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秀山土家族苗族自治县人民政府办公室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关于印发秀山自治县行政许可事项清单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w:t>
      </w:r>
      <w:r>
        <w:rPr>
          <w:rFonts w:hint="default" w:ascii="Times New Roman" w:hAnsi="Times New Roman" w:eastAsia="方正小标宋简体" w:cs="Times New Roman"/>
          <w:b w:val="0"/>
          <w:bCs w:val="0"/>
          <w:color w:val="auto"/>
          <w:sz w:val="44"/>
          <w:szCs w:val="44"/>
          <w:lang w:val="en-US" w:eastAsia="zh-CN"/>
        </w:rPr>
        <w:t>2022</w:t>
      </w:r>
      <w:r>
        <w:rPr>
          <w:rFonts w:hint="eastAsia" w:ascii="方正小标宋简体" w:hAnsi="方正小标宋简体" w:eastAsia="方正小标宋简体" w:cs="方正小标宋简体"/>
          <w:b w:val="0"/>
          <w:bCs w:val="0"/>
          <w:color w:val="auto"/>
          <w:sz w:val="44"/>
          <w:szCs w:val="44"/>
          <w:lang w:val="en-US" w:eastAsia="zh-CN"/>
        </w:rPr>
        <w:t>年版）的通知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eastAsia="方正仿宋_GBK" w:cs="Times New Roman"/>
          <w:b w:val="0"/>
          <w:bCs w:val="0"/>
          <w:color w:val="auto"/>
          <w:sz w:val="32"/>
          <w:szCs w:val="32"/>
          <w:shd w:val="clear" w:color="auto" w:fill="FFFFFF"/>
          <w:lang w:bidi="ar"/>
        </w:rPr>
      </w:pPr>
      <w:r>
        <w:rPr>
          <w:rStyle w:val="7"/>
          <w:rFonts w:hint="default" w:ascii="Times New Roman" w:hAnsi="Times New Roman" w:eastAsia="方正仿宋_GBK" w:cs="Times New Roman"/>
          <w:b w:val="0"/>
          <w:bCs w:val="0"/>
          <w:color w:val="auto"/>
          <w:sz w:val="32"/>
          <w:szCs w:val="32"/>
          <w:shd w:val="clear" w:color="auto" w:fill="FFFFFF"/>
          <w:lang w:bidi="ar"/>
        </w:rPr>
        <w:t>各乡镇人民政府、街道办事处</w:t>
      </w:r>
      <w:r>
        <w:rPr>
          <w:rStyle w:val="7"/>
          <w:rFonts w:hint="default" w:ascii="Times New Roman" w:hAnsi="Times New Roman" w:eastAsia="方正仿宋_GBK" w:cs="Times New Roman"/>
          <w:b w:val="0"/>
          <w:bCs w:val="0"/>
          <w:color w:val="auto"/>
          <w:sz w:val="32"/>
          <w:szCs w:val="32"/>
          <w:shd w:val="clear" w:color="auto" w:fill="FFFFFF"/>
          <w:lang w:eastAsia="zh-CN" w:bidi="ar"/>
        </w:rPr>
        <w:t>，县</w:t>
      </w:r>
      <w:r>
        <w:rPr>
          <w:rStyle w:val="7"/>
          <w:rFonts w:hint="eastAsia" w:ascii="Times New Roman" w:hAnsi="Times New Roman" w:eastAsia="方正仿宋_GBK" w:cs="Times New Roman"/>
          <w:b w:val="0"/>
          <w:bCs w:val="0"/>
          <w:color w:val="auto"/>
          <w:sz w:val="32"/>
          <w:szCs w:val="32"/>
          <w:shd w:val="clear" w:color="auto" w:fill="FFFFFF"/>
          <w:lang w:val="en-US" w:eastAsia="zh-CN" w:bidi="ar"/>
        </w:rPr>
        <w:t>级</w:t>
      </w:r>
      <w:r>
        <w:rPr>
          <w:rStyle w:val="7"/>
          <w:rFonts w:hint="default" w:ascii="Times New Roman" w:hAnsi="Times New Roman" w:eastAsia="方正仿宋_GBK" w:cs="Times New Roman"/>
          <w:b w:val="0"/>
          <w:bCs w:val="0"/>
          <w:color w:val="auto"/>
          <w:sz w:val="32"/>
          <w:szCs w:val="32"/>
          <w:shd w:val="clear" w:color="auto" w:fill="FFFFFF"/>
          <w:lang w:bidi="ar"/>
        </w:rPr>
        <w:t>各部门</w:t>
      </w:r>
      <w:r>
        <w:rPr>
          <w:rStyle w:val="7"/>
          <w:rFonts w:hint="eastAsia" w:ascii="Times New Roman" w:hAnsi="Times New Roman" w:eastAsia="方正仿宋_GBK" w:cs="Times New Roman"/>
          <w:b w:val="0"/>
          <w:bCs w:val="0"/>
          <w:color w:val="auto"/>
          <w:sz w:val="32"/>
          <w:szCs w:val="32"/>
          <w:shd w:val="clear" w:color="auto" w:fill="FFFFFF"/>
          <w:lang w:eastAsia="zh-CN" w:bidi="ar"/>
        </w:rPr>
        <w:t>，</w:t>
      </w:r>
      <w:r>
        <w:rPr>
          <w:rStyle w:val="7"/>
          <w:rFonts w:hint="eastAsia" w:ascii="Times New Roman" w:hAnsi="Times New Roman" w:eastAsia="方正仿宋_GBK" w:cs="Times New Roman"/>
          <w:b w:val="0"/>
          <w:bCs w:val="0"/>
          <w:color w:val="auto"/>
          <w:sz w:val="32"/>
          <w:szCs w:val="32"/>
          <w:shd w:val="clear" w:color="auto" w:fill="FFFFFF"/>
          <w:lang w:val="en-US" w:eastAsia="zh-CN" w:bidi="ar"/>
        </w:rPr>
        <w:t>有关单位</w:t>
      </w:r>
      <w:r>
        <w:rPr>
          <w:rStyle w:val="7"/>
          <w:rFonts w:hint="default" w:ascii="Times New Roman" w:hAnsi="Times New Roman" w:eastAsia="方正仿宋_GBK" w:cs="Times New Roman"/>
          <w:b w:val="0"/>
          <w:bCs w:val="0"/>
          <w:color w:val="auto"/>
          <w:sz w:val="32"/>
          <w:szCs w:val="32"/>
          <w:shd w:val="clear" w:color="auto" w:fill="FFFFFF"/>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lang w:val="en-US" w:eastAsia="zh-CN"/>
        </w:rPr>
        <w:t>为全面贯彻《国务院办公厅关于全面实行行政许可事项清单管理的通知》（国办发〔2022〕2号），认真落实《重庆市人民政府办公厅关于印发重庆市行政许可事项清单（2022年版）的通知》（渝府办发〔2022〕77号）要求，规范行政许可运行，</w:t>
      </w:r>
      <w:r>
        <w:rPr>
          <w:rFonts w:hint="default" w:ascii="Times New Roman" w:hAnsi="Times New Roman" w:eastAsia="方正仿宋_GBK" w:cs="Times New Roman"/>
          <w:i w:val="0"/>
          <w:caps w:val="0"/>
          <w:color w:val="auto"/>
          <w:spacing w:val="0"/>
          <w:sz w:val="32"/>
          <w:szCs w:val="32"/>
        </w:rPr>
        <w:t>提高政务服务效能</w:t>
      </w:r>
      <w:r>
        <w:rPr>
          <w:rFonts w:hint="default" w:ascii="Times New Roman" w:hAnsi="Times New Roman" w:eastAsia="方正仿宋_GBK" w:cs="Times New Roman"/>
          <w:b w:val="0"/>
          <w:bCs w:val="0"/>
          <w:color w:val="auto"/>
          <w:sz w:val="32"/>
          <w:szCs w:val="32"/>
          <w:lang w:val="en-US" w:eastAsia="zh-CN"/>
        </w:rPr>
        <w:t>。结合我县实际，拟定了《秀山自治县行政许可事项清单（2022年版）》，经县政府同意，现印发给你们，请认真执行。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秀山土家族苗族自治县人民政府办公室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2022年9月</w:t>
      </w:r>
      <w:r>
        <w:rPr>
          <w:rFonts w:hint="eastAsia" w:ascii="Times New Roman" w:hAnsi="Times New Roman" w:eastAsia="方正仿宋_GBK" w:cs="Times New Roman"/>
          <w:b w:val="0"/>
          <w:bCs w:val="0"/>
          <w:color w:val="auto"/>
          <w:sz w:val="32"/>
          <w:szCs w:val="32"/>
          <w:lang w:val="en-US" w:eastAsia="zh-CN"/>
        </w:rPr>
        <w:t>27</w:t>
      </w:r>
      <w:r>
        <w:rPr>
          <w:rFonts w:hint="default" w:ascii="Times New Roman" w:hAnsi="Times New Roman" w:eastAsia="方正仿宋_GBK" w:cs="Times New Roman"/>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b w:val="0"/>
          <w:bCs w:val="0"/>
          <w:color w:val="auto"/>
          <w:sz w:val="32"/>
          <w:szCs w:val="32"/>
          <w:lang w:val="en-US" w:eastAsia="zh-CN"/>
        </w:rPr>
        <w:sectPr>
          <w:footerReference r:id="rId3" w:type="default"/>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color w:val="auto"/>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秀山县行政许可事项清单（2022年版）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color w:val="auto"/>
          <w:sz w:val="44"/>
          <w:szCs w:val="44"/>
          <w:lang w:val="en-US" w:eastAsia="zh-CN"/>
        </w:rPr>
      </w:pPr>
    </w:p>
    <w:tbl>
      <w:tblPr>
        <w:tblStyle w:val="9"/>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050"/>
        <w:gridCol w:w="2100"/>
        <w:gridCol w:w="1245"/>
        <w:gridCol w:w="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b w:val="0"/>
                <w:bCs/>
                <w:color w:val="auto"/>
                <w:sz w:val="44"/>
                <w:szCs w:val="44"/>
                <w:vertAlign w:val="baseline"/>
                <w:lang w:val="en-US" w:eastAsia="zh-CN"/>
              </w:rPr>
            </w:pPr>
            <w:r>
              <w:rPr>
                <w:rFonts w:hint="eastAsia" w:ascii="方正黑体_GBK" w:hAnsi="方正黑体_GBK" w:eastAsia="方正黑体_GBK" w:cs="方正黑体_GBK"/>
                <w:b w:val="0"/>
                <w:bCs/>
                <w:i w:val="0"/>
                <w:color w:val="auto"/>
                <w:kern w:val="0"/>
                <w:sz w:val="24"/>
                <w:szCs w:val="24"/>
                <w:u w:val="none"/>
                <w:lang w:val="en-US" w:eastAsia="zh-CN" w:bidi="ar"/>
              </w:rPr>
              <w:t>序号</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b w:val="0"/>
                <w:bCs/>
                <w:color w:val="auto"/>
                <w:sz w:val="44"/>
                <w:szCs w:val="44"/>
                <w:vertAlign w:val="baseline"/>
                <w:lang w:val="en-US" w:eastAsia="zh-CN"/>
              </w:rPr>
            </w:pPr>
            <w:r>
              <w:rPr>
                <w:rFonts w:hint="eastAsia" w:ascii="方正黑体_GBK" w:hAnsi="方正黑体_GBK" w:eastAsia="方正黑体_GBK" w:cs="方正黑体_GBK"/>
                <w:b w:val="0"/>
                <w:bCs/>
                <w:i w:val="0"/>
                <w:color w:val="auto"/>
                <w:kern w:val="0"/>
                <w:sz w:val="24"/>
                <w:szCs w:val="24"/>
                <w:u w:val="none"/>
                <w:lang w:val="en-US" w:eastAsia="zh-CN" w:bidi="ar"/>
              </w:rPr>
              <w:t>县级主管部门</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b w:val="0"/>
                <w:bCs/>
                <w:color w:val="auto"/>
                <w:sz w:val="44"/>
                <w:szCs w:val="44"/>
                <w:vertAlign w:val="baseline"/>
                <w:lang w:val="en-US" w:eastAsia="zh-CN"/>
              </w:rPr>
            </w:pPr>
            <w:r>
              <w:rPr>
                <w:rFonts w:hint="eastAsia" w:ascii="方正黑体_GBK" w:hAnsi="方正黑体_GBK" w:eastAsia="方正黑体_GBK" w:cs="方正黑体_GBK"/>
                <w:b w:val="0"/>
                <w:bCs/>
                <w:i w:val="0"/>
                <w:color w:val="auto"/>
                <w:kern w:val="0"/>
                <w:sz w:val="24"/>
                <w:szCs w:val="24"/>
                <w:u w:val="none"/>
                <w:lang w:val="en-US" w:eastAsia="zh-CN" w:bidi="ar"/>
              </w:rPr>
              <w:t>事项名称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b w:val="0"/>
                <w:bCs/>
                <w:color w:val="auto"/>
                <w:sz w:val="44"/>
                <w:szCs w:val="44"/>
                <w:vertAlign w:val="baseline"/>
                <w:lang w:val="en-US" w:eastAsia="zh-CN"/>
              </w:rPr>
            </w:pPr>
            <w:r>
              <w:rPr>
                <w:rFonts w:hint="eastAsia" w:ascii="方正黑体_GBK" w:hAnsi="方正黑体_GBK" w:eastAsia="方正黑体_GBK" w:cs="方正黑体_GBK"/>
                <w:b w:val="0"/>
                <w:bCs/>
                <w:i w:val="0"/>
                <w:color w:val="auto"/>
                <w:kern w:val="0"/>
                <w:sz w:val="24"/>
                <w:szCs w:val="24"/>
                <w:u w:val="none"/>
                <w:lang w:val="en-US" w:eastAsia="zh-CN" w:bidi="ar"/>
              </w:rPr>
              <w:t>实施机关</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黑体_GBK" w:hAnsi="方正黑体_GBK" w:eastAsia="方正黑体_GBK" w:cs="方正黑体_GBK"/>
                <w:b w:val="0"/>
                <w:bCs/>
                <w:color w:val="auto"/>
                <w:sz w:val="44"/>
                <w:szCs w:val="44"/>
                <w:vertAlign w:val="baseline"/>
                <w:lang w:val="en-US" w:eastAsia="zh-CN"/>
              </w:rPr>
            </w:pPr>
            <w:r>
              <w:rPr>
                <w:rFonts w:hint="eastAsia" w:ascii="方正黑体_GBK" w:hAnsi="方正黑体_GBK" w:eastAsia="方正黑体_GBK" w:cs="方正黑体_GBK"/>
                <w:b w:val="0"/>
                <w:bCs/>
                <w:i w:val="0"/>
                <w:color w:val="auto"/>
                <w:kern w:val="0"/>
                <w:sz w:val="24"/>
                <w:szCs w:val="24"/>
                <w:u w:val="none"/>
                <w:lang w:val="en-US" w:eastAsia="zh-CN" w:bidi="ar"/>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固定资产投资项目核准（含国发〔2016〕72号文件规定的外商投资项目）</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《企业投资项目核准和备案管理条例》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《国务院关于发布政府核准的投资项目目录（2016年本）的通知》（国发﹝2016﹞72号）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《重庆市人民政府关于发布重庆市政府核准的投资项目目录（2017年本）的通知》（渝府发﹝2017﹞18号）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固定资产投资项目节能审查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《中华人民共和国节约能源法》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《国务院关于加强节能工作的决定》（国发﹝2006﹞28号）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《固定资产投资项目节能审查办法》（国家发展改革委令2016年第44号）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《重庆市节约能源条例》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煤矿建设项目设计文件审批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《中华人民共和国矿山安全法》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《中华人民共和国矿产资源法实施细则》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固定资产投资项目核准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《企业投资项目核准和备案管理条例》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《国务院关于发布政府核准的投资项目目录（2016年本）的通知》（国发﹝2016﹞72号）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《重庆市人民政府关于发布重庆市政府核准的投资项目目录（2017年本）的通知》（渝府发﹝2017﹞18号）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新建不能满足管道保护要求的石油天然气管道防护方案审批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可能影响石油天然气管道保护的施工作业审批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县发展改革委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民办、中外合作开办中等及以下学校和其他教育机构筹设审批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Style w:val="13"/>
                <w:rFonts w:hint="default" w:ascii="Times New Roman" w:hAnsi="Times New Roman" w:eastAsia="方正仿宋_GBK" w:cs="Times New Roman"/>
                <w:color w:val="auto"/>
                <w:lang w:val="en-US" w:eastAsia="zh-CN" w:bidi="ar"/>
              </w:rPr>
              <w:t>《中华人民共和国民办教育促进法》</w:t>
            </w:r>
            <w:r>
              <w:rPr>
                <w:rStyle w:val="13"/>
                <w:rFonts w:hint="default" w:ascii="Times New Roman" w:hAnsi="Times New Roman" w:eastAsia="方正仿宋_GBK" w:cs="Times New Roman"/>
                <w:color w:val="auto"/>
                <w:lang w:val="en-US" w:eastAsia="zh-CN" w:bidi="ar"/>
              </w:rPr>
              <w:br w:type="textWrapping"/>
            </w:r>
            <w:r>
              <w:rPr>
                <w:rStyle w:val="13"/>
                <w:rFonts w:hint="default" w:ascii="Times New Roman" w:hAnsi="Times New Roman" w:eastAsia="方正仿宋_GBK" w:cs="Times New Roman"/>
                <w:color w:val="auto"/>
                <w:lang w:val="en-US" w:eastAsia="zh-CN" w:bidi="ar"/>
              </w:rPr>
              <w:t>《中华人民共和国中外合作办学条例》</w:t>
            </w:r>
            <w:r>
              <w:rPr>
                <w:rStyle w:val="13"/>
                <w:rFonts w:hint="default" w:ascii="Times New Roman" w:hAnsi="Times New Roman" w:eastAsia="方正仿宋_GBK" w:cs="Times New Roman"/>
                <w:color w:val="auto"/>
                <w:lang w:val="en-US" w:eastAsia="zh-CN" w:bidi="ar"/>
              </w:rPr>
              <w:br w:type="textWrapping"/>
            </w:r>
            <w:r>
              <w:rPr>
                <w:rStyle w:val="13"/>
                <w:rFonts w:hint="default" w:ascii="Times New Roman" w:hAnsi="Times New Roman" w:eastAsia="方正仿宋_GBK" w:cs="Times New Roman"/>
                <w:color w:val="auto"/>
                <w:lang w:val="en-US" w:eastAsia="zh-CN" w:bidi="ar"/>
              </w:rPr>
              <w:t>《国务院关于当前发展学前教育的若干</w:t>
            </w:r>
            <w:r>
              <w:rPr>
                <w:rFonts w:hint="default" w:ascii="Times New Roman" w:hAnsi="Times New Roman" w:eastAsia="方正仿宋_GBK" w:cs="Times New Roman"/>
                <w:i w:val="0"/>
                <w:color w:val="auto"/>
                <w:kern w:val="0"/>
                <w:sz w:val="22"/>
                <w:szCs w:val="22"/>
                <w:u w:val="none"/>
                <w:lang w:val="en-US" w:eastAsia="zh-CN" w:bidi="ar"/>
              </w:rPr>
              <w:t>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中等及以下学校和其他教育机构设置审批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Style w:val="13"/>
                <w:rFonts w:hint="default" w:ascii="Times New Roman" w:hAnsi="Times New Roman" w:eastAsia="方正仿宋_GBK" w:cs="Times New Roman"/>
                <w:color w:val="auto"/>
                <w:lang w:val="en-US" w:eastAsia="zh-CN" w:bidi="ar"/>
              </w:rPr>
              <w:t>《中华人民共和国教育法》</w:t>
            </w:r>
            <w:r>
              <w:rPr>
                <w:rStyle w:val="13"/>
                <w:rFonts w:hint="default" w:ascii="Times New Roman" w:hAnsi="Times New Roman" w:eastAsia="方正仿宋_GBK" w:cs="Times New Roman"/>
                <w:color w:val="auto"/>
                <w:lang w:val="en-US" w:eastAsia="zh-CN" w:bidi="ar"/>
              </w:rPr>
              <w:br w:type="textWrapping"/>
            </w:r>
            <w:r>
              <w:rPr>
                <w:rStyle w:val="13"/>
                <w:rFonts w:hint="default" w:ascii="Times New Roman" w:hAnsi="Times New Roman" w:eastAsia="方正仿宋_GBK" w:cs="Times New Roman"/>
                <w:color w:val="auto"/>
                <w:lang w:val="en-US" w:eastAsia="zh-CN" w:bidi="ar"/>
              </w:rPr>
              <w:t>《中华人民共和国民办教育促进法》</w:t>
            </w:r>
            <w:r>
              <w:rPr>
                <w:rStyle w:val="13"/>
                <w:rFonts w:hint="default" w:ascii="Times New Roman" w:hAnsi="Times New Roman" w:eastAsia="方正仿宋_GBK" w:cs="Times New Roman"/>
                <w:color w:val="auto"/>
                <w:lang w:val="en-US" w:eastAsia="zh-CN" w:bidi="ar"/>
              </w:rPr>
              <w:br w:type="textWrapping"/>
            </w:r>
            <w:r>
              <w:rPr>
                <w:rStyle w:val="13"/>
                <w:rFonts w:hint="default" w:ascii="Times New Roman" w:hAnsi="Times New Roman" w:eastAsia="方正仿宋_GBK" w:cs="Times New Roman"/>
                <w:color w:val="auto"/>
                <w:lang w:val="en-US" w:eastAsia="zh-CN" w:bidi="ar"/>
              </w:rPr>
              <w:t>《中华人民共和国民办教育促进法实施条例》</w:t>
            </w:r>
            <w:r>
              <w:rPr>
                <w:rStyle w:val="13"/>
                <w:rFonts w:hint="default" w:ascii="Times New Roman" w:hAnsi="Times New Roman" w:eastAsia="方正仿宋_GBK" w:cs="Times New Roman"/>
                <w:color w:val="auto"/>
                <w:lang w:val="en-US" w:eastAsia="zh-CN" w:bidi="ar"/>
              </w:rPr>
              <w:br w:type="textWrapping"/>
            </w:r>
            <w:r>
              <w:rPr>
                <w:rStyle w:val="13"/>
                <w:rFonts w:hint="default" w:ascii="Times New Roman" w:hAnsi="Times New Roman" w:eastAsia="方正仿宋_GBK" w:cs="Times New Roman"/>
                <w:color w:val="auto"/>
                <w:lang w:val="en-US" w:eastAsia="zh-CN" w:bidi="ar"/>
              </w:rPr>
              <w:t>《中华人民共和国中外合作办学条例》</w:t>
            </w:r>
            <w:r>
              <w:rPr>
                <w:rStyle w:val="13"/>
                <w:rFonts w:hint="default" w:ascii="Times New Roman" w:hAnsi="Times New Roman" w:eastAsia="方正仿宋_GBK" w:cs="Times New Roman"/>
                <w:color w:val="auto"/>
                <w:lang w:val="en-US" w:eastAsia="zh-CN" w:bidi="ar"/>
              </w:rPr>
              <w:br w:type="textWrapping"/>
            </w:r>
            <w:r>
              <w:rPr>
                <w:rStyle w:val="13"/>
                <w:rFonts w:hint="default" w:ascii="Times New Roman" w:hAnsi="Times New Roman" w:eastAsia="方正仿宋_GBK" w:cs="Times New Roman"/>
                <w:color w:val="auto"/>
                <w:lang w:val="en-US" w:eastAsia="zh-CN" w:bidi="ar"/>
              </w:rPr>
              <w:t>《国务院关于当前发展学前教育的若干</w:t>
            </w:r>
            <w:r>
              <w:rPr>
                <w:rFonts w:hint="default" w:ascii="Times New Roman" w:hAnsi="Times New Roman" w:eastAsia="方正仿宋_GBK" w:cs="Times New Roman"/>
                <w:i w:val="0"/>
                <w:color w:val="auto"/>
                <w:kern w:val="0"/>
                <w:sz w:val="22"/>
                <w:szCs w:val="22"/>
                <w:u w:val="none"/>
                <w:lang w:val="en-US" w:eastAsia="zh-CN" w:bidi="ar"/>
              </w:rPr>
              <w:t>意见》（国发﹝2010﹞41号）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《国务院办公厅关于规范校外培训机构发展的意见》（国办发﹝2018﹞80号）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从事文艺、体育等专业训练的社会组织自行实施义务教育审批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color w:val="auto"/>
                <w:sz w:val="44"/>
                <w:szCs w:val="44"/>
                <w:vertAlign w:val="baseline"/>
                <w:lang w:val="en-US" w:eastAsia="zh-CN"/>
              </w:rPr>
            </w:pPr>
            <w:r>
              <w:rPr>
                <w:rFonts w:hint="default" w:ascii="Times New Roman" w:hAnsi="Times New Roman" w:eastAsia="方正仿宋_GBK" w:cs="Times New Roman"/>
                <w:i w:val="0"/>
                <w:color w:val="auto"/>
                <w:kern w:val="0"/>
                <w:sz w:val="22"/>
                <w:szCs w:val="22"/>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校车使用许可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教师资格认定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《中华人民共和国教师法》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《教师资格条例》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适龄儿童、少年因身体状况需要延缓入学或者休学审批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县教委，乡镇政府</w:t>
            </w:r>
            <w:r>
              <w:rPr>
                <w:rFonts w:hint="eastAsia" w:ascii="Times New Roman" w:hAnsi="Times New Roman" w:eastAsia="方正仿宋_GBK" w:cs="Times New Roman"/>
                <w:i w:val="0"/>
                <w:color w:val="auto"/>
                <w:kern w:val="0"/>
                <w:sz w:val="22"/>
                <w:szCs w:val="22"/>
                <w:u w:val="none"/>
                <w:lang w:val="en-US" w:eastAsia="zh-CN" w:bidi="ar"/>
              </w:rPr>
              <w:t>、街道办事处</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县经济信息委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燃气经营许可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县经济信息委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《城镇燃气管理条例》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《重庆市天然气管理条例》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《重庆市液化石油气经营管理条例》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县经济信息委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燃气经营者改动市政燃气设施审批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县经济信息委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《城镇燃气管理条例》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《国务院关于第六批取消和调整行政审批项目的决定》（国发﹝2012﹞52号）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《重庆市天然气管理条例》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县经济信息委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在电力设施周围或者电力设施保护区内进行可能危及电力设施安全作业审批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县经济信息委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《中华人民共和国电力法》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《电力设施保护条例》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宗教活动场所筹备设立审批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r>
              <w:rPr>
                <w:rFonts w:hint="eastAsia" w:ascii="Times New Roman" w:hAnsi="Times New Roman" w:eastAsia="方正仿宋_GBK" w:cs="Times New Roman"/>
                <w:i w:val="0"/>
                <w:color w:val="auto"/>
                <w:kern w:val="0"/>
                <w:sz w:val="22"/>
                <w:szCs w:val="22"/>
                <w:u w:val="none"/>
                <w:lang w:val="en-US" w:eastAsia="zh-CN" w:bidi="ar"/>
              </w:rPr>
              <w:t>（初审）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宗教活动场所设立、变更、注销登记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宗教活动场所内改建或者新建建筑物许可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《宗教事务条例》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《宗教事务部分行政许可项目实施办法》（国宗发﹝2018﹞11号）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宗教临时活动地点审批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大型活动方案和突发事件应急预案审批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宗教教职人员兼任宗教活动场所主要教职审批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宗教教职人员跨区县（自治县）主持宗教活动审批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外国人在寺观教堂举行集体宗教活动审批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清真食品生产、加工、经营场所审批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县民族宗教委（初审）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《重庆市散居少数民族权益保障条例》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枪支及枪支主要零部件、弹药运输许可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射击竞技体育运动枪支及枪支主要零部件、弹药携运许可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《中华人民共和国枪支管理法》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《射击竞技体育运动枪支管理办法》（体育总局、公安部令第12号）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举行集会游行示威许可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《中华人民共和国集会游行示威法》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大型群众性活动安全许可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《中华人民共和国消防法》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公章刻制业特种行业许可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《印铸刻字业暂行管理规则》</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旅馆业特种行业许可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《旅馆业治安管理办法》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《公安部关于深化娱乐服务场所和特种行业治安管理改革进一步依法加强事中事后监管的工作意见》（公治﹝2017﹞529号）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保安服务公司设立及法定代表人变更许可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《保安服务管理条例》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《保安守护押运公司管理条例》（公通字﹝2017﹞13号）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保安员证核发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《保安服务管理条例》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互联网上网服务营业场所信息网络安全审核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举办焰火晚会及其他大型焰火燃放活动许可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《烟花爆竹安全管理条例》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烟花爆竹道路运输许可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《烟花爆竹安全管理条例》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《关于优化烟花爆竹道路运输许可审批进一步深化烟花爆竹“放管服”改革工作的通知》（公治安明发﹝2019﹞218号）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民用爆炸物品购买许可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民用爆炸物品运输许可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爆破作业单位许可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《民用爆炸物品安全管理条例》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《爆破作业单位资质条件和管理要求》（GA 990-2012）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城市、风景名胜区和重要工程设施附近实施爆破作业审批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剧毒化学品购买许可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剧毒化学品道路运输通行许可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放射性物品道路运输许可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《中华人民共和国核安全法》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运输危险化学品的车辆进入危险化学品运输车辆限制通行区域审批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易制毒化学品购买许可（除第一类中的药品类易制毒化学品外）</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《中华人民共和国禁毒法》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易制毒化学品运输许可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《中华人民共和国禁毒法》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金融机构营业场所和金库安全防范设施建设方案审批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金融机构营业场所和金库安全防范设施建设工程验收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《金融机构营业场所和金库安全防范设施建设许可实施办法》（公安部令第86号）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机动车临时通行牌证核发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机动车检验合格标志核发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机动车驾驶证核发、审验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校车驾驶资格许可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非机动车登记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涉路施工交通安全审查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户口迁移审批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《中华人民共和国户口登记条例》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犬类准养证核发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《中华人民共和国动物防疫法》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普通护照签发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《中华人民共和国护照法》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出入境通行证签发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《中华人民共和国护照法》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边境管理区通行证核发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县公安局（含指定的派出所）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内地居民前往港澳通行证、往来港澳通行证及签注签发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大陆居民往来台湾通行证及签注签发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台湾居民来往大陆通行证签发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县公安局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社会团体成立、变更、注销登记及修改章程核准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《社会团体登记管理条例》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民办非企业单位成立、变更、注销登记及修改章程核准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宗教活动场所法人成立、变更、注销登记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慈善组织公开募捐资格审批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《中华人民共和国慈善法》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殡葬设施建设审批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《殡葬管理条例》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地名命名、更名审批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县民政局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律师执业、变更执业机构许可（含香港、澳门永久性居民中的中国居民及台湾居民申请律师执业、变更执业机构）</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基层法律服务工作者执业核准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律师事务所及分所设立、变更、注销许可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《中华人民共和国律师法》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中介机构从事代理记账业务审批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《中华人民共和国会计法》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《代理记账管理办法》（财政部令第80号公布，第98号修正）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职业培训学校筹设审批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《中华人民共和国民办教育促进法》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职业培训学校办学许可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《中华人民共和国民办教育促进法》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人力资源服务许可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《中华人民共和国就业促进法》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《人力资源市场暂行条例》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《重庆市人力资源市场条例》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劳务派遣经营许可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《中华人民共和国劳动合同法》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《劳务派遣行政许可实施办法》（人力资源社会保障部令第19号）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企业实行不定时工作制和综合计算工时工作制审批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县人力社保局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《中华人民共和国劳动法》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《关于企业实行不定时工作制和综合计算工时工作制的审批办法》（劳部发﹝1994﹞503号）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勘查矿产资源审批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《中华人民共和国矿产资源法》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《中华人民共和国矿产资源法实施细则》</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《矿产资源勘查区块登记管理办法》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《关于推行矿产资源改革若干事项的意见（试行）》（自然资规﹝2019﹞7号）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开采矿产资源审批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《中华人民共和国矿产资源法》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《中华人民共和国矿产资源法实施细则》</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《矿产资源开采登记管理办法》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《重庆市矿产资源管理条例》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法人或者其他组织需要利用属于国家秘密的基础测绘成果审批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《中华人民共和国测绘成果管理条例》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《基础测绘成果提供使用管理暂行办法》（国测法字﹝2006﹞13号）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建设项目用地预审与选址意见书核发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《中华人民共和国城乡规划法》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《中华人民共和国土地管理法》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《中华人民共和国土地管理法实施条例》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《建设项目用地预审管理办法》（国土资源部令第68号）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国有建设用地使用权出让后土地使用权分割转让批准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乡（镇）村企业使用集体建设用地审批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乡（镇）村公共设施、公益事业使用集体建设用地审批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临时用地审批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建设用地、临时建设用地规划许可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开发未确定使用权的国有荒山、荒地、荒滩从事生产审查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《中华人民共和国土地管理法》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《中华人民共和国土地管理法实施条例》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历史建筑实施原址保护审批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《历史文化名城名镇名村保护条例》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89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历史文化街区、名镇、名村核心保护范围内拆除历史建筑以外的建筑物、构筑物或者其他设施审批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《历史文化名城名镇名村保护条例》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历史建筑外部修缮装饰、添加设施以及改变历史建筑的结构或者使用性质审批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《历史文化名城名镇名村保护条例》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在村庄、集镇规划区内公共场所修建临时建筑等设施审批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乡镇政府</w:t>
            </w:r>
            <w:r>
              <w:rPr>
                <w:rFonts w:hint="eastAsia" w:ascii="Times New Roman" w:hAnsi="Times New Roman" w:eastAsia="方正仿宋_GBK" w:cs="Times New Roman"/>
                <w:i w:val="0"/>
                <w:color w:val="auto"/>
                <w:kern w:val="0"/>
                <w:sz w:val="22"/>
                <w:szCs w:val="22"/>
                <w:u w:val="none"/>
                <w:lang w:val="en-US" w:eastAsia="zh-CN" w:bidi="ar"/>
              </w:rPr>
              <w:t>、街道办事处</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建设工程、临时建设工程规划许可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《中华人民共和国城乡规划法》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乡村建设规划许可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Style w:val="13"/>
                <w:rFonts w:hint="default" w:ascii="Times New Roman" w:hAnsi="Times New Roman" w:eastAsia="方正仿宋_GBK" w:cs="Times New Roman"/>
                <w:color w:val="auto"/>
                <w:lang w:val="en-US" w:eastAsia="zh-CN" w:bidi="ar"/>
              </w:rPr>
              <w:t>县规划自然资源局</w:t>
            </w:r>
            <w:r>
              <w:rPr>
                <w:rFonts w:hint="default" w:ascii="Times New Roman" w:hAnsi="Times New Roman" w:eastAsia="方正仿宋_GBK" w:cs="Times New Roman"/>
                <w:i w:val="0"/>
                <w:color w:val="auto"/>
                <w:kern w:val="0"/>
                <w:sz w:val="22"/>
                <w:szCs w:val="22"/>
                <w:u w:val="none"/>
                <w:lang w:val="en-US" w:eastAsia="zh-CN" w:bidi="ar"/>
              </w:rPr>
              <w:t>，乡镇政府</w:t>
            </w:r>
            <w:r>
              <w:rPr>
                <w:rFonts w:hint="eastAsia" w:ascii="Times New Roman" w:hAnsi="Times New Roman" w:eastAsia="方正仿宋_GBK" w:cs="Times New Roman"/>
                <w:i w:val="0"/>
                <w:color w:val="auto"/>
                <w:kern w:val="0"/>
                <w:sz w:val="22"/>
                <w:szCs w:val="22"/>
                <w:u w:val="none"/>
                <w:lang w:val="en-US" w:eastAsia="zh-CN" w:bidi="ar"/>
              </w:rPr>
              <w:t>、街道办事处</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《中华人民共和国城乡规划法》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专项地质灾害治理工程初步设计审批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县规划自然资源局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《重庆市地质灾害防治条例》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一般建设项目环境影响评价审批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《中华人民共和国环境影响评价法》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《中华人民共和国水污染防治法》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《中华人民共和国大气污染防治法》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《中华人民共和国土壤污染防治法》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《中华人民共和国固体废物污染环境防治法》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《中华人民共和国环境噪声污染防治法》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《建设项目环境保护管理条例》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核与辐射类建设项目环境影响评价审批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《中华人民共和国环境影响评价法》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《中华人民共和国放射性污染防治法》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《中华人民共和国核安全法》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排污许可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《中华人民共和国水污染防治法》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《中华人民共和国大气污染防治法》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《中华人民共和国固体废物污染环境防治法》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《中华人民共和国土壤污染防治法》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江河、湖泊新建、改建或者扩大排污口审批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《中华人民共和国水污染防治法》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《中华人民共和国长江保护法》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《中央编办关于生态环境部流域生态环境监管机构设置有关事项的通知》（中编办发﹝2019﹞26号）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防治污染设施拆除或闲置审批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《中华人民共和国海洋环境保护法》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《中华人民共和国环境噪声污染防治法》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《防治海洋工程建设项目污染损害海洋环境管理条例》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危险废物经营许可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《中华人民共和国固体废物污染环境防治法》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《危险废物经营许可证管理办法》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7"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延长危险废物贮存期限审批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必需经水路运输医疗废物审批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放射性核素排放许可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辐射安全许可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《中华人民共和国放射性污染防治法》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《放射性同位素与射线装置安全和防护条例》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《国务院关于深化“证照分离”改革进一步激发市场主体发展活力的通知》（国发﹝2021﹞7号）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夜间作业审核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县生态环境局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《重庆市环境保护条例》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建筑业企业资质认定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Style w:val="13"/>
                <w:rFonts w:hint="default" w:ascii="Times New Roman" w:hAnsi="Times New Roman" w:eastAsia="方正仿宋_GBK" w:cs="Times New Roman"/>
                <w:color w:val="auto"/>
                <w:lang w:val="en-US" w:eastAsia="zh-CN" w:bidi="ar"/>
              </w:rPr>
              <w:t>县住房城乡建</w:t>
            </w:r>
            <w:r>
              <w:rPr>
                <w:rFonts w:hint="default" w:ascii="Times New Roman" w:hAnsi="Times New Roman" w:eastAsia="方正仿宋_GBK" w:cs="Times New Roman"/>
                <w:i w:val="0"/>
                <w:color w:val="auto"/>
                <w:kern w:val="0"/>
                <w:sz w:val="22"/>
                <w:szCs w:val="22"/>
                <w:u w:val="none"/>
                <w:lang w:val="en-US" w:eastAsia="zh-CN" w:bidi="ar"/>
              </w:rPr>
              <w:t>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《中华人民共和国建筑法》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《建设工程质量管理条例》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《建筑业企业资质管理规定》（住房城乡建设部令第22号公布，住房城乡建设部令第45号修正）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建设工程勘察企业资质认定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《中华人民共和国建筑法》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《建设工程勘察设计管理条例》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《建设工程质量管理条例》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《建设工程勘察设计资质管理规定》（建设部令第160号公布，住房城乡建设部令第45号修正）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建设工程设计企业资质认定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《中华人民共和国建筑法》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《建设工程勘察设计管理条例》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《建设工程质量管理条例》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《建设工程勘察设计资质管理规定》（建设部令第160号公布，住房城乡建设部令第45号修正）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工程监理企业资质认定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《中华人民共和国建筑法》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《建设工程质量管理条例》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《工程监理企业资质管理规定》（建设部令第158号公布，住房城乡建设部令第45号修正）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建筑工程施工许可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《中华人民共和国建筑法》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《建筑工程施工许可管理办法》（住房城乡建设部令第18号公布，住房城乡建设部令第52号修正）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商品房预售许可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《中华人民共和国城市房地产管理法》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城镇污水排入排水管网许可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拆除、改动城镇排水与污水处理设施审核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建设工程消防设计审查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《中华人民共和国消防法》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建设工程消防验收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《中华人民共和国消防法》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《建设工程消防设计审查验收管理暂行规定》（住房城乡建设部令第51号）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建筑起重机械使用登记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《中华人民共和国特种设备安全法》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政府投资房屋建筑和市政基础设施工程初步设计审批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建筑能效测评</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《重庆市建筑节能条例》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119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应建防空地下室的民用建筑项目报建审批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人民防空办</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《中共中央国务院中央军委关于加强人民防空工作的决定》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拆除人民防空工程审批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人民防空办</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《中华人民共和国人民防空法》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单建式人防工程、重要经济目标防护工程建设审批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人民防空办</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县住房城乡建委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拆除、损毁人民防空通信、警报设施审批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人民防空办</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《重庆市人民防空条例》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关闭、闲置、拆除城市环境卫生设施许可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拆除环境卫生设施许可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城市建筑垃圾处置核准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7"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拆除、改动、迁移城市公共供水设施审核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由于工程施工、设备维修等原因确需停止供水的审批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市政设施建设类审批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129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特殊车辆在城市道路上行驶审批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工程建设涉及城市绿地、树木审批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设置大型户外广告及在城市建筑物、设施上悬挂、张贴宣传品审批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临时性建筑物搭建、堆放物料、占道施工审批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供水工程建设方案审查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《重庆市城市供水节水管理条例》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二次供水许可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《重庆市城市供水节水管理条例》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《重庆市城市饮用水二次供水管理办法》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占用、迁移、拆除城市道路照明设施审核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《重庆市市政设施管理条例》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临时户外广告设置许可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《重庆市户外广告管理条例》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建设项目附属园林绿化工程设计方案审查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非工程建设项目涉及城市绿地、树木审批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《重庆市城市园林绿化条例》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公园内举办大型游乐、展览等活动审批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《重庆市公园管理条例》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6"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管理局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非主干道临时占道经营许可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县城市管理局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《重庆市市容环境卫生管理条例》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公路建设项目设计文件审批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《建设工程质量管理条例》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《建设工程勘察设计管理条例》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公路建设项目施工许可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《公路建设市场管理办法》（交通部令2004年第14号公布，交通运输部令2015年第11号修正）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公路建设项目竣工验收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《收费公路管理条例》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《公路工程竣（交）工验收办法》（交通部令2004年第3号）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《农村公路建设管理办法》（交通运输部令2018年第4号）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公路超限运输许可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《公路安全保护条例》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涉路施工许可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《公路安全保护条例》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《路政管理规定》（交通部令2003年第2号公布，交通运输部令2016年第81号修正）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更新采伐护路林审批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《公路安全保护条例》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《路政管理规定》（交通部令2003年第2号公布，交通运输部令2016年第81号修正）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道路旅客运输经营许可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《中华人民共和国道路运输条例》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《重庆市公共汽车客运条例》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道路旅客运输站经营许可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149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道路货物运输经营许可（除使用4500千克及以下普通货运车辆从事普通货运经营外）</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《中华人民共和国道路运输条例》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《道路货物运输及站场管理规定》（交通部令2005年第6号公布，交通运输部令2019年第17号修正）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危险货物道路运输经营许可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《中华人民共和国道路运输条例》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《危险化学品安全管理条例》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出租汽车经营许可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《巡游出租汽车经营服务管理规定》（交通运输部令2014年第16号公布，交通运输部令2021年第16号修正）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出租汽车车辆运营证核发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《巡游出租汽车经营服务管理规定》（交通运输部令2014年第16号公布，交通运输部令2021年第16号修正）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港口岸线使用审批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《港口岸线使用审批管理办法》（交通运输部、国家发展改革委令2012年第6号公布，交通运输部令2021年第34号修正）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水运建设项目设计文件审批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《中华人民共和国航道法》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《中华人民共和国航道管理条例》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《建设工程质量管理条例》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通航建筑物运行方案审批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《中华人民共和国航道法》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《通航建筑物运行管理办法》（交通运输部令2019年第6号）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水运工程建设项目竣工验收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《中华人民共和国航道法》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《中华人民共和国航道管理条例》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《港口工程建设管理规定》（交通运输部令2018年第2号公布，交通运输部令2019年第32号修正）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《航道工程建设管理规定》（交通运输部令2019年第44号）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国内水路运输经营许可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《国内水路运输管理条例》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《国内水路运输管理规定》（交通运输部令2014年第2号公布，交通运输部令2020年第4号修正）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新增国内客船、危险品船运力审批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《国内水路运输管理条例》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《国内水路运输管理规定》（交通运输部令2014年第2号公布，交通运输部令2020年第4号修正）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159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港口经营许可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危险货物港口建设项目安全条件审查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《危险化学品安全管理条例》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《港口危险货物安全管理规定》（交通运输部令2017年第2号公布，交通运输部令2019年第34号修正）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危险货物港口建设项目安全设施设计审查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《中华人民共和国安全生产法》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《港口危险货物安全管理规定》（交通运输部令2017年第2号公布，交通运输部令2019年第34号修正）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港口采掘、爆破施工作业许可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港口内进行危险货物的装卸、过驳作业许可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《中华人民共和国港口法》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《港口危险货物安全管理规定》（交通运输部令2017年第2号公布，交通运输部令2019年第34号修正）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在内河通航水域载运、拖带超重、超长、超高、超宽、半潜物体或者拖放竹、木等物体许可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《中华人民共和国内河交通安全管理条例》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内河专用航标设置、撤除、位置移动和其他状况改变审批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《中华人民共和国航标条例》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船舶进行散装液体污染危害性货物或者危险货物过驳作业许可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《中华人民共和国水污染防治法》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《中华人民共和国海洋环境保护法》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《中华人民共和国海上交通安全法》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《中华人民共和国内河交通安全管理条例》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《防治船舶污染海洋环境管理条例》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船舶载运污染危害性货物或者危险货物进出港口许可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《中华人民共和国海洋环境保护法》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《中华人民共和国海上交通安全法》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《中华人民共和国内河交通安全管理条例》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《防治船舶污染海洋环境管理条例》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海域或者内河通航水域、岸线施工作业许可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《中华人民共和国海上交通安全法》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169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船舶国籍登记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《中华人民共和国海上交通安全法》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《中华人民共和国船舶登记条例》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《交通运输部办公厅关于全面推行直属海事系统权责清单制度的通知》（交办海﹝2018﹞19号）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设置或者撤销内河渡口审批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出租汽车驾驶员客运资格证核发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《出租汽车驾驶员从业资格管理规定》（交通运输部令2011年第13号公布，交通运输部令2021年第15号修正）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网络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危险货物道路运输从业人员从业资格认定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《中华人民共和国道路运输条例》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《危险化学品安全管理条例》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《放射性物品运输安全管理条例》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船员适任证书核发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《中华人民共和国海上交通安全法》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《中华人民共和国船员条例》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《交通运输部办公厅关于全面推行直属海事系统权责清单制度的通知》（交办海﹝2018﹞19号）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国防交通工程设施建设项目和有关贯彻国防要求建设项目设计审定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《中华人民共和国国防交通法》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国防交通工程设施建设项目和有关贯彻国防要求建设项目竣工验收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《中华人民共和国国防交通法》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占用国防交通控制范围土地审批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县交通局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《中华人民共和国国防交通法》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水利基建项目初步设计文件审批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取水许可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《取水许可和水资源费征收管理条例》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179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洪水影响评价类审批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《中华人民共和国防洪法》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《中华人民共和国河道管理条例》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河道管理范围内特定活动审批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《中华人民共和国河道管理条例》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河道采砂许可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《中华人民共和国长江保护法》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《中华人民共和国河道管理条例》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《长江河道采砂管理条例》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生产建设项目水土保持方案审批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《中华人民共和国水土保持法》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农村集体经济组织修建水库审批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城市建设填堵水域、废除围堤审批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占用农业灌溉水源、灌排工程设施审批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利用堤顶、戗台兼做公路审批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坝顶兼做公路审批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大坝管理和保护范围内修建码头、渔塘许可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《水库大坝安全管理条例》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189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水利工程改变主要用途许可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县水利局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《重庆市水利工程管理条例》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农药经营许可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兽药经营许可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《兽药管理条例》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农作物种子生产经营许可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《中华人民共和国种子法》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《农业转基因生物安全管理条例》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《转基因棉花种子生产经营许可规定》（农业部公告第2436号公布，农业农村部令2019年第2号修正）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食用菌菌种生产经营许可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《中华人民共和国种子法》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《食用菌菌种管理办法》（农业部令2006年第62号公布，农业部令2015年第1号修正）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使用低于国家或地方规定的种用标准的农作物种子审批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种畜禽生产经营许可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《中华人民共和国畜牧法》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《农业转基因生物安全管理条例》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《养蜂管理办法（试行）》（农业部公告第1692号）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农业植物检疫证书核发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农业植物产地检疫合格证签发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农业野生植物采集、出售、收购、野外考察审批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县农业农村委（受理采集国家二级保护野生植物）</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199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动物及动物产品检疫合格证核发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《中华人民共和国动物防疫法》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《动物检疫管理办法》（农业部令2010年第6号公布，农业农村部令2019年第2号修正）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动物防疫条件合格证核发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动物诊疗许可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《中华人民共和国动物防疫法》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《动物诊疗机构管理办法》（农业部令2008年第19号公布，农业部令2017年8号修正）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生猪定点屠宰厂（场）设置审查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生鲜乳收购站许可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生鲜乳准运证明核发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拖拉机和联合收割机驾驶证核发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拖拉机和联合收割机登记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《农业机械安全监督管理条例》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工商企业等社会资本通过流转取得土地经营权审批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县农业农村委、乡镇政府</w:t>
            </w:r>
            <w:r>
              <w:rPr>
                <w:rFonts w:hint="eastAsia" w:ascii="Times New Roman" w:hAnsi="Times New Roman" w:eastAsia="方正仿宋_GBK" w:cs="Times New Roman"/>
                <w:i w:val="0"/>
                <w:color w:val="auto"/>
                <w:kern w:val="0"/>
                <w:sz w:val="22"/>
                <w:szCs w:val="22"/>
                <w:u w:val="none"/>
                <w:lang w:val="en-US" w:eastAsia="zh-CN" w:bidi="ar"/>
              </w:rPr>
              <w:t>、街道办事处</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《中华人民共和国农村土地承包法》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《农村土地经营权流转管理办法》（农业农村部令2021年第1号）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农村村民宅基地审批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乡镇政府</w:t>
            </w:r>
            <w:r>
              <w:rPr>
                <w:rFonts w:hint="eastAsia" w:ascii="Times New Roman" w:hAnsi="Times New Roman" w:eastAsia="方正仿宋_GBK" w:cs="Times New Roman"/>
                <w:i w:val="0"/>
                <w:color w:val="auto"/>
                <w:kern w:val="0"/>
                <w:sz w:val="22"/>
                <w:szCs w:val="22"/>
                <w:u w:val="none"/>
                <w:lang w:val="en-US" w:eastAsia="zh-CN" w:bidi="ar"/>
              </w:rPr>
              <w:t>、街道办事处</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渔业船舶船员证书核发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《中华人民共和国渔港水域交通安全管理条例》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《中华人民共和国渔业船员管理办法》（农业部令2014年第4号公布，农业部令2017年第8号修正）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水产苗种生产经营审批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《水产苗种管理办法》（农业部令2005年第46号）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水域滩涂养殖证核发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渔业船网工具指标审批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渔业捕捞许可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《中华人民共和国渔业法实施细则》</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《渔业捕捞许可管理规定》（农业农村部令2018年第1号）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专用航标的设置、撤除、位置移动和其他状况改变审批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《中华人民共和国航标条例》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《渔业航标管理办法》（农业部令2008年第13号）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渔港内新建、改建、扩建设施或者其他水上、水下施工审批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渔港内易燃、易爆、有毒等危险品装卸审批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渔业船舶国籍登记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《中华人民共和国船舶登记条例》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《中华人民共和国渔港水域交通安全管理条例》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《中华人民共和国渔业船舶登记办法》（农业部令2012年第8号公布，农业部令2013年第5号修正）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人工繁育市重点保护水生野生动物审批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县农业农村委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《重庆市野生动物保护规定》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219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县商务委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成品油零售经营资格审批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县商务委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县商务委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从事拍卖业务许可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县商务委（受理）</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《中华人民共和国拍卖法》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《拍卖管理法》（商务部令2004年第24号公布，商务部令2015年第2号修正）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文艺表演团体设立审批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营业性演出审批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《营业性演出管理条例》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《营业性演出管理条例实施细则》（文化部令第47号公布，文化部令第57号修正）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娱乐场所经营活动审批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《娱乐场所管理条例》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互联网上网服务营业场所筹建审批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互联网上网服务经营活动审批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旅行社设立许可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《中华人民共和国旅游法》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《旅行社条例》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广播电视专用频段频率使用许可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县文化旅游委（受理）</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广播电台、电视台设立、终止审批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县文化旅游委（受理）</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229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乡镇设立广播电视站和机关、部队、团体、企业事业单位设立有线广播电视站审批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《广播电视管理条例》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《广播电视站审批管理暂行规定》（广播电影电视总局令第32号）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有线广播电视传输覆盖网工程验收审核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卫星电视广播地面接收设施安装服务许可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《卫星电视广播地面接收设施管理规定》《卫星电视广播地面接收设施安装服务暂行办法》（广播电影电视总局令第60号公布，广播电视总局令第10号修正）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《广电总局关于设立卫星地面接收设施安装服务机构审批事项的通知》（广发﹝2010﹞24号）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设置卫星广播电视广播地面接收设施审批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《广播电视管理条例》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《卫星电视广播地面接收设施管理规定》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建设工程文物保护许可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文物保护单位原址保护措施审批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核定为文物保护单位的属于国家所有的纪念建筑物或者古建筑改变用途审批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6"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不可移动文物修缮审批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非国有文物收藏单位和其他单位借用国有馆藏文物审批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博物馆处理不够入藏标准、无保存价值的文物或标本审批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239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举办健身气功活动及设立站点审批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《健身气功管理办法》（体育总局令2006年第9号）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高危险性体育项目经营许可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《全民健身条例》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临时占用公共体育设施审批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县文化旅游委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《中华人民共和国体育法》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饮用水供水单位卫生许可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《中华人民共和国传染病防治法》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公共场所卫生许可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《公共场所卫生管理条例》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医疗机构建设项目放射性职业病危害预评价报告审核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《中华人民共和国职业病防治法》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《放射诊疗管理规定》（卫生部令第46号公布，国家卫生计生委令第8号修正）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医疗机构建设项目放射性职业病防护设施竣工验收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《中华人民共和国职业病防治法》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《放射诊疗管理规定》（卫生部令第46号公布，国家卫生计生委令第8号修正）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医疗机构设置审批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医疗机构执业登记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8"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母婴保健技术服务机构执业许可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《中华人民共和国母婴保健法》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《中华人民共和国母婴保健法实施办法》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《母婴保健专项技术服务许可及人员资格管理办法》（卫妇发﹝1995﹞7号公布，国家卫生健康委令第7号修正）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249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放射源诊疗技术和医用辐射机构许可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《放射性同位素与射线装置安全和防护条例》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《放射诊疗管理规定》（卫生部令第46号公布，国家卫生计生委令第8号修正）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4"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医疗机构购用麻醉药品、第一类精神药品许可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《中华人民共和国禁毒法》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7"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单采血浆站设置审批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《血液制品管理条例》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医师执业注册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《中华人民共和国医师法》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《医师执业注册管理办法》（国家卫生计生委令第13号）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乡村医生执业注册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母婴保健服务人员资格认定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《中华人民共和国母婴保健法》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《中华人民共和国母婴保健法实施办法》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《母婴保健专项技术服务许可及人员资格管理办法》（卫妇发﹝1995﹞7号公布，国家卫生健康委令第7号修正）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护士执业注册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《护士条例》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确有专长的中医医师资格认定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县卫生健康委（受理）</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《中华人民共和国中医药法》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确有专长的中医医师执业注册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《中华人民共和国中医药法》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《中医医术确有专长人员医师资格考核注册管理暂行办法》（国家卫生计生委令第15号）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中医医疗机构设置审批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《中华人民共和国中医药法》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259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中医医疗机构执业登记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县卫生健康委</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《中华人民共和国中医药法》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《医疗机构管理条例》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金属冶炼建设项目安全设施设计审查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《中华人民共和国安全生产法》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《建设项目安全设施“三同时”监督管理办法》（安全监管总局令第36号公布，安全监管总局令第77号修正）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《冶金企业和有色金属企业安全生产规定》（安全监管总局令第91号）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生产、储存危险化学品建设项目安全条件审查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《危险化学品安全管理条例》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《危险化学品建设项目安全监督管理办法》（安全监管总局令第45号公布，安全监管总局令第79号修正）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生产、储存危险化学品建设项目安全设施设计审查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《中华人民共和国安全生产法》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《危险化学品建设项目安全监督管理办法》（安全监管总局令第45号公布，安全监管总局令第79号修正）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危险化学品经营许可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《危险化学品安全管理条例》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《危险化学品经营许可证管理办法》（安全监管总局令第55号公布，安全监管总局令第79号修正）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烟花爆竹经营许可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《烟花爆竹安全管理条例》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《烟花爆竹经营许可实施办法》（安全监管总局令第65号）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矿山建设项目安全设施设计审查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县应急局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《中华人民共和国安全生产法》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《煤矿安全监察条例》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《煤矿建设项目安全设施监察规定》（安全监管总局令第6号公布，安全监管总局令第81号修正）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《建设项目安全设施“三同时”监督管理办法》（安全监管总局令第36号公布，安全监管总局令第77号修正）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《国家安全监管总局办公厅关于切实做好国家取消和下放投资审批有关建设项目安全监管工作的通知》（安监总厅政法﹝2013﹞120号）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《国家安全监管总局办公厅关于明确非煤矿山建设项目安全监管职责等事项的通知》（安监总厅管一﹝2013﹞143号）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食品生产许可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《中华人民共和国食品安全法》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《食品生产许可管理办法》（市场监管总局令第24号）</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《重庆市食品生产加工小作坊和食品摊贩管理条例》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食品添加剂生产许可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《中华人民共和国食品安全法》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《食品生产许可管理办法》（市场监管总局令第24号）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食品经营许可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《中华人民共和国食品安全法》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269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特种设备使用登记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《中华人民共和国特种设备安全法》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《特种设备安全监察条例》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7"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特种设备安全管理和作业人员资格认定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《中华人民共和国特种设备安全法》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《特种设备安全监察条例》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《特种设备作业人员监督管理办法》（质检总局令第70号公布，质检总局令第140号修正）</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计量标准器具核准</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《中华人民共和国计量法》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承担国家法定计量检定机构任务授权</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《中华人民共和国计量法》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《中华人民共和国计量法实施细则》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企业登记注册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《中华人民共和国公司法》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《中华人民共和国合伙企业法》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《中华人民共和国个人独资企业法》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《中华人民共和国外商投资法》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《中华人民共和国外商投资法实施条例》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《中华人民共和国市场主体登记管理条例》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个体工商户登记注册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《个体工商户条例》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w:t>
            </w:r>
            <w:r>
              <w:rPr>
                <w:rFonts w:hint="eastAsia" w:ascii="Times New Roman" w:hAnsi="Times New Roman" w:eastAsia="方正仿宋_GBK" w:cs="Times New Roman"/>
                <w:i w:val="0"/>
                <w:color w:val="auto"/>
                <w:kern w:val="0"/>
                <w:sz w:val="22"/>
                <w:szCs w:val="22"/>
                <w:u w:val="none"/>
                <w:lang w:val="en-US" w:eastAsia="zh-CN" w:bidi="ar"/>
              </w:rPr>
              <w:t>市</w:t>
            </w:r>
            <w:r>
              <w:rPr>
                <w:rFonts w:hint="default" w:ascii="Times New Roman" w:hAnsi="Times New Roman" w:eastAsia="方正仿宋_GBK" w:cs="Times New Roman"/>
                <w:i w:val="0"/>
                <w:color w:val="auto"/>
                <w:kern w:val="0"/>
                <w:sz w:val="22"/>
                <w:szCs w:val="22"/>
                <w:u w:val="none"/>
                <w:lang w:val="en-US" w:eastAsia="zh-CN" w:bidi="ar"/>
              </w:rPr>
              <w:t>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农民专业合作社登记注册</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《中华人民共和国农民专业合作社法》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《中华人民共和国市场主体登记管理条例》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药品零售企业筹建审批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《中华人民共和国药品管理法》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药品零售企业经营许可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《中华人民共和国药品管理法》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第二类精神药品零售业务审批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《中华人民共和国禁毒法》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279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医疗用毒性药品零售企业许可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《医疗用毒性药品管理办法》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第三类医疗器械经营许可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县市场监管局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林草种子生产经营许可证核发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林草植物检疫证书核发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《植物检疫条例》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建设项目使用林地及在森林和野生动物类型国家级自然保护区建设审批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《中华人民共和国森林法》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《中华人民共和国森林法实施条例》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建设项目使用草原审批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林木采伐许可证核发</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《中华人民共和国森林法》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在风景名胜区内从事建设、设置广告、举办大型游乐活动以及其他影响生态和景观活动许可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进入自然保护区从事有关活动审批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《中华人民共和国自然保护区条例》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猎捕陆生野生动物审批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《中华人民共和国野生动物保护法》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《中华人民共和国陆生野生动物保护实施条例》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289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森林草原防火期内在森林草原防火区野外用火审批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《森林防火条例》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《草原防火条例》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森林草原防火期内在森林草原防火区爆破、勘察和施工等活动审批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《森林防火条例》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《草原防火条例》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进入森林高火险区、草原防火管制区审批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《森林防火条例》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《草原防火条例》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《重庆市森林防火条例》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工商企业等社会资本通过流转取得林地经营权审批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人工繁育市重点保护陆生野生动物以及属国家保护的有重要生态、科学、社会价值的陆生野生动物审批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县林业局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《重庆市野生动物保护规定》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县档案局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延期移交档案审批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县档案局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县新闻出版局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出版物零售业务经营许可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县新闻出版局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县新闻出版局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印刷企业设立、变更、兼并、合并、分立审批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县新闻出版局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《印刷业管理条例》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县新闻出版局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电影放映单位设立审批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县新闻出版局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《中华人民共和国电影产业促进法》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《电影管理条例》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《外商投资电影院暂行规定》（广播电影电视总局、商务部、文化部令第21号公布，广播电影电视总局令第51号修正）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县政府侨务办</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华侨回国定居审批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县政府侨务办（初审）</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《中华人民共和国出境入境管理法》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《华侨回国定居办理工作规定》（国侨办﹝2013﹞18号）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7"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299</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县委编办</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事业单位登记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Style w:val="13"/>
                <w:rFonts w:hint="default" w:ascii="Times New Roman" w:hAnsi="Times New Roman" w:eastAsia="方正仿宋_GBK" w:cs="Times New Roman"/>
                <w:color w:val="auto"/>
                <w:lang w:val="en-US" w:eastAsia="zh-CN" w:bidi="ar"/>
              </w:rPr>
              <w:t>县</w:t>
            </w:r>
            <w:r>
              <w:rPr>
                <w:rFonts w:hint="default" w:ascii="Times New Roman" w:hAnsi="Times New Roman" w:eastAsia="方正仿宋_GBK" w:cs="Times New Roman"/>
                <w:i w:val="0"/>
                <w:color w:val="auto"/>
                <w:kern w:val="0"/>
                <w:sz w:val="22"/>
                <w:szCs w:val="22"/>
                <w:u w:val="none"/>
                <w:lang w:val="en-US" w:eastAsia="zh-CN" w:bidi="ar"/>
              </w:rPr>
              <w:t>委编办</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《事业单位登记管理暂行条例》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《事业单位登记管理暂行条例实施细则》（中央编办发﹝2014﹞4号）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县税务局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增值税防伪税控系统最高开票限额审批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县税务局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301</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人行秀山支行</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银行账户开户许可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人行秀山支行</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人行秀山支行</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国库集中收付代理银行资格认定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人行秀山支行</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雷电防护装置设计审核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304</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雷电防护装置竣工验收</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《气象灾害防御条例》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305</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升放无人驾驶自由气球、系留气球单位资质认定</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306</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升放无人驾驶自由气球或者系留气球活动审批</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县气象局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《通用航空飞行管制条例》</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307</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县烟草</w:t>
            </w:r>
            <w:r>
              <w:rPr>
                <w:rFonts w:hint="eastAsia" w:ascii="Times New Roman" w:hAnsi="Times New Roman" w:eastAsia="方正仿宋_GBK" w:cs="Times New Roman"/>
                <w:i w:val="0"/>
                <w:color w:val="auto"/>
                <w:kern w:val="0"/>
                <w:sz w:val="22"/>
                <w:szCs w:val="22"/>
                <w:u w:val="none"/>
                <w:lang w:val="en-US" w:eastAsia="zh-CN" w:bidi="ar"/>
              </w:rPr>
              <w:t>专卖</w:t>
            </w:r>
            <w:r>
              <w:rPr>
                <w:rFonts w:hint="default" w:ascii="Times New Roman" w:hAnsi="Times New Roman" w:eastAsia="方正仿宋_GBK" w:cs="Times New Roman"/>
                <w:i w:val="0"/>
                <w:color w:val="auto"/>
                <w:kern w:val="0"/>
                <w:sz w:val="22"/>
                <w:szCs w:val="22"/>
                <w:u w:val="none"/>
                <w:lang w:val="en-US" w:eastAsia="zh-CN" w:bidi="ar"/>
              </w:rPr>
              <w:t>局</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烟草专卖零售许可</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县烟草专卖局</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《中华人民共和国烟草专卖法》</w:t>
            </w:r>
            <w:r>
              <w:rPr>
                <w:rFonts w:hint="default" w:ascii="Times New Roman" w:hAnsi="Times New Roman" w:eastAsia="方正仿宋_GBK" w:cs="Times New Roman"/>
                <w:i w:val="0"/>
                <w:color w:val="auto"/>
                <w:kern w:val="0"/>
                <w:sz w:val="22"/>
                <w:szCs w:val="22"/>
                <w:u w:val="none"/>
                <w:lang w:val="en-US" w:eastAsia="zh-CN" w:bidi="ar"/>
              </w:rPr>
              <w:br w:type="textWrapping"/>
            </w:r>
            <w:r>
              <w:rPr>
                <w:rFonts w:hint="default" w:ascii="Times New Roman" w:hAnsi="Times New Roman" w:eastAsia="方正仿宋_GBK" w:cs="Times New Roman"/>
                <w:i w:val="0"/>
                <w:color w:val="auto"/>
                <w:kern w:val="0"/>
                <w:sz w:val="22"/>
                <w:szCs w:val="22"/>
                <w:u w:val="none"/>
                <w:lang w:val="en-US" w:eastAsia="zh-CN" w:bidi="ar"/>
              </w:rPr>
              <w:t>《中华人民共和国烟草专卖法实施条例》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308</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县消防救援</w:t>
            </w:r>
            <w:r>
              <w:rPr>
                <w:rFonts w:hint="eastAsia" w:ascii="Times New Roman" w:hAnsi="Times New Roman" w:eastAsia="方正仿宋_GBK" w:cs="Times New Roman"/>
                <w:i w:val="0"/>
                <w:color w:val="auto"/>
                <w:kern w:val="0"/>
                <w:sz w:val="22"/>
                <w:szCs w:val="22"/>
                <w:u w:val="none"/>
                <w:lang w:val="en-US" w:eastAsia="zh-CN" w:bidi="ar"/>
              </w:rPr>
              <w:t>大</w:t>
            </w:r>
            <w:r>
              <w:rPr>
                <w:rFonts w:hint="default" w:ascii="Times New Roman" w:hAnsi="Times New Roman" w:eastAsia="方正仿宋_GBK" w:cs="Times New Roman"/>
                <w:i w:val="0"/>
                <w:color w:val="auto"/>
                <w:kern w:val="0"/>
                <w:sz w:val="22"/>
                <w:szCs w:val="22"/>
                <w:u w:val="none"/>
                <w:lang w:val="en-US" w:eastAsia="zh-CN" w:bidi="ar"/>
              </w:rPr>
              <w:t>队</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公众聚集场所投入使用、营业前消防安全检查</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县消防救援大队</w:t>
            </w:r>
          </w:p>
        </w:tc>
        <w:tc>
          <w:tcPr>
            <w:tcW w:w="38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《中华人民共和国消防法》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auto"/>
          <w:sz w:val="44"/>
          <w:szCs w:val="44"/>
          <w:lang w:val="en-US" w:eastAsia="zh-CN"/>
        </w:rPr>
      </w:pPr>
    </w:p>
    <w:sectPr>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843C4"/>
    <w:rsid w:val="002239C6"/>
    <w:rsid w:val="005B5053"/>
    <w:rsid w:val="008F4DF0"/>
    <w:rsid w:val="01684DA3"/>
    <w:rsid w:val="016A179E"/>
    <w:rsid w:val="02FA1698"/>
    <w:rsid w:val="03382674"/>
    <w:rsid w:val="03B12B12"/>
    <w:rsid w:val="047A713B"/>
    <w:rsid w:val="068B17B1"/>
    <w:rsid w:val="06C6454D"/>
    <w:rsid w:val="087D5DA9"/>
    <w:rsid w:val="0B365132"/>
    <w:rsid w:val="0B7F4C40"/>
    <w:rsid w:val="0C3B5A92"/>
    <w:rsid w:val="0CF06913"/>
    <w:rsid w:val="0D291E03"/>
    <w:rsid w:val="0DB030A6"/>
    <w:rsid w:val="0FC64FF4"/>
    <w:rsid w:val="112F37B0"/>
    <w:rsid w:val="11C84E80"/>
    <w:rsid w:val="12000DDD"/>
    <w:rsid w:val="12524804"/>
    <w:rsid w:val="12F42EF9"/>
    <w:rsid w:val="132C0867"/>
    <w:rsid w:val="138D74A0"/>
    <w:rsid w:val="13A90EC7"/>
    <w:rsid w:val="146340E5"/>
    <w:rsid w:val="169D7DA5"/>
    <w:rsid w:val="16A86D07"/>
    <w:rsid w:val="16B758D0"/>
    <w:rsid w:val="16EC20F2"/>
    <w:rsid w:val="18322C5B"/>
    <w:rsid w:val="1AC72238"/>
    <w:rsid w:val="1AE21368"/>
    <w:rsid w:val="1B45308A"/>
    <w:rsid w:val="1BE50FBC"/>
    <w:rsid w:val="1C6E64C6"/>
    <w:rsid w:val="1C8627E0"/>
    <w:rsid w:val="1DDF6D15"/>
    <w:rsid w:val="1E2D09C3"/>
    <w:rsid w:val="1EAB422F"/>
    <w:rsid w:val="1F4568DA"/>
    <w:rsid w:val="216F6715"/>
    <w:rsid w:val="23C21AD0"/>
    <w:rsid w:val="255D1261"/>
    <w:rsid w:val="257A61E4"/>
    <w:rsid w:val="27626E3A"/>
    <w:rsid w:val="27BE588A"/>
    <w:rsid w:val="2815544C"/>
    <w:rsid w:val="285A0B1A"/>
    <w:rsid w:val="295A3FAE"/>
    <w:rsid w:val="298A42FC"/>
    <w:rsid w:val="2B1F79D2"/>
    <w:rsid w:val="2CDB7308"/>
    <w:rsid w:val="2D844E72"/>
    <w:rsid w:val="2EF91395"/>
    <w:rsid w:val="30140BC8"/>
    <w:rsid w:val="30241410"/>
    <w:rsid w:val="32150E0E"/>
    <w:rsid w:val="32534AA5"/>
    <w:rsid w:val="330E464D"/>
    <w:rsid w:val="332D5543"/>
    <w:rsid w:val="359129D5"/>
    <w:rsid w:val="372854E1"/>
    <w:rsid w:val="373E3A61"/>
    <w:rsid w:val="37DE0E65"/>
    <w:rsid w:val="38107BDF"/>
    <w:rsid w:val="39370D68"/>
    <w:rsid w:val="39BF72CB"/>
    <w:rsid w:val="3A510C76"/>
    <w:rsid w:val="3A5A086E"/>
    <w:rsid w:val="3B88125C"/>
    <w:rsid w:val="3CA93B9C"/>
    <w:rsid w:val="3CF67145"/>
    <w:rsid w:val="3E1843C4"/>
    <w:rsid w:val="3E2A404F"/>
    <w:rsid w:val="3E7B335B"/>
    <w:rsid w:val="3E9D568C"/>
    <w:rsid w:val="3EA946DC"/>
    <w:rsid w:val="4313420F"/>
    <w:rsid w:val="43C26B99"/>
    <w:rsid w:val="444B133F"/>
    <w:rsid w:val="446B6E8C"/>
    <w:rsid w:val="457C761C"/>
    <w:rsid w:val="47266D2A"/>
    <w:rsid w:val="485849DF"/>
    <w:rsid w:val="48B70BC6"/>
    <w:rsid w:val="48DC7905"/>
    <w:rsid w:val="4A8809CC"/>
    <w:rsid w:val="4AC92B16"/>
    <w:rsid w:val="4ACE7659"/>
    <w:rsid w:val="4B7E1E42"/>
    <w:rsid w:val="4CA10BF2"/>
    <w:rsid w:val="4CB83EB1"/>
    <w:rsid w:val="4DBD1B6D"/>
    <w:rsid w:val="4F2B4AAD"/>
    <w:rsid w:val="4FD3739E"/>
    <w:rsid w:val="50670BCA"/>
    <w:rsid w:val="513F79AB"/>
    <w:rsid w:val="540718D7"/>
    <w:rsid w:val="542804A0"/>
    <w:rsid w:val="54A118ED"/>
    <w:rsid w:val="56156A20"/>
    <w:rsid w:val="5760762F"/>
    <w:rsid w:val="578821FA"/>
    <w:rsid w:val="5A9252A6"/>
    <w:rsid w:val="5AA12ADC"/>
    <w:rsid w:val="5ACF179B"/>
    <w:rsid w:val="5AE96D44"/>
    <w:rsid w:val="5B2A2243"/>
    <w:rsid w:val="5C1A66AD"/>
    <w:rsid w:val="5E0046F1"/>
    <w:rsid w:val="5E730B1D"/>
    <w:rsid w:val="5F5D003A"/>
    <w:rsid w:val="602809D9"/>
    <w:rsid w:val="610A78FC"/>
    <w:rsid w:val="61670A7B"/>
    <w:rsid w:val="61FB3099"/>
    <w:rsid w:val="63583141"/>
    <w:rsid w:val="63D31002"/>
    <w:rsid w:val="642D38DF"/>
    <w:rsid w:val="647D2572"/>
    <w:rsid w:val="65B4544B"/>
    <w:rsid w:val="65E946B3"/>
    <w:rsid w:val="67492B12"/>
    <w:rsid w:val="67920148"/>
    <w:rsid w:val="681B2E59"/>
    <w:rsid w:val="69585E31"/>
    <w:rsid w:val="69866708"/>
    <w:rsid w:val="69C647CC"/>
    <w:rsid w:val="6AC55766"/>
    <w:rsid w:val="6BD26DB1"/>
    <w:rsid w:val="6C3C34AC"/>
    <w:rsid w:val="6DE0217A"/>
    <w:rsid w:val="70C5635A"/>
    <w:rsid w:val="71375B1D"/>
    <w:rsid w:val="71461D0B"/>
    <w:rsid w:val="71694062"/>
    <w:rsid w:val="72E61BB1"/>
    <w:rsid w:val="76932438"/>
    <w:rsid w:val="77EC49FD"/>
    <w:rsid w:val="78207E97"/>
    <w:rsid w:val="783D0156"/>
    <w:rsid w:val="78436380"/>
    <w:rsid w:val="78502C52"/>
    <w:rsid w:val="7AF819E9"/>
    <w:rsid w:val="7B952395"/>
    <w:rsid w:val="7BAA63DC"/>
    <w:rsid w:val="7CD648FA"/>
    <w:rsid w:val="7CF1636C"/>
    <w:rsid w:val="7DCE6030"/>
    <w:rsid w:val="7E5F36F7"/>
    <w:rsid w:val="7E6C4B7F"/>
    <w:rsid w:val="7F2B4D01"/>
    <w:rsid w:val="7F7B011B"/>
    <w:rsid w:val="7F8E363F"/>
    <w:rsid w:val="7F9A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before="0" w:after="0"/>
      <w:ind w:left="0" w:leftChars="100" w:right="0" w:rightChars="100"/>
      <w:jc w:val="both"/>
    </w:pPr>
    <w:rPr>
      <w:rFonts w:ascii="Times New Roman" w:hAnsi="Times New Roman" w:eastAsia="宋体" w:cs="Times New Roman"/>
      <w:kern w:val="2"/>
      <w:sz w:val="21"/>
      <w:lang w:val="en-US" w:eastAsia="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21"/>
    <w:basedOn w:val="6"/>
    <w:qFormat/>
    <w:uiPriority w:val="0"/>
    <w:rPr>
      <w:rFonts w:hint="eastAsia" w:ascii="宋体" w:hAnsi="宋体" w:eastAsia="宋体" w:cs="宋体"/>
      <w:color w:val="000000"/>
      <w:sz w:val="22"/>
      <w:szCs w:val="22"/>
      <w:u w:val="none"/>
    </w:rPr>
  </w:style>
  <w:style w:type="character" w:customStyle="1" w:styleId="13">
    <w:name w:val="font61"/>
    <w:basedOn w:val="6"/>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2022-09-13T02:00:00Z</dcterms:created>
  <dc:creator>HP</dc:creator>
  <cp:lastModifiedBy>A</cp:lastModifiedBy>
  <cp:lastPrinted>2022-09-15T06:47:00Z</cp:lastPrinted>
  <dcterms:modified xsi:type="dcterms:W3CDTF">2022-09-27T07:13:29Z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975E92BC22B8488FA524EFAAD10E6593</vt:lpwstr>
  </property>
</Properties>
</file>