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秀山土家族苗族自治县人民政府办公室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outlineLvl w:val="9"/>
        <w:rPr>
          <w:rFonts w:hint="default" w:ascii="方正小标宋_GBK" w:eastAsia="方正小标宋_GBK"/>
          <w:w w:val="95"/>
          <w:sz w:val="44"/>
          <w:szCs w:val="44"/>
          <w:lang w:val="en-US" w:eastAsia="zh-CN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关于印发《</w:t>
      </w:r>
      <w:r>
        <w:rPr>
          <w:rFonts w:hint="eastAsia" w:ascii="方正小标宋_GBK" w:eastAsia="方正小标宋_GBK"/>
          <w:w w:val="95"/>
          <w:sz w:val="44"/>
          <w:szCs w:val="44"/>
          <w:lang w:val="en-US" w:eastAsia="zh-CN"/>
        </w:rPr>
        <w:t>秀山自治县</w:t>
      </w:r>
      <w:r>
        <w:rPr>
          <w:rFonts w:hint="default" w:ascii="方正小标宋_GBK" w:eastAsia="方正小标宋_GBK"/>
          <w:w w:val="95"/>
          <w:sz w:val="44"/>
          <w:szCs w:val="44"/>
          <w:lang w:val="en-US" w:eastAsia="zh-CN"/>
        </w:rPr>
        <w:t>关于加快茶产业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Fonts w:hint="default" w:ascii="方正小标宋_GBK" w:eastAsia="方正小标宋_GBK"/>
          <w:sz w:val="44"/>
          <w:szCs w:val="44"/>
          <w:lang w:val="en-US" w:eastAsia="zh-CN"/>
        </w:rPr>
        <w:t>高质量发展实施方案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秀山府办发〔2023〕22号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各街道办事处，乡镇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政府，县级各部门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秀山自治县关于加快茶产业高质量发展实施方案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已经十八届县人民政府第28次常务会议审议通过，现印发给你们，请认真组织实施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秀山土家族苗族自治县人民政府办公室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2023年5月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  <w:t>秀山自治县关于加快茶产业高质量发展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为深入贯彻落实习近平总书记关于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因茶致富，因茶兴业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指示精神，推动成渝现代高效特色农业带建设走深走实，加快培育乡村产业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一主两辅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，推进全县茶产业高质量发展，根据《重庆市经济作物发展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十四五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规划（2021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2027年）》，结合实际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lang w:val="en-US" w:eastAsia="zh-CN" w:bidi="ar-SA"/>
        </w:rPr>
        <w:t>全面贯彻党的二十大精神，以习近平新时代中国特色社会主义思想为指导，牢固树立和践行“绿水青山就是金山银山”的发展理念。坚持以实施乡村振兴战略为总抓手，以优化茶叶产能和增加茶农收入为目标，以生产绿色、有机茶叶为导向，创新全产业链标准化模式和协同推进机制，着力构建茶文化、茶产业、茶科技三“茶”统筹和三“产”融合的现代茶产业体系，实现绿色兴茶、质量兴茶、品牌强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  <w:t>二、主要目标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立足秀山茶产业发展优势和特色，坚持全产业链发展思路，稳规模、提品质、强品牌、增效益，力争到2027年，全县茶园面积稳定在20万亩以上，年产干茶1.6万吨以上，实现茶业综合产值30亿元以上，秀山毛尖、秀山红茶、秀山白茶成为武陵山区响亮茶叶品牌，带动全县3万茶农增收。茶产业成为全县乡村振兴支柱产业之一，建成现代茶产业强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——形成一套全产业链的标准体系。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全面茶园面积稳定在20万亩以上，完成秀山茶叶标准的制订和推行，构建以产品为主线的生态种植、生产加工等于一体的全产业链标准体系，打造一批县级以上标准化茶园，高标准建设国家现代农业全产业链标准化示范基地，建成2个以上全国种植业“三品一标”基地，绿色、有机认证茶园5万亩以上，基地规模、质量保持全市领先，力争建成全国特色农产品优势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——培育一批带动力强的经营主体。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加大产业化联合体培育，全县引育茶叶经营主体达100家以上，培育形成年销售额2000万元以上龙头企业10家，国家级龙头企业1家。年加工干茶1.6万吨以上，综合产值达30亿元以上，实现翻番，建成全市夏秋茶加工示范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——创响一个地域性强的品牌集群。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大力推广“秀山毛尖”绿茶特色区域公共品牌，完成“秀山红茶”、“秀山白茶”等公共品牌注册，加大推广力度。创建市级著名品牌5个，县级知名品牌20个，区域公共品牌价值达到30亿元以上。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——加快建成西部茶叶物流中心。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全面融入西部陆海新通道、一带一路、成渝双城经济圈建设，践行近销西部、远销国外理念。建设有特色的产地鲜叶原料市场，初步建成集干毛茶、茶机、茶具等为一体，冷链仓储和物流配套较完善的武陵山区茶叶交易市场。培养茶叶经济人，大力发展电商等新业态。全县建成秀山茶城1个，建立市外营销点5个以上，电商平台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  <w:t>三、重点任务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以全产业链转型升级为主线，大力构建现代茶产业体系、生产体系、经营体系，加快推进全县茶产业高质量发展。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（一）稳步构建现代茶产业体系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一是助推产业集群发展。根据资源禀赋、生态条件和产业基础，保持产业发展定力，重点支持“两示范四组团”优势发展区，即：“两示范”：太阳山产业示范带和川河盖产业示范带；“四组团”：洪安、峨溶、雅江、中平组团，龙池、宋农、海洋、大溪、涌洞组团，清溪、龙凤、隘口组团，梅江、兰桥、钟灵组团，逐步在现有基础上实施升级换代，开展标准化示范建设，</w:t>
      </w:r>
      <w:r>
        <w:rPr>
          <w:rStyle w:val="13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形成点上开花、线上结果、面上成型的20万亩产业集聚格局，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创建30亿级茶产业集群。二是着力实施两大工程。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实施标准化茶园建设工程，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制订出台标准化茶园创建方案，创建20个县级以上标准化示范茶园，建成2个以上全国种植业“三品一标”基地，提升基地按标生产能力；实施绿色生态有机茶园创建工程，推广绿色生产方式，认证绿色、有机茶园5万亩以上，培育一批高端精品茶园，打造生态茶叶的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新名片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。三是创新探索发展模式。加强高抗、优质、特色茶树新品种选育和引进，良种覆盖率达80%以上。支持50亩以上的低产低效茶园，通过改园、改树、改管理方式，改造成基础设施完善、品种结构合理、良种良法配套、标准化管理的高标准良种茶园或生态茶园。推广业主认领、龙头企业带动、大户承包等模式，探索小微茶庄园发展新模式，培育小微茶庄5家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（二）加快构建现代茶产业生产体系。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一是推进生产标准化。坚持“标准兴茶”，编制推行“秀山毛尖”生产标准。开展SC认证、ISO、HACCP认证培训。大力推广轻简化生产技术和质量认证，鼓励支持茶叶经营主体开展绿色、有机茶基地认证。按照“一个公用品牌、一套管理制度、一套标准体系、一个企业集群”的思路，推进“秀山毛尖”等区域公用品牌授权管理和规范使用。二是推进生产现代化。实施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茶业培训工程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，加强基层茶叶技术人员、农民技术员、茶农、茶叶加工人员及茶艺人才培训力度，提高科学种茶、制茶水平。坚持规模化、清洁化、连续化和数字化发展，按照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满足功能、提升工艺、适应需求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原则，每年支持10家以上生产经营主体实施加工生产线技术改造。鼓励围绕夏秋茶资源利用，开展茶多酚提取、茶饮料、茶食品、保健品、化妆品等深加工产品研发。建成投用秀山县茶叶研发中心，加强与国内市内科研院所合作，开展关键技术基础性研究与重大项目攻关，推进农科教、产学研结合。三是推进生产安全化。建立完善政府监管、行业自律、企业追溯、消费者查询的全县茶叶质量安全可追溯系统，加强茶叶农资商</w:t>
      </w:r>
      <w:bookmarkStart w:id="0" w:name="undefined"/>
      <w:bookmarkEnd w:id="0"/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品的质量监管和销售源头管控。实行茶园投入品负面清单管理，杜绝高毒高残留农药、除草剂进入茶园，推广生产记录台账制度，定期开展茶叶质量安全专项执法检查，推进产地准出和市场准入，实现茶叶质量安全检测合格率100%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四是推进生产社会化。推广先进实用技术，加大测土配方施肥技术、统防统治技术、绿色防控技术、全程机械化、新产品研发等茶园管理综合配套技术和深加工技术推广力度。依托重庆市农业科学院茶叶研究所、西南大学、中国茶叶研究所等科研机构，组建专家服务站，共建秀山茶叶专家服务团，常态开展指导与服务。积极发展茶园管理、采收等社会化服务组织，培育一批茶叶经纪人，推动茶产业关键环节的专业化分工。大力实施“机器换人”工程，支持适宜茶园修剪、施肥、鲜叶采摘等机械装备推广，推广茶园机械化15万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（三）全面构建现代茶产业经营体系</w:t>
      </w:r>
      <w:r>
        <w:rPr>
          <w:rFonts w:hint="eastAsia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一是壮大经营主体。实施经营主体四级联创工程，即：创建国家级龙头企业（专业合作社）1家，市级龙头企业（专业合作社）15家，县级龙头企业（专业合作社）20家，种植示范户（示范家庭农场）100户（家）。培育壮大龙头企业，鼓励支持龙头企业通过兼并重组、连锁加盟等方式组建茶叶生产、加工、销售集团，强强联合、组团发展。全县茶产业从业人数达3万人以上。二是补齐发展短板。支持龙头企业建设专业的具有一定规模的仓储保鲜冷链设施，鼓励知名电商平台建立产地仓等直采模式，支持商务、供销、邮政等系统建立覆盖县乡村的快递物流体系，补齐补长茶产业仓储冷链短板。三是拓宽市场渠道。立足“电商+”新型业态，支持武陵山茶叶交易市场建设，提升各项服务功能，打造茶青、干毛茶“网上茶市”。实施“走出去”战略，结合东西部协作消费帮扶，支持茶叶企业抱团到县外市场寻找经销商、代理商或建立营销窗口。加快电子商务建设，加大与国内知名品牌电商合作力度，推动秀山茶叶进入全国大中城市并走出国门。四是创响区域品牌。制定品牌发展规划，以“秀山毛尖”等区域品牌为核心，实施“基地品牌化、企业品牌化、产品品牌化”三位一体品牌战略。制定完善品牌运营管理规则，支持行业组织及第三方服务机构承担品牌运营维护、行业自律、信息发布、文化创意、质量安全检测等工作。鼓励利用电视等媒体及各类新媒体平台，开展区域公用品牌宣传和企业形象展示。鼓励支持龙头企业参加国内外的茶叶展销会和综合展会。实施茶城融合工程，在重点景区、街区、道路两旁，特别是在城市标志性建筑的打造中融入秀山茶文化元素，塑造区域公用品牌茗茶形象，打造持续输出平台。五是深化融合发展。按照“茶园变公园、茶区变景区、茶山变金山”的思路，依托中国区域美丽茶乡，支持洪安、钟灵、兴隆坳等优势区打造县级以上茶旅精品线路10条、茶旅精品园区3个、茶旅特色小镇3个以上，创建国家农业公园，加快发展“茶叶庄园”，开发“茶旅+民宿”“茶旅+研学”等茶旅融合新业态，全面打造美丽茶乡。广泛开展“国际茶日”“全民饮茶日”等茶事活动，坚持定期举办具有地方特色和旅游吸引力的斗茶大赛、武陵山茶文化节、制茶大赛。实施茶文化“四进”行动（进机关、进学校、进企业、进社区），引导形成全社会饮茶、爱茶、关心茶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0"/>
          <w:sz w:val="32"/>
          <w:szCs w:val="32"/>
          <w:lang w:val="en-US" w:eastAsia="zh-CN"/>
        </w:rPr>
        <w:t>（一）强化组织保障。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组建以县政府主要领导为组长，县分管、联系领导为副组长，县农业农村委、县财政局、县乡村振兴局等相关部门为成员的秀山茶产业发展工作专班，加强统筹协调。建立“政府主导、企业主体、部门联动、乡镇推进、社会参与”的茶产业工作推进机制。建立茶产业发展联席会议制度，加强对茶产业发展的统筹协调。强化重点产茶乡镇（街道）的指导和考核。充分发挥茶叶协会桥梁和纽带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0"/>
          <w:sz w:val="32"/>
          <w:szCs w:val="32"/>
          <w:lang w:val="en-US" w:eastAsia="zh-CN"/>
        </w:rPr>
        <w:t>（二）优化政策供给。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进一步优化产业发展政策，重点支持高标准茶园建设、加工升级、品牌建设、企业培育、金融等五个方面。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1.基地建设。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300亩以上投产茶园管护达到县级及以上认定为标准化茶园的，补助500元/亩，其中第一年达标补助300元/亩，第二年达标补助200元/亩，单个业主补助不超过20万元。对2021年度新建茶园灾后全面种植恢复的实行800元/亩救灾补助（救灾种苗补助300元/亩+管护补助500元/亩）。2022年度新建茶园50亩以上，实行种苗补助800元/亩，管护达到标准化的，一年龄茶园补助800元/亩，两年龄茶园补助600元/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2.茶叶加工。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一是厂房及设备。对从事茶叶加工的经营主体，新建或改建厂房（厂房建设必须有用地许可证明）、购买加工、储藏、电力等设施设备给予50%的支持，加工设备购置项目补助不超过300万元/个，厂房建设项目补助不超过200万元/个。二是夏秋茶加工。收购加工县内夏秋茶（5-10月份）鲜叶并销售按成品粗茶（干毛茶）计，补助3元/公斤，加工企业补助总额不超过50万元/个。三是深加工研发新产品。单个新产品上市后一年度内销售额达到500万元、1000万元及2000万元以上的一次性分别奖补10万元/年、20万元/年、50万元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3.品牌建设。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一是产品认证及品牌创建。对新认证的绿色食品、有机食品、名特优新和地理标志的农产品分别奖励1万元/个、2万元/个、2万元/个、5万元/个，续展绿色食品的农产品奖励0.5万元/个；获食品生产许可证（SC认证)并正常生产经营的奖励2万元/个；获ISO质量管理体系认证并正常生产经营的奖励10万元/个；获出口（境）农产品基地认证且年直接出口额达50万元以上的奖励10万元/个，100万元以上奖励20万元/个；新获重庆市公用品牌“巴味渝珍”授权用标的产品奖励0.5万元/个，续期合格的产品奖励 0.1万元/个；新获重庆名牌农产品、中国名牌农产品称号的，分别一次性奖励3万元/个、奖励5万元/个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二是品牌推介。对参加国家部委或省(市)政府主办的综合性农展会、博览会、竞赛等获金奖（一等）、银奖（二等）、铜奖（三等）的产品分别奖补5万元/个、3万元/个、2万元/个；参展产品交通运输费补助标准县外市内0.2万元/次、市外0.3-0.5万元/次。三是品牌营销。对在县内、茶叶专业市场开设门店，门面面积不小于20m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的，门面租金按每年补助300元/m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，单个经营主体补助金额不超过15万元，连续补助3年。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每年安排专项资金用于“秀山毛尖”等公共品牌宣传，举办秀山国际茶日等节会活动，参加中国国际茶博会、重庆国际茶博会、中国农交会、西部农交会、武陵山商交会等展会。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4.主体培育。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一是社会化服务。开展茶叶机防环节作业的，补助6元/亩。二是新型经营主体培育。对农业与二三产业融合发展的基础设施设备给予扶持，单个业主补助不超过30万元。个转企的，奖励0.5万元/个。对重组茶叶农业经营主体3家以上的产业化联合体，正常运行且年销售收入2000万元以上的，给予奖励15万元/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5.金融支持。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对贷款资金主要用于基地建设、基础设施、生产附属设施、加工及销售等环节的流动资金等，年贷款利息在 3 万元以上的业主，财务资料完善，按照不高于同期贷款市场报价利率（LPR）的50％给予贴息补助（已享受国市贴息政策除外），其中市级农业产业化龙头企业、示范社年度贴息最高不超过30万元，县级农业产业化龙头企业、合作社年度贴息最高不超过 10 万元，其他经营主体年度贴息最高不超过 5 万元。支持创新开展茶叶保险工作。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pacing w:val="0"/>
          <w:kern w:val="2"/>
          <w:sz w:val="32"/>
          <w:szCs w:val="32"/>
          <w:lang w:val="en-US" w:eastAsia="zh-CN" w:bidi="ar-SA"/>
        </w:rPr>
        <w:t>（三）强化要素支持。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强化要素跨界配置和产业有机融合，加大茶产业发展用地、项目资金、金融保险等要素支持力度，形成对重点乡镇（街道）、企业共同扶持的机制。县发展改革委、县财政局、县规划自然资源局、县水利局、县农业农村委、县乡村振兴局、县林业局、县文化旅游委等相关部门要因地制宜选择项目实施，补齐发展短板，支持茶产业高质量发展。县市场监管局、县文化旅游委、县商务委、县经济信息委等部门要对品牌创建、地标注册、SC办理、非遗认证、专利申报等工作加强支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230" w:right="-3" w:hanging="1230" w:hangingChars="375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eastAsia="方正仿宋简体"/>
          <w:spacing w:val="24"/>
          <w:sz w:val="28"/>
          <w:szCs w:val="28"/>
        </w:rPr>
        <w:t xml:space="preserve"> </w:t>
      </w:r>
      <w:r>
        <w:rPr>
          <w:rFonts w:eastAsia="方正仿宋简体"/>
          <w:spacing w:val="24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4"/>
          <w:sz w:val="28"/>
          <w:szCs w:val="28"/>
        </w:rPr>
        <w:t>抄送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pacing w:val="12"/>
          <w:sz w:val="28"/>
          <w:szCs w:val="28"/>
        </w:rPr>
        <w:t>县纪委监委机关，县委办公室，县人大常委会办公室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301" w:firstLineChars="417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16"/>
          <w:sz w:val="28"/>
          <w:szCs w:val="28"/>
        </w:rPr>
        <w:t>县政协办公室，县法院，县检察院，县人武部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秀山土家族苗族自治县人民政府办公室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2023年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印发</w:t>
      </w:r>
      <w:r>
        <w:rPr>
          <w:rFonts w:eastAsia="方正仿宋简体"/>
          <w:sz w:val="28"/>
          <w:szCs w:val="28"/>
        </w:rPr>
        <w:t xml:space="preserve">  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5629910" cy="1270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910" cy="1270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1pt;width:443.3pt;z-index:251669504;mso-width-relative:page;mso-height-relative:page;" filled="f" stroked="t" coordsize="21600,21600" o:gfxdata="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gJO87WAAAACAEAAA8AAAAAAAAAAQAgAAAAIgAA&#10;AGRycy9kb3ducmV2LnhtbFBLAQIUABQAAAAIAIdO4kAqzJjk0QEAAGoDAAAOAAAAAAAAAAEAIAAA&#10;ACUBAABkcnMvZTJvRG9jLnhtbFBLBQYAAAAABgAGAFkBAABo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重庆市秀山土家族苗族自治县人民政府办公室发布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454025</wp:posOffset>
              </wp:positionV>
              <wp:extent cx="5603875" cy="825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603875" cy="825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2pt;margin-top:35.75pt;height:0.65pt;width:441.25pt;z-index:251665408;mso-width-relative:page;mso-height-relative:page;" filled="f" stroked="t" coordsize="21600,21600" o:gfxdata="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CdylTXAAAABwEA&#10;AA8AAAAAAAAAAQAgAAAAIgAAAGRycy9kb3ducmV2LnhtbFBLAQIUABQAAAAIAIdO4kDBdxc/4gEA&#10;AHwDAAAOAAAAAAAAAAEAIAAAACYBAABkcnMvZTJvRG9jLnhtbFBLBQYAAAAABgAGAFkBAAB6BQAA&#10;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重庆市秀山土家族苗族自治县人民政府行政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AC3541"/>
    <w:rsid w:val="04B679C3"/>
    <w:rsid w:val="04BF118E"/>
    <w:rsid w:val="05846B31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A57A8D"/>
    <w:rsid w:val="0EEF0855"/>
    <w:rsid w:val="0F9A20CA"/>
    <w:rsid w:val="11DB7C71"/>
    <w:rsid w:val="14306A56"/>
    <w:rsid w:val="152D2DCA"/>
    <w:rsid w:val="16F7575E"/>
    <w:rsid w:val="187168EA"/>
    <w:rsid w:val="196673CA"/>
    <w:rsid w:val="1CF734C9"/>
    <w:rsid w:val="1DEC284C"/>
    <w:rsid w:val="1E6523AC"/>
    <w:rsid w:val="22440422"/>
    <w:rsid w:val="22BB4BBB"/>
    <w:rsid w:val="23F22600"/>
    <w:rsid w:val="25EB1AF4"/>
    <w:rsid w:val="2DD05FE1"/>
    <w:rsid w:val="2DDE3522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544441D"/>
    <w:rsid w:val="4BC77339"/>
    <w:rsid w:val="4C9236C5"/>
    <w:rsid w:val="4D807F66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8724CAA"/>
    <w:rsid w:val="5DC34279"/>
    <w:rsid w:val="5FCD688E"/>
    <w:rsid w:val="5FF9BDAA"/>
    <w:rsid w:val="608816D1"/>
    <w:rsid w:val="60EF4E7F"/>
    <w:rsid w:val="62205486"/>
    <w:rsid w:val="62391723"/>
    <w:rsid w:val="648B0A32"/>
    <w:rsid w:val="64DE585C"/>
    <w:rsid w:val="658F6764"/>
    <w:rsid w:val="665233C1"/>
    <w:rsid w:val="69AC0D42"/>
    <w:rsid w:val="6AD9688B"/>
    <w:rsid w:val="6B68303F"/>
    <w:rsid w:val="6CEC43C3"/>
    <w:rsid w:val="6D0E3F22"/>
    <w:rsid w:val="735677B8"/>
    <w:rsid w:val="744E4660"/>
    <w:rsid w:val="753355A2"/>
    <w:rsid w:val="759F1C61"/>
    <w:rsid w:val="764F35BE"/>
    <w:rsid w:val="769F2DE8"/>
    <w:rsid w:val="76FDEB7C"/>
    <w:rsid w:val="79C65162"/>
    <w:rsid w:val="79EE7E31"/>
    <w:rsid w:val="7A2C656B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styleId="6">
    <w:name w:val="toc 5"/>
    <w:basedOn w:val="1"/>
    <w:next w:val="1"/>
    <w:qFormat/>
    <w:uiPriority w:val="0"/>
    <w:pPr>
      <w:spacing w:line="600" w:lineRule="exact"/>
      <w:ind w:firstLine="200" w:firstLineChars="200"/>
      <w:jc w:val="left"/>
    </w:pPr>
    <w:rPr>
      <w:rFonts w:ascii="方正黑体_GBK" w:eastAsia="方正黑体_GBK" w:cs="Times New Roman"/>
      <w:sz w:val="32"/>
      <w:szCs w:val="32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3">
    <w:name w:val="NormalCharacter"/>
    <w:link w:val="14"/>
    <w:semiHidden/>
    <w:qFormat/>
    <w:uiPriority w:val="0"/>
  </w:style>
  <w:style w:type="paragraph" w:customStyle="1" w:styleId="14">
    <w:name w:val="UserStyle_3"/>
    <w:basedOn w:val="1"/>
    <w:link w:val="13"/>
    <w:semiHidden/>
    <w:qFormat/>
    <w:uiPriority w:val="0"/>
    <w:pPr>
      <w:spacing w:line="360" w:lineRule="auto"/>
      <w:ind w:firstLine="20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政府办综合科1</cp:lastModifiedBy>
  <cp:lastPrinted>2022-06-06T16:09:00Z</cp:lastPrinted>
  <dcterms:modified xsi:type="dcterms:W3CDTF">2023-05-12T03:55:33Z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48C61CB29D3F4D9384F5922CF0F7FFB4</vt:lpwstr>
  </property>
</Properties>
</file>