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adjustRightInd/>
        <w:spacing w:beforeAutospacing="0" w:afterAutospacing="0" w:line="600" w:lineRule="exact"/>
        <w:ind w:left="0" w:leftChars="0" w:firstLine="0" w:firstLineChars="0"/>
        <w:jc w:val="distribute"/>
        <w:textAlignment w:val="auto"/>
        <w:rPr>
          <w:rFonts w:hint="eastAsia" w:ascii="Times New Roman" w:hAnsi="Times New Roman" w:eastAsia="方正小标宋_GBK" w:cs="Times New Roman"/>
          <w:color w:val="FF0000"/>
          <w:spacing w:val="-11"/>
          <w:sz w:val="52"/>
          <w:szCs w:val="52"/>
          <w:lang w:val="en-US" w:eastAsia="zh-CN"/>
        </w:rPr>
      </w:pPr>
      <w:r>
        <w:rPr>
          <w:sz w:val="56"/>
        </w:rPr>
        <mc:AlternateContent>
          <mc:Choice Requires="wps">
            <w:drawing>
              <wp:anchor distT="0" distB="0" distL="114300" distR="114300" simplePos="0" relativeHeight="251661312" behindDoc="0" locked="0" layoutInCell="1" allowOverlap="1">
                <wp:simplePos x="0" y="0"/>
                <wp:positionH relativeFrom="column">
                  <wp:posOffset>4084955</wp:posOffset>
                </wp:positionH>
                <wp:positionV relativeFrom="paragraph">
                  <wp:posOffset>-807085</wp:posOffset>
                </wp:positionV>
                <wp:extent cx="1623060" cy="822960"/>
                <wp:effectExtent l="0" t="0" r="7620" b="0"/>
                <wp:wrapNone/>
                <wp:docPr id="2" name="文本框 2"/>
                <wp:cNvGraphicFramePr/>
                <a:graphic xmlns:a="http://schemas.openxmlformats.org/drawingml/2006/main">
                  <a:graphicData uri="http://schemas.microsoft.com/office/word/2010/wordprocessingShape">
                    <wps:wsp>
                      <wps:cNvSpPr txBox="1"/>
                      <wps:spPr>
                        <a:xfrm>
                          <a:off x="0" y="0"/>
                          <a:ext cx="1623060" cy="822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Bdr>
                                <w:top w:val="none" w:color="auto" w:sz="0" w:space="0"/>
                                <w:left w:val="none" w:color="auto" w:sz="0" w:space="0"/>
                                <w:bottom w:val="none" w:color="auto" w:sz="0" w:space="0"/>
                                <w:right w:val="none" w:color="auto" w:sz="0" w:space="0"/>
                                <w:between w:val="none" w:color="auto" w:sz="0" w:space="0"/>
                              </w:pBdr>
                              <w:jc w:val="center"/>
                              <w:rPr>
                                <w:rFonts w:hint="eastAsia" w:eastAsia="方正仿宋_GBK"/>
                                <w:lang w:val="en-US" w:eastAsia="zh-CN"/>
                              </w:rPr>
                            </w:pPr>
                            <w:r>
                              <w:rPr>
                                <w:rFonts w:hint="eastAsia"/>
                                <w:sz w:val="30"/>
                                <w:szCs w:val="30"/>
                                <w:lang w:val="en-US" w:eastAsia="zh-CN"/>
                              </w:rPr>
                              <w:t>B</w:t>
                            </w:r>
                            <w:r>
                              <w:rPr>
                                <w:rFonts w:hint="eastAsia"/>
                                <w:sz w:val="30"/>
                                <w:szCs w:val="30"/>
                                <w:lang w:val="en-US" w:eastAsia="zh-CN"/>
                              </w:rPr>
                              <w:br w:type="textWrapping"/>
                            </w:r>
                            <w:r>
                              <w:rPr>
                                <w:rFonts w:hint="eastAsia"/>
                                <w:sz w:val="30"/>
                                <w:szCs w:val="30"/>
                                <w:lang w:val="en-US" w:eastAsia="zh-CN"/>
                              </w:rPr>
                              <w:t>同意公开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65pt;margin-top:-63.55pt;height:64.8pt;width:127.8pt;z-index:251661312;mso-width-relative:page;mso-height-relative:page;" fillcolor="#FFFFFF [3201]" filled="t" stroked="f" coordsize="21600,21600" o:gfxdata="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7zSmzXAAAACgEAAA8AAAAA&#10;AAAAAQAgAAAAIgAAAGRycy9kb3ducmV2LnhtbFBLAQIUABQAAAAIAIdO4kCHR4qwTgIAAI8EAAAO&#10;AAAAAAAAAAEAIAAAACYBAABkcnMvZTJvRG9jLnhtbFBLBQYAAAAABgAGAFkBAADmBQAAAAA=&#10;">
                <v:fill on="t" focussize="0,0"/>
                <v:stroke on="f" weight="0.5pt"/>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jc w:val="center"/>
                        <w:rPr>
                          <w:rFonts w:hint="eastAsia" w:eastAsia="方正仿宋_GBK"/>
                          <w:lang w:val="en-US" w:eastAsia="zh-CN"/>
                        </w:rPr>
                      </w:pPr>
                      <w:r>
                        <w:rPr>
                          <w:rFonts w:hint="eastAsia"/>
                          <w:sz w:val="30"/>
                          <w:szCs w:val="30"/>
                          <w:lang w:val="en-US" w:eastAsia="zh-CN"/>
                        </w:rPr>
                        <w:t>B</w:t>
                      </w:r>
                      <w:r>
                        <w:rPr>
                          <w:rFonts w:hint="eastAsia"/>
                          <w:sz w:val="30"/>
                          <w:szCs w:val="30"/>
                          <w:lang w:val="en-US" w:eastAsia="zh-CN"/>
                        </w:rPr>
                        <w:br w:type="textWrapping"/>
                      </w:r>
                      <w:r>
                        <w:rPr>
                          <w:rFonts w:hint="eastAsia"/>
                          <w:sz w:val="30"/>
                          <w:szCs w:val="30"/>
                          <w:lang w:val="en-US" w:eastAsia="zh-CN"/>
                        </w:rPr>
                        <w:t>同意公开</w:t>
                      </w:r>
                    </w:p>
                  </w:txbxContent>
                </v:textbox>
              </v:shape>
            </w:pict>
          </mc:Fallback>
        </mc:AlternateContent>
      </w:r>
    </w:p>
    <w:p>
      <w:pPr>
        <w:keepNext w:val="0"/>
        <w:keepLines w:val="0"/>
        <w:pageBreakBefore w:val="0"/>
        <w:kinsoku/>
        <w:overflowPunct/>
        <w:topLinePunct w:val="0"/>
        <w:bidi w:val="0"/>
        <w:adjustRightInd/>
        <w:spacing w:beforeAutospacing="0" w:afterAutospacing="0" w:line="600" w:lineRule="exact"/>
        <w:ind w:left="0" w:leftChars="0" w:firstLine="0" w:firstLineChars="0"/>
        <w:jc w:val="distribute"/>
        <w:textAlignment w:val="auto"/>
        <w:rPr>
          <w:rFonts w:hint="eastAsia" w:ascii="Times New Roman" w:hAnsi="Times New Roman" w:eastAsia="方正小标宋_GBK" w:cs="Times New Roman"/>
          <w:color w:val="FF0000"/>
          <w:spacing w:val="-11"/>
          <w:sz w:val="52"/>
          <w:szCs w:val="52"/>
          <w:lang w:eastAsia="zh-CN"/>
        </w:rPr>
      </w:pPr>
      <w:r>
        <w:rPr>
          <w:rFonts w:hint="eastAsia" w:ascii="Times New Roman" w:hAnsi="Times New Roman" w:eastAsia="方正小标宋_GBK" w:cs="Times New Roman"/>
          <w:color w:val="FF0000"/>
          <w:spacing w:val="-11"/>
          <w:sz w:val="52"/>
          <w:szCs w:val="52"/>
          <w:lang w:val="en-US" w:eastAsia="zh-CN"/>
        </w:rPr>
        <w:t>重庆秀城投资集团</w:t>
      </w:r>
      <w:r>
        <w:rPr>
          <w:rFonts w:hint="default" w:ascii="Times New Roman" w:hAnsi="Times New Roman" w:eastAsia="方正小标宋_GBK" w:cs="Times New Roman"/>
          <w:color w:val="FF0000"/>
          <w:spacing w:val="-11"/>
          <w:sz w:val="52"/>
          <w:szCs w:val="52"/>
        </w:rPr>
        <w:t>有限公司</w:t>
      </w:r>
    </w:p>
    <w:p>
      <w:pPr>
        <w:keepNext w:val="0"/>
        <w:keepLines w:val="0"/>
        <w:pageBreakBefore w:val="0"/>
        <w:kinsoku/>
        <w:wordWrap/>
        <w:overflowPunct/>
        <w:topLinePunct w:val="0"/>
        <w:autoSpaceDE/>
        <w:bidi w:val="0"/>
        <w:adjustRightInd/>
        <w:snapToGrid/>
        <w:spacing w:beforeAutospacing="0" w:afterAutospacing="0" w:line="600" w:lineRule="exact"/>
        <w:jc w:val="center"/>
        <w:textAlignment w:val="auto"/>
        <w:outlineLvl w:val="9"/>
        <w:rPr>
          <w:rFonts w:ascii="方正小标宋_GBK" w:eastAsia="方正小标宋_GBK"/>
          <w:b/>
          <w:color w:val="auto"/>
          <w:sz w:val="44"/>
          <w:szCs w:val="44"/>
        </w:rPr>
      </w:pPr>
      <w:r>
        <w:rPr>
          <w:rFonts w:hint="default" w:ascii="Times New Roman" w:hAnsi="Times New Roman" w:eastAsia="方正小标宋_GBK" w:cs="Times New Roman"/>
          <w:color w:val="auto"/>
          <w:spacing w:val="-6"/>
          <w:sz w:val="52"/>
          <w:szCs w:val="52"/>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93345</wp:posOffset>
                </wp:positionV>
                <wp:extent cx="6014720" cy="26035"/>
                <wp:effectExtent l="0" t="29845" r="5080" b="39370"/>
                <wp:wrapNone/>
                <wp:docPr id="1" name="直接连接符 1"/>
                <wp:cNvGraphicFramePr/>
                <a:graphic xmlns:a="http://schemas.openxmlformats.org/drawingml/2006/main">
                  <a:graphicData uri="http://schemas.microsoft.com/office/word/2010/wordprocessingShape">
                    <wps:wsp>
                      <wps:cNvCnPr/>
                      <wps:spPr>
                        <a:xfrm>
                          <a:off x="956310" y="1875155"/>
                          <a:ext cx="6014720" cy="26035"/>
                        </a:xfrm>
                        <a:prstGeom prst="line">
                          <a:avLst/>
                        </a:prstGeom>
                        <a:ln w="60325" cap="flat" cmpd="thickThin">
                          <a:solidFill>
                            <a:srgbClr val="FF0000"/>
                          </a:solidFill>
                          <a:prstDash val="solid"/>
                          <a:headEnd type="none" w="med" len="med"/>
                          <a:tailEnd type="none" w="med" len="med"/>
                        </a:ln>
                        <a:effectLst/>
                      </wps:spPr>
                      <wps:bodyPr rot="0" vert="horz" wrap="square" lIns="91440" tIns="45720" rIns="91440" bIns="45720" anchor="t" anchorCtr="0"/>
                    </wps:wsp>
                  </a:graphicData>
                </a:graphic>
              </wp:anchor>
            </w:drawing>
          </mc:Choice>
          <mc:Fallback>
            <w:pict>
              <v:line id="_x0000_s1026" o:spid="_x0000_s1026" o:spt="20" style="position:absolute;left:0pt;margin-left:-12pt;margin-top:7.35pt;height:2.05pt;width:473.6pt;z-index:251659264;mso-width-relative:page;mso-height-relative:page;" filled="f" stroked="t" coordsize="21600,21600" o:gfxdata="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SYfx02QAAAAkBAAAPAAAAAAAAAAEAIAAAACIA&#10;AABkcnMvZG93bnJldi54bWxQSwECFAAUAAAACACHTuJAkSXrQUECAABrBAAADgAAAAAAAAABACAA&#10;AAAoAQAAZHJzL2Uyb0RvYy54bWxQSwUGAAAAAAYABgBZAQAA2wUAAAAA&#10;">
                <v:fill on="f" focussize="0,0"/>
                <v:stroke weight="4.75pt" color="#FF0000" linestyle="thickThin"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val="0"/>
        <w:snapToGrid w:val="0"/>
        <w:spacing w:line="600" w:lineRule="exact"/>
        <w:ind w:left="0"/>
        <w:jc w:val="center"/>
        <w:textAlignment w:val="auto"/>
        <w:outlineLvl w:val="9"/>
        <w:rPr>
          <w:rFonts w:hint="eastAsia" w:eastAsia="方正小标宋_GBK" w:cs="Times New Roman"/>
          <w:kern w:val="0"/>
          <w:sz w:val="44"/>
          <w:szCs w:val="44"/>
          <w:lang w:val="en-US" w:eastAsia="zh-CN"/>
        </w:rPr>
      </w:pP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重庆秀城司函〔202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w:t>
      </w:r>
      <w:r>
        <w:rPr>
          <w:rFonts w:hint="eastAsia" w:cs="Times New Roman"/>
          <w:color w:val="auto"/>
          <w:sz w:val="32"/>
          <w:szCs w:val="32"/>
          <w:lang w:val="en-US" w:eastAsia="zh-CN"/>
        </w:rPr>
        <w:t>49</w:t>
      </w:r>
      <w:r>
        <w:rPr>
          <w:rFonts w:hint="default" w:ascii="Times New Roman" w:hAnsi="Times New Roman" w:eastAsia="方正仿宋_GBK" w:cs="Times New Roman"/>
          <w:color w:val="auto"/>
          <w:sz w:val="32"/>
          <w:szCs w:val="32"/>
          <w:lang w:val="en-US" w:eastAsia="zh-CN"/>
        </w:rPr>
        <w:t>号</w:t>
      </w:r>
    </w:p>
    <w:p>
      <w:pPr>
        <w:keepNext w:val="0"/>
        <w:keepLines w:val="0"/>
        <w:pageBreakBefore w:val="0"/>
        <w:widowControl/>
        <w:kinsoku/>
        <w:wordWrap/>
        <w:overflowPunct/>
        <w:topLinePunct w:val="0"/>
        <w:autoSpaceDE/>
        <w:autoSpaceDN/>
        <w:bidi w:val="0"/>
        <w:adjustRightInd w:val="0"/>
        <w:snapToGrid w:val="0"/>
        <w:spacing w:line="600" w:lineRule="exact"/>
        <w:ind w:left="0"/>
        <w:jc w:val="center"/>
        <w:textAlignment w:val="auto"/>
        <w:outlineLvl w:val="9"/>
        <w:rPr>
          <w:rFonts w:hint="eastAsia" w:eastAsia="方正小标宋_GBK" w:cs="Times New Roman"/>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jc w:val="center"/>
        <w:textAlignment w:val="auto"/>
        <w:outlineLvl w:val="9"/>
        <w:rPr>
          <w:rFonts w:hint="default" w:ascii="Times New Roman" w:hAnsi="Times New Roman" w:eastAsia="方正小标宋_GBK" w:cs="Times New Roman"/>
          <w:kern w:val="0"/>
          <w:sz w:val="44"/>
          <w:szCs w:val="44"/>
        </w:rPr>
      </w:pPr>
      <w:r>
        <w:rPr>
          <w:rFonts w:hint="eastAsia" w:eastAsia="方正小标宋_GBK" w:cs="Times New Roman"/>
          <w:kern w:val="0"/>
          <w:sz w:val="44"/>
          <w:szCs w:val="44"/>
          <w:lang w:val="en-US" w:eastAsia="zh-CN"/>
        </w:rPr>
        <w:t>重庆秀城投资集团有限公司</w:t>
      </w:r>
    </w:p>
    <w:p>
      <w:pPr>
        <w:keepNext w:val="0"/>
        <w:keepLines w:val="0"/>
        <w:pageBreakBefore w:val="0"/>
        <w:widowControl/>
        <w:kinsoku/>
        <w:wordWrap/>
        <w:overflowPunct/>
        <w:topLinePunct w:val="0"/>
        <w:autoSpaceDE/>
        <w:autoSpaceDN/>
        <w:bidi w:val="0"/>
        <w:adjustRightInd w:val="0"/>
        <w:snapToGrid w:val="0"/>
        <w:spacing w:line="600" w:lineRule="exact"/>
        <w:ind w:left="0"/>
        <w:jc w:val="center"/>
        <w:textAlignment w:val="auto"/>
        <w:outlineLvl w:val="9"/>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关于</w:t>
      </w:r>
      <w:r>
        <w:rPr>
          <w:rFonts w:hint="eastAsia" w:eastAsia="方正小标宋_GBK" w:cs="Times New Roman"/>
          <w:kern w:val="0"/>
          <w:sz w:val="44"/>
          <w:szCs w:val="44"/>
          <w:lang w:val="en-US" w:eastAsia="zh-CN"/>
        </w:rPr>
        <w:t>政协</w:t>
      </w:r>
      <w:r>
        <w:rPr>
          <w:rFonts w:hint="default" w:ascii="Times New Roman" w:hAnsi="Times New Roman" w:eastAsia="方正小标宋_GBK" w:cs="Times New Roman"/>
          <w:kern w:val="0"/>
          <w:sz w:val="44"/>
          <w:szCs w:val="44"/>
        </w:rPr>
        <w:t>秀山土家族苗族自治县委员会第</w:t>
      </w:r>
      <w:r>
        <w:rPr>
          <w:rFonts w:hint="eastAsia" w:eastAsia="方正小标宋_GBK" w:cs="Times New Roman"/>
          <w:kern w:val="0"/>
          <w:sz w:val="44"/>
          <w:szCs w:val="44"/>
          <w:lang w:eastAsia="zh-CN"/>
        </w:rPr>
        <w:t>十一</w:t>
      </w:r>
      <w:r>
        <w:rPr>
          <w:rFonts w:hint="default" w:ascii="Times New Roman" w:hAnsi="Times New Roman" w:eastAsia="方正小标宋_GBK" w:cs="Times New Roman"/>
          <w:kern w:val="0"/>
          <w:sz w:val="44"/>
          <w:szCs w:val="44"/>
        </w:rPr>
        <w:t>届</w:t>
      </w:r>
      <w:r>
        <w:rPr>
          <w:rFonts w:hint="eastAsia" w:eastAsia="方正小标宋_GBK" w:cs="Times New Roman"/>
          <w:kern w:val="0"/>
          <w:sz w:val="44"/>
          <w:szCs w:val="44"/>
          <w:lang w:eastAsia="zh-CN"/>
        </w:rPr>
        <w:t>五</w:t>
      </w:r>
      <w:r>
        <w:rPr>
          <w:rFonts w:hint="default" w:ascii="Times New Roman" w:hAnsi="Times New Roman" w:eastAsia="方正小标宋_GBK" w:cs="Times New Roman"/>
          <w:kern w:val="0"/>
          <w:sz w:val="44"/>
          <w:szCs w:val="44"/>
        </w:rPr>
        <w:t>次会议第</w:t>
      </w:r>
      <w:r>
        <w:rPr>
          <w:rFonts w:hint="eastAsia" w:eastAsia="方正小标宋_GBK" w:cs="Times New Roman"/>
          <w:kern w:val="0"/>
          <w:sz w:val="44"/>
          <w:szCs w:val="44"/>
          <w:lang w:val="en-US" w:eastAsia="zh-CN"/>
        </w:rPr>
        <w:t>113</w:t>
      </w:r>
      <w:r>
        <w:rPr>
          <w:rFonts w:hint="default" w:ascii="Times New Roman" w:hAnsi="Times New Roman" w:eastAsia="方正小标宋_GBK" w:cs="Times New Roman"/>
          <w:kern w:val="0"/>
          <w:sz w:val="44"/>
          <w:szCs w:val="44"/>
        </w:rPr>
        <w:t>号提案办理情况的答复函</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firstLine="0" w:firstLineChars="0"/>
        <w:textAlignment w:val="auto"/>
        <w:rPr>
          <w:rFonts w:hint="default" w:ascii="Times New Roman" w:hAnsi="Times New Roman" w:eastAsia="方正仿宋_GBK" w:cs="Times New Roman"/>
          <w:kern w:val="0"/>
          <w:sz w:val="32"/>
          <w:szCs w:val="32"/>
        </w:rPr>
      </w:pPr>
      <w:r>
        <w:rPr>
          <w:rFonts w:hint="default" w:cs="Times New Roman"/>
          <w:kern w:val="0"/>
          <w:sz w:val="32"/>
          <w:szCs w:val="32"/>
          <w:lang w:eastAsia="zh-CN"/>
        </w:rPr>
        <w:t>田敏委员</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cs="Times New Roman"/>
          <w:kern w:val="0"/>
          <w:sz w:val="32"/>
          <w:szCs w:val="32"/>
          <w:lang w:val="en-US" w:eastAsia="zh-CN"/>
        </w:rPr>
        <w:t>您</w:t>
      </w:r>
      <w:r>
        <w:rPr>
          <w:rFonts w:hint="default" w:ascii="Times New Roman" w:hAnsi="Times New Roman" w:eastAsia="方正仿宋_GBK" w:cs="Times New Roman"/>
          <w:kern w:val="0"/>
          <w:sz w:val="32"/>
          <w:szCs w:val="32"/>
        </w:rPr>
        <w:t>提出的《</w:t>
      </w:r>
      <w:r>
        <w:rPr>
          <w:rFonts w:hint="default" w:cs="Times New Roman"/>
          <w:kern w:val="0"/>
          <w:sz w:val="32"/>
          <w:szCs w:val="32"/>
          <w:lang w:eastAsia="zh-CN"/>
        </w:rPr>
        <w:t>关于降低路边停车位和公共停车场收费标准的建议</w:t>
      </w:r>
      <w:r>
        <w:rPr>
          <w:rFonts w:hint="default" w:ascii="Times New Roman" w:hAnsi="Times New Roman" w:eastAsia="方正仿宋_GBK" w:cs="Times New Roman"/>
          <w:kern w:val="0"/>
          <w:sz w:val="32"/>
          <w:szCs w:val="32"/>
        </w:rPr>
        <w:t>》（第</w:t>
      </w:r>
      <w:r>
        <w:rPr>
          <w:rFonts w:hint="default" w:cs="Times New Roman"/>
          <w:kern w:val="0"/>
          <w:sz w:val="32"/>
          <w:szCs w:val="32"/>
          <w:lang w:val="en-US" w:eastAsia="zh-CN"/>
        </w:rPr>
        <w:t>113</w:t>
      </w:r>
      <w:r>
        <w:rPr>
          <w:rFonts w:hint="default" w:ascii="Times New Roman" w:hAnsi="Times New Roman" w:eastAsia="方正仿宋_GBK" w:cs="Times New Roman"/>
          <w:kern w:val="0"/>
          <w:sz w:val="32"/>
          <w:szCs w:val="32"/>
        </w:rPr>
        <w:t>号）收悉。</w:t>
      </w:r>
      <w:r>
        <w:rPr>
          <w:rFonts w:hint="default" w:cs="Times New Roman"/>
          <w:kern w:val="0"/>
          <w:sz w:val="32"/>
          <w:szCs w:val="32"/>
          <w:lang w:eastAsia="zh-CN"/>
        </w:rPr>
        <w:t>经与县发</w:t>
      </w:r>
      <w:r>
        <w:rPr>
          <w:rFonts w:hint="eastAsia" w:cs="Times New Roman"/>
          <w:kern w:val="0"/>
          <w:sz w:val="32"/>
          <w:szCs w:val="32"/>
          <w:lang w:val="en-US" w:eastAsia="zh-CN"/>
        </w:rPr>
        <w:t>展改革</w:t>
      </w:r>
      <w:r>
        <w:rPr>
          <w:rFonts w:hint="default" w:cs="Times New Roman"/>
          <w:kern w:val="0"/>
          <w:sz w:val="32"/>
          <w:szCs w:val="32"/>
          <w:lang w:eastAsia="zh-CN"/>
        </w:rPr>
        <w:t>委、县城市管理中心共同</w:t>
      </w:r>
      <w:r>
        <w:rPr>
          <w:rFonts w:hint="default" w:ascii="Times New Roman" w:hAnsi="Times New Roman" w:eastAsia="方正仿宋_GBK" w:cs="Times New Roman"/>
          <w:kern w:val="0"/>
          <w:sz w:val="32"/>
          <w:szCs w:val="32"/>
        </w:rPr>
        <w:t>研究办理，现将办理情况答复如下。</w:t>
      </w:r>
    </w:p>
    <w:p>
      <w:pPr>
        <w:numPr>
          <w:ilvl w:val="0"/>
          <w:numId w:val="0"/>
        </w:numPr>
        <w:spacing w:line="596" w:lineRule="exact"/>
        <w:ind w:left="0" w:firstLine="640" w:firstLineChars="200"/>
        <w:rPr>
          <w:rFonts w:hint="default" w:ascii="Times New Roman" w:hAnsi="Times New Roman" w:eastAsia="方正仿宋_GBK" w:cs="Times New Roman"/>
          <w:szCs w:val="32"/>
          <w:lang w:val="en-US" w:eastAsia="zh-CN"/>
        </w:rPr>
      </w:pPr>
      <w:r>
        <w:rPr>
          <w:rFonts w:hint="eastAsia" w:ascii="方正黑体_GBK" w:hAnsi="方正黑体_GBK" w:eastAsia="方正黑体_GBK" w:cs="方正黑体_GBK"/>
          <w:kern w:val="0"/>
          <w:sz w:val="32"/>
          <w:szCs w:val="32"/>
          <w:lang w:val="en-US" w:eastAsia="zh-CN"/>
        </w:rPr>
        <w:t>一</w:t>
      </w:r>
      <w:r>
        <w:rPr>
          <w:rFonts w:hint="eastAsia" w:ascii="方正黑体_GBK" w:hAnsi="方正黑体_GBK" w:eastAsia="方正黑体_GBK" w:cs="方正黑体_GBK"/>
          <w:b w:val="0"/>
          <w:bCs w:val="0"/>
          <w:kern w:val="0"/>
          <w:sz w:val="32"/>
          <w:szCs w:val="32"/>
          <w:lang w:val="en-US" w:eastAsia="zh-CN"/>
        </w:rPr>
        <w:t>、关于“高收费加重老百姓负担”“燃油费包含了道路养路费”，“车辆停在停车位上没有任何保障”“停车场空置率高”等事项</w:t>
      </w:r>
    </w:p>
    <w:p>
      <w:pPr>
        <w:widowControl w:val="0"/>
        <w:spacing w:line="596" w:lineRule="exact"/>
        <w:ind w:left="0" w:firstLine="643" w:firstLineChars="200"/>
        <w:rPr>
          <w:rFonts w:hint="default" w:ascii="Times New Roman" w:hAnsi="Times New Roman" w:cs="Times New Roman"/>
          <w:kern w:val="0"/>
          <w:sz w:val="32"/>
          <w:szCs w:val="32"/>
          <w:lang w:val="en-US" w:eastAsia="zh-CN"/>
        </w:rPr>
      </w:pPr>
      <w:r>
        <w:rPr>
          <w:rFonts w:hint="default" w:ascii="Times New Roman" w:hAnsi="Times New Roman" w:eastAsia="方正仿宋_GBK" w:cs="Times New Roman"/>
          <w:b/>
          <w:bCs/>
          <w:szCs w:val="32"/>
          <w:lang w:val="en-US" w:eastAsia="zh-CN"/>
        </w:rPr>
        <w:t>一是</w:t>
      </w:r>
      <w:r>
        <w:rPr>
          <w:rFonts w:hint="default" w:ascii="Times New Roman" w:hAnsi="Times New Roman" w:eastAsia="方正仿宋_GBK" w:cs="Times New Roman"/>
          <w:szCs w:val="32"/>
          <w:lang w:val="en-US" w:eastAsia="zh-CN"/>
        </w:rPr>
        <w:t>为进一步加强县城停车管理规范，解决县城内难停车、乱停车问题，持续提升城市管理水平，秀城集团下属秀山县汇城数智低空科技有限公司通过联交所摘牌取得我县8283个车位特许经营管理权。因公共停车位设施的建设、维护和管理需要一定资金支持，同时，为优化资源利用率，提高车位周转率，充分发挥价格杠杆作用，按照谁占用谁付费，占用越久，付费越高的原则，我集团在综合考虑运营成本、和群众承受能力的基础上，严格按照秀山发改价〔2015〕2号执行，合理制定了收费标准，</w:t>
      </w:r>
      <w:r>
        <w:rPr>
          <w:rFonts w:hint="default" w:ascii="Times New Roman" w:hAnsi="Times New Roman" w:cs="Times New Roman"/>
          <w:kern w:val="0"/>
          <w:sz w:val="32"/>
          <w:szCs w:val="32"/>
          <w:lang w:val="en-US" w:eastAsia="zh-CN"/>
        </w:rPr>
        <w:t>经考察周边区县停车收费标准，秀山停车收费标准偏低</w:t>
      </w:r>
      <w:r>
        <w:rPr>
          <w:rFonts w:hint="default" w:ascii="Times New Roman" w:hAnsi="Times New Roman" w:eastAsia="方正仿宋_GBK" w:cs="Times New Roman"/>
          <w:szCs w:val="32"/>
          <w:lang w:val="en-US" w:eastAsia="zh-CN"/>
        </w:rPr>
        <w:t>。</w:t>
      </w:r>
      <w:r>
        <w:rPr>
          <w:rFonts w:hint="default" w:ascii="Times New Roman" w:hAnsi="Times New Roman" w:eastAsia="方正仿宋_GBK" w:cs="Times New Roman"/>
          <w:b/>
          <w:bCs/>
          <w:szCs w:val="32"/>
          <w:lang w:val="en-US" w:eastAsia="zh-CN"/>
        </w:rPr>
        <w:t>二是</w:t>
      </w:r>
      <w:r>
        <w:rPr>
          <w:rFonts w:hint="default" w:ascii="Times New Roman" w:hAnsi="Times New Roman" w:eastAsia="方正仿宋_GBK" w:cs="Times New Roman"/>
          <w:szCs w:val="32"/>
          <w:lang w:val="en-US" w:eastAsia="zh-CN"/>
        </w:rPr>
        <w:t>为保障车主权益，通过地磁感应、摄像头等设备识别停放车辆状态，实时上传至平台，</w:t>
      </w:r>
      <w:r>
        <w:rPr>
          <w:rFonts w:hint="default" w:ascii="Times New Roman" w:hAnsi="Times New Roman" w:cs="Times New Roman"/>
          <w:kern w:val="0"/>
          <w:sz w:val="32"/>
          <w:szCs w:val="32"/>
          <w:lang w:val="en-US" w:eastAsia="zh-CN"/>
        </w:rPr>
        <w:t>如出现刮蹭、损毁、盗窃等行为，便于公司积极配合当事人调取监控，协助处理。</w:t>
      </w:r>
      <w:r>
        <w:rPr>
          <w:rFonts w:hint="default" w:ascii="Times New Roman" w:hAnsi="Times New Roman" w:cs="Times New Roman"/>
          <w:b/>
          <w:bCs/>
          <w:kern w:val="0"/>
          <w:sz w:val="32"/>
          <w:szCs w:val="32"/>
          <w:lang w:val="en-US" w:eastAsia="zh-CN"/>
        </w:rPr>
        <w:t>三是</w:t>
      </w:r>
      <w:r>
        <w:rPr>
          <w:rFonts w:hint="default" w:ascii="Times New Roman" w:hAnsi="Times New Roman" w:cs="Times New Roman"/>
          <w:kern w:val="0"/>
          <w:sz w:val="32"/>
          <w:szCs w:val="32"/>
          <w:lang w:val="en-US" w:eastAsia="zh-CN"/>
        </w:rPr>
        <w:t>停车位空置率高是多方面原因造成，无可避免，比如部分停车场车流量较小、位置离城市中心相对较偏、每个停车场停放的高峰期不一样、车主不按规定停车乱停乱放现象严重、逃避路边欠费不进入停车场停放等。</w:t>
      </w:r>
    </w:p>
    <w:p>
      <w:pPr>
        <w:keepNext w:val="0"/>
        <w:keepLines w:val="0"/>
        <w:pageBreakBefore w:val="0"/>
        <w:widowControl w:val="0"/>
        <w:kinsoku/>
        <w:wordWrap/>
        <w:overflowPunct/>
        <w:topLinePunct w:val="0"/>
        <w:autoSpaceDE/>
        <w:autoSpaceDN/>
        <w:bidi w:val="0"/>
        <w:adjustRightInd/>
        <w:snapToGrid/>
        <w:spacing w:line="596" w:lineRule="exact"/>
        <w:ind w:left="0" w:firstLine="0" w:firstLineChars="0"/>
        <w:textAlignment w:val="auto"/>
        <w:rPr>
          <w:rFonts w:hint="eastAsia" w:ascii="方正黑体_GBK" w:hAnsi="方正黑体_GBK" w:eastAsia="方正黑体_GBK" w:cs="方正黑体_GBK"/>
          <w:b w:val="0"/>
          <w:bCs w:val="0"/>
          <w:kern w:val="0"/>
          <w:sz w:val="32"/>
          <w:szCs w:val="32"/>
          <w:lang w:val="en-US" w:eastAsia="zh-CN"/>
        </w:rPr>
      </w:pPr>
      <w:r>
        <w:rPr>
          <w:rFonts w:hint="eastAsia" w:ascii="Times New Roman" w:hAnsi="Times New Roman" w:eastAsia="方正仿宋_GBK"/>
          <w:sz w:val="32"/>
          <w:szCs w:val="32"/>
          <w:lang w:val="en-US" w:eastAsia="zh-CN"/>
        </w:rPr>
        <w:t xml:space="preserve">    </w:t>
      </w:r>
      <w:r>
        <w:rPr>
          <w:rFonts w:hint="eastAsia" w:ascii="方正黑体_GBK" w:hAnsi="方正黑体_GBK" w:eastAsia="方正黑体_GBK" w:cs="方正黑体_GBK"/>
          <w:b w:val="0"/>
          <w:bCs w:val="0"/>
          <w:kern w:val="0"/>
          <w:sz w:val="32"/>
          <w:szCs w:val="32"/>
          <w:lang w:val="en-US" w:eastAsia="zh-CN"/>
        </w:rPr>
        <w:t>二、关于“调整收费定价机制”“差异化定价停车收费标准”、“提升停车管理效率”等事宜。</w:t>
      </w:r>
    </w:p>
    <w:p>
      <w:pPr>
        <w:pStyle w:val="9"/>
        <w:keepNext w:val="0"/>
        <w:keepLines w:val="0"/>
        <w:pageBreakBefore w:val="0"/>
        <w:kinsoku/>
        <w:wordWrap/>
        <w:overflowPunct/>
        <w:topLinePunct w:val="0"/>
        <w:bidi w:val="0"/>
        <w:spacing w:line="596" w:lineRule="exact"/>
        <w:ind w:left="0" w:firstLine="643" w:firstLineChars="200"/>
        <w:textAlignment w:val="auto"/>
        <w:rPr>
          <w:rFonts w:hint="default" w:ascii="Times New Roman" w:eastAsia="方正仿宋_GBK" w:cs="Times New Roman"/>
          <w:kern w:val="0"/>
          <w:sz w:val="32"/>
          <w:szCs w:val="32"/>
          <w:lang w:val="en-US" w:eastAsia="zh-CN" w:bidi="ar-SA"/>
        </w:rPr>
      </w:pPr>
      <w:r>
        <w:rPr>
          <w:rFonts w:hint="default" w:ascii="Times New Roman" w:eastAsia="方正仿宋_GBK" w:cs="Times New Roman"/>
          <w:b/>
          <w:bCs/>
          <w:kern w:val="0"/>
          <w:sz w:val="32"/>
          <w:szCs w:val="32"/>
          <w:lang w:val="en-US" w:eastAsia="zh-CN" w:bidi="ar-SA"/>
        </w:rPr>
        <w:t>一是</w:t>
      </w:r>
      <w:r>
        <w:rPr>
          <w:rFonts w:hint="eastAsia" w:ascii="Times New Roman" w:eastAsia="方正仿宋_GBK" w:cs="Times New Roman"/>
          <w:kern w:val="0"/>
          <w:sz w:val="32"/>
          <w:szCs w:val="32"/>
          <w:lang w:val="en-US" w:eastAsia="zh-CN" w:bidi="ar-SA"/>
        </w:rPr>
        <w:t>我公司在经过前期深入开展调研论证，借鉴周边区县成功经验的基础之上，已经研究制定了差异化收费标准，</w:t>
      </w:r>
      <w:r>
        <w:rPr>
          <w:rFonts w:hint="default" w:ascii="Times New Roman" w:hAnsi="Times New Roman" w:eastAsia="方正仿宋_GBK" w:cs="Times New Roman"/>
          <w:kern w:val="0"/>
          <w:sz w:val="32"/>
          <w:szCs w:val="32"/>
          <w:lang w:val="en-US" w:eastAsia="zh-CN" w:bidi="ar-SA"/>
        </w:rPr>
        <w:t>针对不同路段设置不同收费标准，</w:t>
      </w:r>
      <w:r>
        <w:rPr>
          <w:rFonts w:hint="eastAsia" w:ascii="Times New Roman" w:eastAsia="方正仿宋_GBK" w:cs="Times New Roman"/>
          <w:kern w:val="0"/>
          <w:sz w:val="32"/>
          <w:szCs w:val="32"/>
          <w:lang w:val="en-US" w:eastAsia="zh-CN" w:bidi="ar-SA"/>
        </w:rPr>
        <w:t>所有路</w:t>
      </w:r>
      <w:r>
        <w:rPr>
          <w:rFonts w:hint="eastAsia" w:ascii="Times New Roman" w:eastAsia="方正仿宋_GBK" w:cs="Times New Roman"/>
          <w:color w:val="auto"/>
          <w:kern w:val="0"/>
          <w:sz w:val="32"/>
          <w:szCs w:val="32"/>
          <w:lang w:val="en-US" w:eastAsia="zh-CN" w:bidi="ar-SA"/>
        </w:rPr>
        <w:t>段</w:t>
      </w:r>
      <w:r>
        <w:rPr>
          <w:rFonts w:hint="default" w:ascii="Times New Roman" w:hAnsi="Times New Roman" w:eastAsia="方正仿宋_GBK" w:cs="Times New Roman"/>
          <w:color w:val="auto"/>
          <w:kern w:val="0"/>
          <w:sz w:val="32"/>
          <w:szCs w:val="32"/>
          <w:lang w:val="en-US" w:eastAsia="zh-CN" w:bidi="ar-SA"/>
        </w:rPr>
        <w:t>免费</w:t>
      </w:r>
      <w:r>
        <w:rPr>
          <w:rFonts w:hint="eastAsia" w:ascii="Times New Roman" w:eastAsia="方正仿宋_GBK" w:cs="Times New Roman"/>
          <w:color w:val="auto"/>
          <w:kern w:val="0"/>
          <w:sz w:val="32"/>
          <w:szCs w:val="32"/>
          <w:lang w:val="en-US" w:eastAsia="zh-CN" w:bidi="ar-SA"/>
        </w:rPr>
        <w:t>停车</w:t>
      </w:r>
      <w:r>
        <w:rPr>
          <w:rFonts w:hint="default" w:ascii="Times New Roman" w:hAnsi="Times New Roman" w:eastAsia="方正仿宋_GBK" w:cs="Times New Roman"/>
          <w:color w:val="auto"/>
          <w:kern w:val="0"/>
          <w:sz w:val="32"/>
          <w:szCs w:val="32"/>
          <w:lang w:val="en-US" w:eastAsia="zh-CN" w:bidi="ar-SA"/>
        </w:rPr>
        <w:t>时长为30分钟，</w:t>
      </w:r>
      <w:r>
        <w:rPr>
          <w:rFonts w:hint="default" w:ascii="Times New Roman" w:eastAsia="方正仿宋_GBK" w:cs="Times New Roman"/>
          <w:kern w:val="0"/>
          <w:sz w:val="32"/>
          <w:szCs w:val="32"/>
          <w:lang w:val="en-US" w:eastAsia="zh-CN" w:bidi="ar-SA"/>
        </w:rPr>
        <w:t>主干道每天最高上限为18元，次干道每天最高上限为12元，晚上8点到次日的早上8点免费停放；封闭停车场2元/小时，12小时封顶5元，24小时封顶10元。新能源车优惠力度更大，免费时长为2小时，后续累计停放时长减半收费；非核心区域和老旧小区不纳入停车收费管理，比如：廷昌街、义洲街等路段。</w:t>
      </w:r>
      <w:r>
        <w:rPr>
          <w:rFonts w:hint="default" w:ascii="Times New Roman" w:eastAsia="方正仿宋_GBK" w:cs="Times New Roman"/>
          <w:b/>
          <w:bCs/>
          <w:kern w:val="0"/>
          <w:sz w:val="32"/>
          <w:szCs w:val="32"/>
          <w:lang w:val="en-US" w:eastAsia="zh-CN" w:bidi="ar-SA"/>
        </w:rPr>
        <w:t>二是</w:t>
      </w:r>
      <w:r>
        <w:rPr>
          <w:rFonts w:hint="default" w:ascii="Times New Roman" w:eastAsia="方正仿宋_GBK" w:cs="Times New Roman"/>
          <w:kern w:val="0"/>
          <w:sz w:val="32"/>
          <w:szCs w:val="32"/>
          <w:lang w:val="en-US" w:eastAsia="zh-CN" w:bidi="ar-SA"/>
        </w:rPr>
        <w:t>根据不同路段因地制宜设置高位视频摄像机、中位视频桩、低位路牙机、地磁+巡检车等不同的智能停车采集设备，基本实现了智能化收费管理，通过自动识别技术，快捷缴费出场功能停车场已基本实现无人值守，有效减少人工管理成本的同时提高了停车场的通行效率和管理水平。</w:t>
      </w:r>
    </w:p>
    <w:p>
      <w:pPr>
        <w:pStyle w:val="9"/>
        <w:keepNext w:val="0"/>
        <w:keepLines w:val="0"/>
        <w:pageBreakBefore w:val="0"/>
        <w:numPr>
          <w:ilvl w:val="-1"/>
          <w:numId w:val="0"/>
        </w:numPr>
        <w:kinsoku/>
        <w:wordWrap/>
        <w:overflowPunct/>
        <w:topLinePunct w:val="0"/>
        <w:autoSpaceDE/>
        <w:autoSpaceDN/>
        <w:bidi w:val="0"/>
        <w:spacing w:line="596" w:lineRule="exact"/>
        <w:ind w:left="0" w:leftChars="0" w:firstLine="640" w:firstLineChars="200"/>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三、下一步工作计划</w:t>
      </w:r>
    </w:p>
    <w:p>
      <w:pPr>
        <w:pStyle w:val="9"/>
        <w:keepNext w:val="0"/>
        <w:keepLines w:val="0"/>
        <w:pageBreakBefore w:val="0"/>
        <w:numPr>
          <w:ilvl w:val="-1"/>
          <w:numId w:val="0"/>
        </w:numPr>
        <w:kinsoku/>
        <w:wordWrap/>
        <w:overflowPunct/>
        <w:topLinePunct w:val="0"/>
        <w:bidi w:val="0"/>
        <w:spacing w:line="596" w:lineRule="exact"/>
        <w:ind w:left="0" w:firstLine="643" w:firstLineChars="200"/>
        <w:textAlignment w:val="auto"/>
        <w:rPr>
          <w:rFonts w:hint="default" w:ascii="Times New Roman" w:eastAsia="方正仿宋_GBK" w:cs="Times New Roman"/>
          <w:kern w:val="0"/>
          <w:sz w:val="32"/>
          <w:szCs w:val="32"/>
          <w:lang w:val="en-US" w:eastAsia="zh-CN" w:bidi="ar-SA"/>
        </w:rPr>
      </w:pPr>
      <w:r>
        <w:rPr>
          <w:rFonts w:hint="default" w:ascii="Times New Roman" w:eastAsia="方正仿宋_GBK" w:cs="Times New Roman"/>
          <w:b/>
          <w:bCs/>
          <w:kern w:val="0"/>
          <w:sz w:val="32"/>
          <w:szCs w:val="32"/>
          <w:lang w:val="en-US" w:eastAsia="zh-CN" w:bidi="ar-SA"/>
        </w:rPr>
        <w:t>一是</w:t>
      </w:r>
      <w:r>
        <w:rPr>
          <w:rFonts w:hint="default" w:ascii="Times New Roman" w:eastAsia="方正仿宋_GBK" w:cs="Times New Roman"/>
          <w:kern w:val="0"/>
          <w:sz w:val="32"/>
          <w:szCs w:val="32"/>
          <w:lang w:val="en-US" w:eastAsia="zh-CN" w:bidi="ar-SA"/>
        </w:rPr>
        <w:t>我单位将联合县发展改革委、县城市管理中心等行业主管部门对路内停车位收费标准进行论证，进一步合理调整收费标准；</w:t>
      </w:r>
      <w:r>
        <w:rPr>
          <w:rFonts w:hint="default" w:ascii="Times New Roman" w:eastAsia="方正仿宋_GBK" w:cs="Times New Roman"/>
          <w:b/>
          <w:bCs/>
          <w:kern w:val="0"/>
          <w:sz w:val="32"/>
          <w:szCs w:val="32"/>
          <w:lang w:val="en-US" w:eastAsia="zh-CN" w:bidi="ar-SA"/>
        </w:rPr>
        <w:t>二是</w:t>
      </w:r>
      <w:r>
        <w:rPr>
          <w:rFonts w:hint="default" w:ascii="Times New Roman" w:eastAsia="方正仿宋_GBK" w:cs="Times New Roman"/>
          <w:kern w:val="0"/>
          <w:sz w:val="32"/>
          <w:szCs w:val="32"/>
          <w:lang w:val="en-US" w:eastAsia="zh-CN" w:bidi="ar-SA"/>
        </w:rPr>
        <w:t>加强宣传，提高</w:t>
      </w:r>
      <w:r>
        <w:rPr>
          <w:rFonts w:hint="eastAsia" w:ascii="Times New Roman" w:eastAsia="方正仿宋_GBK" w:cs="Times New Roman"/>
          <w:kern w:val="0"/>
          <w:sz w:val="32"/>
          <w:szCs w:val="32"/>
          <w:lang w:val="en-US" w:eastAsia="zh-CN" w:bidi="ar-SA"/>
        </w:rPr>
        <w:t>系列</w:t>
      </w:r>
      <w:r>
        <w:rPr>
          <w:rFonts w:hint="default" w:ascii="Times New Roman" w:eastAsia="方正仿宋_GBK" w:cs="Times New Roman"/>
          <w:kern w:val="0"/>
          <w:sz w:val="32"/>
          <w:szCs w:val="32"/>
          <w:lang w:val="en-US" w:eastAsia="zh-CN" w:bidi="ar-SA"/>
        </w:rPr>
        <w:t>优惠活动的知晓度，如充值赠送金额</w:t>
      </w:r>
      <w:r>
        <w:rPr>
          <w:rFonts w:hint="eastAsia" w:ascii="Times New Roman" w:eastAsia="方正仿宋_GBK" w:cs="Times New Roman"/>
          <w:kern w:val="0"/>
          <w:sz w:val="32"/>
          <w:szCs w:val="32"/>
          <w:lang w:val="en-US" w:eastAsia="zh-CN" w:bidi="ar-SA"/>
        </w:rPr>
        <w:t>、</w:t>
      </w:r>
      <w:r>
        <w:rPr>
          <w:rFonts w:ascii="方正仿宋_GBK" w:hAnsi="方正仿宋_GBK" w:eastAsia="方正仿宋_GBK"/>
          <w:sz w:val="32"/>
        </w:rPr>
        <w:t>次卡、月卡、季卡、年卡</w:t>
      </w:r>
      <w:r>
        <w:rPr>
          <w:rFonts w:hint="eastAsia" w:ascii="方正仿宋_GBK" w:hAnsi="方正仿宋_GBK" w:eastAsia="方正仿宋_GBK"/>
          <w:sz w:val="32"/>
          <w:lang w:val="en-US" w:eastAsia="zh-CN"/>
        </w:rPr>
        <w:t>等优惠活动</w:t>
      </w:r>
      <w:r>
        <w:rPr>
          <w:rFonts w:hint="default" w:ascii="Times New Roman" w:eastAsia="方正仿宋_GBK" w:cs="Times New Roman"/>
          <w:kern w:val="0"/>
          <w:sz w:val="32"/>
          <w:szCs w:val="32"/>
          <w:lang w:val="en-US" w:eastAsia="zh-CN" w:bidi="ar-SA"/>
        </w:rPr>
        <w:t>，吸引更多新用户注册并使用停车服务平台。</w:t>
      </w:r>
    </w:p>
    <w:p>
      <w:pPr>
        <w:pStyle w:val="9"/>
        <w:keepNext w:val="0"/>
        <w:keepLines w:val="0"/>
        <w:pageBreakBefore w:val="0"/>
        <w:kinsoku/>
        <w:wordWrap/>
        <w:overflowPunct/>
        <w:topLinePunct w:val="0"/>
        <w:bidi w:val="0"/>
        <w:spacing w:line="596" w:lineRule="exact"/>
        <w:ind w:left="0"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此答复函已经</w:t>
      </w:r>
      <w:r>
        <w:rPr>
          <w:rFonts w:hint="default" w:ascii="Times New Roman" w:eastAsia="方正仿宋_GBK" w:cs="Times New Roman"/>
          <w:b w:val="0"/>
          <w:bCs w:val="0"/>
          <w:color w:val="auto"/>
          <w:kern w:val="0"/>
          <w:sz w:val="32"/>
          <w:szCs w:val="32"/>
          <w:highlight w:val="none"/>
          <w:lang w:val="en-US" w:eastAsia="zh-CN"/>
        </w:rPr>
        <w:t>我集团</w:t>
      </w:r>
      <w:r>
        <w:rPr>
          <w:rFonts w:hint="eastAsia" w:ascii="Times New Roman" w:eastAsia="方正仿宋_GBK" w:cs="Times New Roman"/>
          <w:b w:val="0"/>
          <w:bCs w:val="0"/>
          <w:color w:val="auto"/>
          <w:kern w:val="0"/>
          <w:sz w:val="32"/>
          <w:szCs w:val="32"/>
          <w:highlight w:val="none"/>
          <w:lang w:val="en-US" w:eastAsia="zh-CN"/>
        </w:rPr>
        <w:t>陈勇</w:t>
      </w:r>
      <w:r>
        <w:rPr>
          <w:rFonts w:hint="default" w:ascii="Times New Roman" w:hAnsi="Times New Roman" w:eastAsia="方正仿宋_GBK" w:cs="Times New Roman"/>
          <w:b w:val="0"/>
          <w:bCs w:val="0"/>
          <w:color w:val="auto"/>
          <w:kern w:val="0"/>
          <w:sz w:val="32"/>
          <w:szCs w:val="32"/>
          <w:highlight w:val="none"/>
          <w:lang w:val="en-US" w:eastAsia="zh-CN"/>
        </w:rPr>
        <w:t xml:space="preserve">董事长审核，并经县政府分管领导杨国洪审签。对以上答复你有什么意见，请通过填写回执及时反馈给我们，以便进一步改进我们的工作。   </w:t>
      </w:r>
      <w:r>
        <w:rPr>
          <w:rFonts w:hint="default" w:ascii="Times New Roman" w:hAnsi="Times New Roman" w:eastAsia="方正仿宋_GBK" w:cs="Times New Roman"/>
          <w:b w:val="0"/>
          <w:bCs w:val="0"/>
          <w:kern w:val="0"/>
          <w:sz w:val="32"/>
          <w:szCs w:val="32"/>
          <w:lang w:val="en-US" w:eastAsia="zh-CN"/>
        </w:rPr>
        <w:t xml:space="preserve">  </w:t>
      </w:r>
    </w:p>
    <w:p>
      <w:pPr>
        <w:pStyle w:val="9"/>
        <w:keepNext w:val="0"/>
        <w:keepLines w:val="0"/>
        <w:pageBreakBefore w:val="0"/>
        <w:tabs>
          <w:tab w:val="left" w:pos="6550"/>
        </w:tabs>
        <w:kinsoku/>
        <w:wordWrap/>
        <w:overflowPunct/>
        <w:topLinePunct w:val="0"/>
        <w:bidi w:val="0"/>
        <w:spacing w:line="596" w:lineRule="exact"/>
        <w:ind w:left="0"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 xml:space="preserve">   </w:t>
      </w:r>
      <w:r>
        <w:rPr>
          <w:rFonts w:hint="default" w:ascii="Times New Roman" w:eastAsia="方正仿宋_GBK" w:cs="Times New Roman"/>
          <w:b w:val="0"/>
          <w:bCs w:val="0"/>
          <w:kern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center"/>
        <w:textAlignment w:val="auto"/>
        <w:outlineLvl w:val="9"/>
        <w:rPr>
          <w:rFonts w:hint="default" w:ascii="Times New Roman" w:hAnsi="Times New Roman" w:cs="Times New Roman"/>
          <w:b w:val="0"/>
          <w:bCs w:val="0"/>
          <w:kern w:val="0"/>
          <w:sz w:val="32"/>
          <w:szCs w:val="32"/>
          <w:lang w:val="en-US" w:eastAsia="zh-CN"/>
        </w:rPr>
      </w:pPr>
      <w:r>
        <w:rPr>
          <w:rFonts w:hint="eastAsia" w:ascii="Times New Roman" w:hAnsi="Times New Roman" w:cs="Times New Roman"/>
          <w:b w:val="0"/>
          <w:bCs w:val="0"/>
          <w:kern w:val="0"/>
          <w:sz w:val="32"/>
          <w:szCs w:val="32"/>
          <w:lang w:val="en-US" w:eastAsia="zh-CN"/>
        </w:rPr>
        <w:t xml:space="preserve">                     </w:t>
      </w:r>
      <w:r>
        <w:rPr>
          <w:rFonts w:hint="default" w:ascii="Times New Roman" w:hAnsi="Times New Roman" w:cs="Times New Roman"/>
          <w:b w:val="0"/>
          <w:bCs w:val="0"/>
          <w:kern w:val="0"/>
          <w:sz w:val="32"/>
          <w:szCs w:val="32"/>
          <w:lang w:val="en-US" w:eastAsia="zh-CN"/>
        </w:rPr>
        <w:t>重庆秀城投资集团有限公司</w:t>
      </w:r>
    </w:p>
    <w:p>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textAlignment w:val="auto"/>
        <w:outlineLvl w:val="9"/>
        <w:rPr>
          <w:rFonts w:hint="default" w:ascii="Times New Roman" w:hAnsi="Times New Roman" w:cs="Times New Roman"/>
          <w:b w:val="0"/>
          <w:bCs w:val="0"/>
          <w:kern w:val="0"/>
          <w:sz w:val="32"/>
          <w:szCs w:val="32"/>
          <w:lang w:val="en-US" w:eastAsia="zh-CN"/>
        </w:rPr>
      </w:pPr>
      <w:r>
        <w:rPr>
          <w:rFonts w:hint="default" w:ascii="Times New Roman" w:hAnsi="Times New Roman" w:cs="Times New Roman"/>
          <w:b w:val="0"/>
          <w:bCs w:val="0"/>
          <w:kern w:val="0"/>
          <w:sz w:val="32"/>
          <w:szCs w:val="32"/>
          <w:lang w:val="en-US" w:eastAsia="zh-CN"/>
        </w:rPr>
        <w:t xml:space="preserve">                            </w:t>
      </w:r>
      <w:r>
        <w:rPr>
          <w:rFonts w:hint="default" w:cs="Times New Roman"/>
          <w:b w:val="0"/>
          <w:bCs w:val="0"/>
          <w:kern w:val="0"/>
          <w:sz w:val="32"/>
          <w:szCs w:val="32"/>
          <w:lang w:val="en-US" w:eastAsia="zh-CN"/>
        </w:rPr>
        <w:t>2025</w:t>
      </w:r>
      <w:r>
        <w:rPr>
          <w:rFonts w:hint="default" w:ascii="Times New Roman" w:hAnsi="Times New Roman" w:cs="Times New Roman"/>
          <w:b w:val="0"/>
          <w:bCs w:val="0"/>
          <w:kern w:val="0"/>
          <w:sz w:val="32"/>
          <w:szCs w:val="32"/>
          <w:lang w:val="en-US" w:eastAsia="zh-CN"/>
        </w:rPr>
        <w:t>年</w:t>
      </w:r>
      <w:r>
        <w:rPr>
          <w:rFonts w:hint="eastAsia" w:cs="Times New Roman"/>
          <w:b w:val="0"/>
          <w:bCs w:val="0"/>
          <w:kern w:val="0"/>
          <w:sz w:val="32"/>
          <w:szCs w:val="32"/>
          <w:lang w:val="en-US" w:eastAsia="zh-CN"/>
        </w:rPr>
        <w:t>6</w:t>
      </w:r>
      <w:r>
        <w:rPr>
          <w:rFonts w:hint="default" w:ascii="Times New Roman" w:hAnsi="Times New Roman" w:cs="Times New Roman"/>
          <w:b w:val="0"/>
          <w:bCs w:val="0"/>
          <w:kern w:val="0"/>
          <w:sz w:val="32"/>
          <w:szCs w:val="32"/>
          <w:lang w:val="en-US" w:eastAsia="zh-CN"/>
        </w:rPr>
        <w:t>月</w:t>
      </w:r>
      <w:r>
        <w:rPr>
          <w:rFonts w:hint="eastAsia" w:cs="Times New Roman"/>
          <w:b w:val="0"/>
          <w:bCs w:val="0"/>
          <w:kern w:val="0"/>
          <w:sz w:val="32"/>
          <w:szCs w:val="32"/>
          <w:lang w:val="en-US" w:eastAsia="zh-CN"/>
        </w:rPr>
        <w:t>30</w:t>
      </w:r>
      <w:bookmarkStart w:id="0" w:name="_GoBack"/>
      <w:bookmarkEnd w:id="0"/>
      <w:r>
        <w:rPr>
          <w:rFonts w:hint="default" w:ascii="Times New Roman" w:hAnsi="Times New Roman" w:cs="Times New Roman"/>
          <w:b w:val="0"/>
          <w:bCs w:val="0"/>
          <w:kern w:val="0"/>
          <w:sz w:val="32"/>
          <w:szCs w:val="32"/>
          <w:lang w:val="en-US" w:eastAsia="zh-CN"/>
        </w:rPr>
        <w:t>日</w:t>
      </w:r>
    </w:p>
    <w:p>
      <w:pPr>
        <w:pStyle w:val="2"/>
        <w:keepNext w:val="0"/>
        <w:keepLines w:val="0"/>
        <w:pageBreakBefore w:val="0"/>
        <w:kinsoku/>
        <w:wordWrap/>
        <w:overflowPunct/>
        <w:topLinePunct w:val="0"/>
        <w:autoSpaceDE/>
        <w:autoSpaceDN/>
        <w:bidi w:val="0"/>
        <w:adjustRightInd/>
        <w:snapToGrid/>
        <w:spacing w:line="596" w:lineRule="exact"/>
        <w:ind w:left="0" w:firstLine="640" w:firstLineChars="200"/>
        <w:textAlignment w:val="auto"/>
        <w:outlineLvl w:val="9"/>
        <w:rPr>
          <w:rFonts w:hint="default" w:ascii="Times New Roman" w:hAnsi="Times New Roman" w:eastAsia="方正仿宋_GBK" w:cs="Times New Roman"/>
          <w:b w:val="0"/>
          <w:bCs w:val="0"/>
          <w:kern w:val="0"/>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line="596" w:lineRule="exact"/>
        <w:ind w:left="0" w:leftChars="0" w:firstLine="640" w:firstLineChars="200"/>
        <w:textAlignment w:val="auto"/>
        <w:outlineLvl w:val="9"/>
        <w:rPr>
          <w:rFonts w:hint="default"/>
          <w:lang w:val="en-US" w:eastAsia="zh-CN"/>
        </w:rPr>
      </w:pPr>
      <w:r>
        <w:rPr>
          <w:rFonts w:hint="default" w:ascii="Times New Roman" w:hAnsi="Times New Roman" w:cs="Times New Roman"/>
          <w:b w:val="0"/>
          <w:bCs w:val="0"/>
          <w:kern w:val="0"/>
          <w:sz w:val="32"/>
          <w:szCs w:val="32"/>
          <w:lang w:val="en-US" w:eastAsia="zh-CN"/>
        </w:rPr>
        <w:t xml:space="preserve">    （联系人：张廷建；联系电话：18225331567）</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cs="Times New Roman"/>
          <w:b w:val="0"/>
          <w:bCs w:val="0"/>
          <w:kern w:val="0"/>
          <w:sz w:val="32"/>
          <w:szCs w:val="32"/>
          <w:lang w:val="en-US" w:eastAsia="zh-CN"/>
        </w:rPr>
      </w:pPr>
    </w:p>
    <w:p>
      <w:pPr>
        <w:keepNext w:val="0"/>
        <w:keepLines w:val="0"/>
        <w:pageBreakBefore w:val="0"/>
        <w:kinsoku/>
        <w:wordWrap/>
        <w:overflowPunct/>
        <w:topLinePunct w:val="0"/>
        <w:autoSpaceDE/>
        <w:autoSpaceDN/>
        <w:bidi w:val="0"/>
        <w:spacing w:line="600" w:lineRule="exact"/>
        <w:ind w:left="0"/>
        <w:textAlignment w:val="auto"/>
      </w:pPr>
    </w:p>
    <w:sectPr>
      <w:footerReference r:id="rId3" w:type="default"/>
      <w:pgSz w:w="11906" w:h="16838"/>
      <w:pgMar w:top="1984" w:right="1446" w:bottom="1672" w:left="1446" w:header="1361" w:footer="510"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-457200</wp:posOffset>
              </wp:positionV>
              <wp:extent cx="702945" cy="3517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0294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6pt;height:27.7pt;width:55.35pt;mso-position-horizontal:outside;mso-position-horizontal-relative:margin;z-index:251660288;mso-width-relative:page;mso-height-relative:page;" filled="f" stroked="f" coordsize="21600,21600" o:gfxdata="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FFzYI1gAAAAgBAAAPAAAAAAAAAAEAIAAAACIAAABkcnMvZG93bnJl&#10;di54bWxQSwECFAAUAAAACACHTuJAVhL9sjgCAABhBAAADgAAAAAAAAABACAAAAAlAQAAZHJzL2Uy&#10;b0RvYy54bWxQSwUGAAAAAAYABgBZAQAAzwU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2EwNTdhMDY3YjlhNzJjMzNhZmFmOGVmMTVhNWEifQ=="/>
  </w:docVars>
  <w:rsids>
    <w:rsidRoot w:val="7A1D2658"/>
    <w:rsid w:val="005D5B70"/>
    <w:rsid w:val="00661709"/>
    <w:rsid w:val="037F3573"/>
    <w:rsid w:val="042A0CA0"/>
    <w:rsid w:val="05615D66"/>
    <w:rsid w:val="09B74D83"/>
    <w:rsid w:val="102347CE"/>
    <w:rsid w:val="10FB3879"/>
    <w:rsid w:val="168E1FA3"/>
    <w:rsid w:val="17A80401"/>
    <w:rsid w:val="19573450"/>
    <w:rsid w:val="19E33973"/>
    <w:rsid w:val="1AD27C6F"/>
    <w:rsid w:val="1DB53CBD"/>
    <w:rsid w:val="20AE6A88"/>
    <w:rsid w:val="243948BB"/>
    <w:rsid w:val="25BF5294"/>
    <w:rsid w:val="2A135BAE"/>
    <w:rsid w:val="2B5B780D"/>
    <w:rsid w:val="2BE07D12"/>
    <w:rsid w:val="2E84707B"/>
    <w:rsid w:val="2FA74474"/>
    <w:rsid w:val="30854651"/>
    <w:rsid w:val="35A26038"/>
    <w:rsid w:val="402978A4"/>
    <w:rsid w:val="40B05AAD"/>
    <w:rsid w:val="439E659B"/>
    <w:rsid w:val="43E048FB"/>
    <w:rsid w:val="45286877"/>
    <w:rsid w:val="475430CA"/>
    <w:rsid w:val="48627F21"/>
    <w:rsid w:val="49B36396"/>
    <w:rsid w:val="4AF57EFA"/>
    <w:rsid w:val="52BF22CE"/>
    <w:rsid w:val="53B7689E"/>
    <w:rsid w:val="55314FB7"/>
    <w:rsid w:val="584E3805"/>
    <w:rsid w:val="5939084B"/>
    <w:rsid w:val="5C2E2250"/>
    <w:rsid w:val="5DA95D9F"/>
    <w:rsid w:val="5F702B80"/>
    <w:rsid w:val="620F1F54"/>
    <w:rsid w:val="66652D12"/>
    <w:rsid w:val="68CB7079"/>
    <w:rsid w:val="69516D2A"/>
    <w:rsid w:val="6ABA0DAF"/>
    <w:rsid w:val="6AD03C41"/>
    <w:rsid w:val="6BD05832"/>
    <w:rsid w:val="6CFC3CA5"/>
    <w:rsid w:val="6FF62C2D"/>
    <w:rsid w:val="700A66D9"/>
    <w:rsid w:val="73974D8D"/>
    <w:rsid w:val="73EF00CE"/>
    <w:rsid w:val="74020F33"/>
    <w:rsid w:val="740F0A8E"/>
    <w:rsid w:val="79A13EA9"/>
    <w:rsid w:val="7A1D2658"/>
    <w:rsid w:val="7BC11B39"/>
    <w:rsid w:val="7D140B97"/>
    <w:rsid w:val="7D823D52"/>
    <w:rsid w:val="7E451A64"/>
    <w:rsid w:val="7E491F5C"/>
    <w:rsid w:val="7F2A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方正仿宋_GBK" w:cs="Times New Roman"/>
      <w:kern w:val="2"/>
      <w:sz w:val="32"/>
      <w:szCs w:val="18"/>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1"/>
    <w:pPr>
      <w:spacing w:before="10" w:beforeLines="0" w:afterLines="0"/>
      <w:ind w:left="122"/>
    </w:pPr>
    <w:rPr>
      <w:rFonts w:hint="eastAsia" w:ascii="宋体" w:hAnsi="宋体" w:eastAsia="宋体"/>
      <w:sz w:val="29"/>
    </w:rPr>
  </w:style>
  <w:style w:type="paragraph" w:styleId="3">
    <w:name w:val="Date"/>
    <w:basedOn w:val="1"/>
    <w:next w:val="1"/>
    <w:autoRedefine/>
    <w:qFormat/>
    <w:uiPriority w:val="0"/>
    <w:pPr>
      <w:ind w:left="100" w:leftChars="25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秀山兴泰智慧停车服务有限公司</Company>
  <Pages>3</Pages>
  <Words>1240</Words>
  <Characters>1273</Characters>
  <Lines>0</Lines>
  <Paragraphs>0</Paragraphs>
  <TotalTime>0</TotalTime>
  <ScaleCrop>false</ScaleCrop>
  <LinksUpToDate>false</LinksUpToDate>
  <CharactersWithSpaces>1373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2024-05-14T08:05:00Z</dcterms:created>
  <dc:creator>张凯</dc:creator>
  <cp:lastModifiedBy>陈盼</cp:lastModifiedBy>
  <cp:lastPrinted>2025-06-27T03:34:00Z</cp:lastPrinted>
  <dcterms:modified xsi:type="dcterms:W3CDTF">2025-06-30T01:13:14Z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DF43611FE52E48B29D8011710CA62FFA_13</vt:lpwstr>
  </property>
  <property fmtid="{D5CDD505-2E9C-101B-9397-08002B2CF9AE}" pid="4" name="KSOTemplateDocerSaveRecord">
    <vt:lpwstr>eyJoZGlkIjoiMjRiYmFmNDlmZmY5M2M3OGM0NzYzYjA2ZDZjZjVlZjQiLCJ1c2VySWQiOiIxNTk1NjA2MDk0In0=</vt:lpwstr>
  </property>
</Properties>
</file>