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 w:ascii="方正仿宋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方正仿宋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 w:ascii="方正仿宋_GBK"/>
          <w:b w:val="0"/>
          <w:bCs w:val="0"/>
        </w:rPr>
      </w:pPr>
      <w:r>
        <w:rPr>
          <w:rFonts w:hint="eastAsia" w:ascii="方正小标宋_GBK" w:eastAsia="方正小标宋_GBK"/>
          <w:b w:val="0"/>
          <w:bCs w:val="0"/>
          <w:color w:val="FF0000"/>
          <w:sz w:val="56"/>
          <w:szCs w:val="24"/>
        </w:rPr>
        <w:pict>
          <v:shape id="_x0000_s1029" o:spid="_x0000_s1029" o:spt="136" type="#_x0000_t136" style="position:absolute;left:0pt;margin-left:355.95pt;margin-top:23.9pt;height:71.4pt;width:88.1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宋体;font-size:36pt;font-weight:bold;v-rotate-letters:f;v-same-letter-heights:f;v-text-align:center;"/>
          </v:shape>
        </w:pict>
      </w:r>
      <w:r>
        <w:rPr>
          <w:rFonts w:hint="eastAsia"/>
          <w:b w:val="0"/>
          <w:bCs w:val="0"/>
        </w:rPr>
        <w:pict>
          <v:shape id="_x0000_s1030" o:spid="_x0000_s1030" o:spt="136" type="#_x0000_t136" style="position:absolute;left:0pt;margin-left:79.05pt;margin-top:78.5pt;height:49.35pt;width:340.7pt;mso-position-horizontal-relative:page;mso-position-vertical-relative:margin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 庆 市 应 急 管 理 局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 w:ascii="方正仿宋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 w:ascii="方正仿宋_GBK"/>
          <w:b w:val="0"/>
          <w:bCs w:val="0"/>
        </w:rPr>
      </w:pPr>
      <w:r>
        <w:rPr>
          <w:rFonts w:hint="eastAsia"/>
          <w:b w:val="0"/>
          <w:bCs w:val="0"/>
        </w:rPr>
        <w:pict>
          <v:shape id="_x0000_s1031" o:spid="_x0000_s1031" o:spt="136" type="#_x0000_t136" style="position:absolute;left:0pt;margin-left:75.85pt;margin-top:138.1pt;height:47.45pt;width:343.8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   庆   市   财   政   局" style="font-family:方正小标宋_GBK;font-size:40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 w:ascii="方正仿宋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 w:val="0"/>
        <w:pBdr>
          <w:bottom w:val="single" w:color="FF0000" w:sz="18" w:space="1"/>
        </w:pBdr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ascii="方正仿宋_GBK"/>
          <w:b w:val="0"/>
          <w:bCs w:val="0"/>
        </w:rPr>
      </w:pPr>
      <w:bookmarkStart w:id="0" w:name="_GoBack"/>
      <w:r>
        <w:rPr>
          <w:rFonts w:hint="eastAsia" w:ascii="方正仿宋_GBK"/>
          <w:b w:val="0"/>
          <w:bCs w:val="0"/>
        </w:rPr>
        <w:t>渝</w:t>
      </w:r>
      <w:r>
        <w:rPr>
          <w:rFonts w:hint="eastAsia" w:ascii="方正仿宋_GBK"/>
          <w:b w:val="0"/>
          <w:bCs w:val="0"/>
          <w:lang w:eastAsia="zh-CN"/>
        </w:rPr>
        <w:t>应急发</w:t>
      </w:r>
      <w:r>
        <w:rPr>
          <w:rFonts w:hint="eastAsia" w:ascii="方正仿宋_GBK"/>
          <w:b w:val="0"/>
          <w:bCs w:val="0"/>
        </w:rPr>
        <w:t>〔20</w:t>
      </w:r>
      <w:r>
        <w:rPr>
          <w:rFonts w:hint="eastAsia" w:ascii="方正仿宋_GBK"/>
          <w:b w:val="0"/>
          <w:bCs w:val="0"/>
          <w:lang w:val="en-US" w:eastAsia="zh-CN"/>
        </w:rPr>
        <w:t>20</w:t>
      </w:r>
      <w:r>
        <w:rPr>
          <w:rFonts w:hint="eastAsia" w:ascii="方正仿宋_GBK"/>
          <w:b w:val="0"/>
          <w:bCs w:val="0"/>
        </w:rPr>
        <w:t>〕</w:t>
      </w:r>
      <w:r>
        <w:rPr>
          <w:rFonts w:hint="eastAsia" w:ascii="方正仿宋_GBK"/>
          <w:b w:val="0"/>
          <w:bCs w:val="0"/>
          <w:lang w:val="en-US" w:eastAsia="zh-CN"/>
        </w:rPr>
        <w:t>86</w:t>
      </w:r>
      <w:r>
        <w:rPr>
          <w:rFonts w:hint="eastAsia" w:ascii="方正仿宋_GBK"/>
          <w:b w:val="0"/>
          <w:bCs w:val="0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仿宋" w:eastAsia="方正小标宋_GBK" w:cs="Arial"/>
          <w:b w:val="0"/>
          <w:bCs w:val="0"/>
          <w:snapToGrid w:val="0"/>
          <w:kern w:val="0"/>
          <w:sz w:val="44"/>
          <w:szCs w:val="44"/>
        </w:rPr>
      </w:pPr>
    </w:p>
    <w:p>
      <w:pPr>
        <w:pStyle w:val="11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528" w:leftChars="800" w:right="2528" w:rightChars="800" w:firstLine="0" w:firstLineChars="0"/>
        <w:jc w:val="distribute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应急管理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528" w:leftChars="800" w:right="2528" w:rightChars="800" w:firstLine="0" w:firstLineChars="0"/>
        <w:jc w:val="distribute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关于做好2020—2021年度全市受灾群众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冬春救助工作的通知</w:t>
      </w:r>
    </w:p>
    <w:p>
      <w:pPr>
        <w:adjustRightInd w:val="0"/>
        <w:snapToGrid w:val="0"/>
        <w:spacing w:line="579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各区县（自治县）应急局、财政局，两江新区、高新区、万盛经开区应急局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、财政局，有关单位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今年以来，我市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大部分地区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遭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受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洪涝、风雹、滑坡等多种自然灾害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袭击，特别是綦江、潼南、江津等地的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洪涝灾害，彭水、开州等地的地质灾害，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武隆、南川等地的风雹灾害，给人民群众生命财产造成严重影响。受灾群众今冬明春期间基本生活面临困难，巩固脱贫攻坚成果、防范因灾致贫返贫压力较大。按照《应急管理部财政部关于组织开展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21年度全国受灾群众冬春救助工作的通知》（应急函〔2020〕142号）精神，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为切实做好20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-20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年全市受灾群众冬春救助工作，确保受灾群众安全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温暖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过冬过节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一、切实加强组织领导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做好冬春救助工作，是践行人民至上、生命至上理念和贯彻落实党中央、国务院重大决策部署的实际行动，也是织密扎牢民生兜底保障安全网的必然要求。各区县（自治县、两江新区、高新区、万盛经开区，以下简称区县）应急、财政部门要充分认识做好冬春救助工作的重要性和特殊性，切实提高政治站位，主动向当地党委、政府汇报并争取支持，会同有关部门加强组织领导，严格落实责任，把冬春救助作为重点任务组织好、开展好。要按照《自然灾害救助条例》《重庆市受灾人员冬春生活救助工作规程》的有关要求，立即安排部署，层层分解任务，完善工作方案，健全相关政策制度，细化具体救助措施，确保工作取得实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二、认真组织调查摸底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各区县要精心组织冬春救助需求调查评估，精准掌握需救助人员数量、救助时段、资金和物资需求等。区县应急管理部门要会同有关部门组织人员走村入户，详细调查受灾困难家庭基本情况、受灾情况、自救能力以及口粮、衣被、取暖等方面困难和需求，会同有关部门加强冬春期间灾害形势分析研判，明确重点区域和人群，特别要重点关注建档立卡贫困户、因灾致贫返贫户、受灾社会救助对象等特殊人群，做好需救助数据的汇总、调查和核查工作，准确规范填报《受灾人员冬春生活需救助情况统计表》，确保底数清、情况明、数据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三、健全完善工作程序和标准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各区县要严格按照受灾人员本人申请（或小组提名）、村（居）民委员会民主评议、乡镇人民政府（街道办事处）审核、区县应急管理部门审批的程序，精准确定救助对象。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今年，市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冬春救助指导标准为每人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不低于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150元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，倒房恢复重建每间补助6000元，4间及以上补助25000元。各区县要结合救灾款物总量、受灾人员困难程度、需救助总人数等因素，制定本区县受灾人员救助实施标准。要按照“分类救助、重点救助”原则，对各类冬春救助对象实行分类排队，优先考虑倒房重建户、建档立卡贫困户、因灾致贫返贫户和受灾低保对象、分散供养特困人员、散居孤儿、留守老人、留守儿童及残疾人等特殊群体的救助，并视情提高救助标准，帮助解决实际困难，确保温暖过冬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四、严格落实资金投入和救助要求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各区县要严格落实灾害救助主体责任，按规定安排落实好本级冬春救助资金。需申请中央和市级冬春救助资金的，应于2020年9月30日前将资金申请报告（采用财政局发文字号）、冬春救助评估报告报市财政局、市应急局，同时将区县的《受灾人员冬春生活需救助情况统计表》通过国家自然灾害灾情管理系统上报，确保申请报告与统计表数据一致。资金申请报告要专章明确本区县全年总体灾情、中央和市级自然灾害救灾资金管理和使用情况、本级救灾应急和冬春资金投入以及其他救灾工作开展情况等。有条件的区县可通过国家自然灾害灾情管理系统报送《受灾人员冬春生活政府救助人口一览表》（台账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五、强化资金管理和跟踪问效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中央和市级冬春救助资金下达后，各区县要加快冬春救助资金下拨进度，及时跟踪调度，确保资金直达基层、直达受灾群众，杜绝资金截留、发放迟缓或沉淀不用。冬春救助资金原则上通过“一卡（折）通”，采用社会化方式发放，不具备条件的可发放现金；确需采取实物救助的，要严格按照招标投标和采购管理有关规定组织采购。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各区县要举行1-2次冬春救助集中发放仪式，邀请媒体参加报道宣传。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要主动公开相关信息，自觉接受社会监督，配合审计部门和纪检监察机构等的监督检查。要加强冬春救助工作督促指导和绩效评估，按时填报《受灾人员冬春生活已救助情况统计表》《中央对地方专项转移支付区域绩效目标申报表》，切实提高资金使用效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六、加强部门协调和有序衔接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各区县应急管理部门要加强与民政、扶贫等相关部门的协调联动和有序衔接，做好冬春救助工作和最低生活保障、临时救助等帮扶机制衔接，冬春救助工作完成后，受灾群众基本生活仍存在困难的，符合条件的要及时纳入相关社会救助和脱贫帮扶制度安排，确保受灾困难群众基本生活。各区县冬春救助及相关工作开展情况要及时报市应急局，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应急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局将适时组成工作组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指导督促区县进一步加强冬春救助和受灾群众生活保障工作，让受灾群众感受到党和政府的关怀和温暖。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应急管理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重庆市财政局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 w:firstLine="5270" w:firstLineChars="1700"/>
        <w:jc w:val="right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textAlignment w:val="auto"/>
        <w:outlineLvl w:val="9"/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11"/>
      </w:pPr>
    </w:p>
    <w:p/>
    <w:p/>
    <w:p/>
    <w:p/>
    <w:p/>
    <w:p/>
    <w:p/>
    <w:p/>
    <w:p/>
    <w:p/>
    <w:p/>
    <w:p/>
    <w:p/>
    <w:p/>
    <w:p/>
    <w:p/>
    <w:p/>
    <w:p/>
    <w:p/>
    <w:p>
      <w:pPr>
        <w:snapToGrid w:val="0"/>
        <w:spacing w:beforeLines="0" w:afterLines="0" w:line="560" w:lineRule="exact"/>
        <w:rPr>
          <w:rFonts w:hint="eastAsia" w:ascii="方正仿宋_GBK" w:hAnsi="宋体" w:cs="宋体"/>
          <w:color w:val="000000"/>
          <w:kern w:val="0"/>
          <w:sz w:val="34"/>
          <w:szCs w:val="28"/>
        </w:rPr>
      </w:pP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eastAsia="方正仿宋_GBK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435610</wp:posOffset>
            </wp:positionV>
            <wp:extent cx="1790700" cy="5715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>重庆市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eastAsia="zh-CN"/>
        </w:rPr>
        <w:t>应急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 xml:space="preserve">管理局办公室         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>20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cs="方正仿宋_GBK"/>
          <w:b w:val="0"/>
          <w:bCs w:val="0"/>
          <w:color w:val="auto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 w:firstLine="280" w:firstLineChars="100"/>
      <w:jc w:val="right"/>
    </w:pPr>
    <w:r>
      <w:rPr>
        <w:rStyle w:val="7"/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</w:rPr>
      <w:instrText xml:space="preserve"> PAGE   \* MERGEFORMAT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lang w:val="zh-CN"/>
      </w:rPr>
      <w:t>2</w:t>
    </w:r>
    <w:r>
      <w:rPr>
        <w:rFonts w:hint="default" w:ascii="Times New Roman" w:hAnsi="Times New Roman" w:cs="Times New Roman"/>
        <w:sz w:val="28"/>
        <w:lang w:val="zh-CN"/>
      </w:rPr>
      <w:fldChar w:fldCharType="end"/>
    </w:r>
    <w:r>
      <w:rPr>
        <w:rStyle w:val="7"/>
        <w:rFonts w:hint="default"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/>
      <w:ind w:right="360" w:firstLine="280" w:firstLineChars="100"/>
      <w:jc w:val="left"/>
    </w:pPr>
    <w:r>
      <w:rPr>
        <w:rStyle w:val="7"/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</w:rPr>
      <w:instrText xml:space="preserve"> PAGE   \* MERGEFORMAT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lang w:val="zh-CN"/>
      </w:rPr>
      <w:t>2</w:t>
    </w:r>
    <w:r>
      <w:rPr>
        <w:rFonts w:hint="default" w:ascii="Times New Roman" w:hAnsi="Times New Roman" w:cs="Times New Roman"/>
        <w:sz w:val="28"/>
        <w:lang w:val="zh-CN"/>
      </w:rPr>
      <w:fldChar w:fldCharType="end"/>
    </w:r>
    <w:r>
      <w:rPr>
        <w:rStyle w:val="7"/>
        <w:rFonts w:hint="default" w:ascii="Times New Roman" w:hAnsi="Times New Roman" w:cs="Times New Roman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9"/>
    <w:rsid w:val="000253E6"/>
    <w:rsid w:val="00031160"/>
    <w:rsid w:val="000A32F2"/>
    <w:rsid w:val="000C0262"/>
    <w:rsid w:val="000E0F21"/>
    <w:rsid w:val="000E2F76"/>
    <w:rsid w:val="000F7995"/>
    <w:rsid w:val="00100B68"/>
    <w:rsid w:val="00107F2A"/>
    <w:rsid w:val="001161F5"/>
    <w:rsid w:val="00117441"/>
    <w:rsid w:val="001704EF"/>
    <w:rsid w:val="001A676F"/>
    <w:rsid w:val="001D48EE"/>
    <w:rsid w:val="002014E9"/>
    <w:rsid w:val="00202DCA"/>
    <w:rsid w:val="002764BE"/>
    <w:rsid w:val="00276846"/>
    <w:rsid w:val="002B716E"/>
    <w:rsid w:val="002F6FFB"/>
    <w:rsid w:val="0039082F"/>
    <w:rsid w:val="003A5C6D"/>
    <w:rsid w:val="003A6421"/>
    <w:rsid w:val="003B3643"/>
    <w:rsid w:val="003C53F9"/>
    <w:rsid w:val="00415F5A"/>
    <w:rsid w:val="0042103E"/>
    <w:rsid w:val="00440675"/>
    <w:rsid w:val="006333E0"/>
    <w:rsid w:val="00645977"/>
    <w:rsid w:val="006777EC"/>
    <w:rsid w:val="006939C0"/>
    <w:rsid w:val="006A1339"/>
    <w:rsid w:val="006B7791"/>
    <w:rsid w:val="00722AFD"/>
    <w:rsid w:val="007753AF"/>
    <w:rsid w:val="007E3253"/>
    <w:rsid w:val="007E3CCE"/>
    <w:rsid w:val="008340B6"/>
    <w:rsid w:val="0083747C"/>
    <w:rsid w:val="00847A28"/>
    <w:rsid w:val="00987EC8"/>
    <w:rsid w:val="00A57710"/>
    <w:rsid w:val="00A87A7D"/>
    <w:rsid w:val="00AF2549"/>
    <w:rsid w:val="00AF304E"/>
    <w:rsid w:val="00C1367B"/>
    <w:rsid w:val="00C65053"/>
    <w:rsid w:val="00D1100F"/>
    <w:rsid w:val="00D27929"/>
    <w:rsid w:val="00D34786"/>
    <w:rsid w:val="00D608B3"/>
    <w:rsid w:val="00E423B3"/>
    <w:rsid w:val="00E53F79"/>
    <w:rsid w:val="00E72AB7"/>
    <w:rsid w:val="00EE7957"/>
    <w:rsid w:val="00F3684C"/>
    <w:rsid w:val="00F65168"/>
    <w:rsid w:val="00F83184"/>
    <w:rsid w:val="00F92225"/>
    <w:rsid w:val="00FB3E07"/>
    <w:rsid w:val="00FF0B4F"/>
    <w:rsid w:val="0F6F177F"/>
    <w:rsid w:val="3D8C6EE8"/>
    <w:rsid w:val="48A031AC"/>
    <w:rsid w:val="747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nhideWhenUsed/>
    <w:qFormat/>
    <w:uiPriority w:val="99"/>
    <w:rPr>
      <w:rFonts w:hint="default" w:ascii="Times New Roman" w:hAnsi="Times New Roman" w:eastAsia="宋体"/>
      <w:sz w:val="24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755DA-F992-49EB-A5DA-EFA3620A6A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308</Words>
  <Characters>1760</Characters>
  <Lines>14</Lines>
  <Paragraphs>4</Paragraphs>
  <TotalTime>3</TotalTime>
  <ScaleCrop>false</ScaleCrop>
  <LinksUpToDate>false</LinksUpToDate>
  <CharactersWithSpaces>2064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2020-09-25T02:53:00Z</dcterms:created>
  <dc:creator>SkyUser</dc:creator>
  <cp:lastModifiedBy>刘鑫</cp:lastModifiedBy>
  <cp:lastPrinted>2020-09-25T03:47:00Z</cp:lastPrinted>
  <dcterms:modified xsi:type="dcterms:W3CDTF">2020-09-27T08:58:18Z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