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lang w:val="en-US" w:eastAsia="zh-CN"/>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default" w:ascii="Times New Roman" w:hAnsi="Times New Roman" w:eastAsia="方正小标宋_GBK" w:cs="Times New Roman"/>
          <w:i w:val="0"/>
          <w:iCs w:val="0"/>
          <w:caps w:val="0"/>
          <w:color w:val="333333"/>
          <w:spacing w:val="0"/>
          <w:sz w:val="44"/>
          <w:szCs w:val="44"/>
          <w:shd w:val="clear" w:fill="FFFFFF"/>
        </w:rPr>
      </w:pPr>
      <w:r>
        <w:rPr>
          <w:rFonts w:hint="default" w:ascii="Times New Roman" w:hAnsi="Times New Roman" w:eastAsia="方正小标宋_GBK" w:cs="Times New Roman"/>
          <w:i w:val="0"/>
          <w:iCs w:val="0"/>
          <w:caps w:val="0"/>
          <w:color w:val="333333"/>
          <w:spacing w:val="0"/>
          <w:sz w:val="44"/>
          <w:szCs w:val="44"/>
          <w:shd w:val="clear" w:fill="FFFFFF"/>
        </w:rPr>
        <w:t>秀山土家族苗族自治县</w:t>
      </w:r>
      <w:r>
        <w:rPr>
          <w:rFonts w:hint="default" w:ascii="Times New Roman" w:hAnsi="Times New Roman" w:eastAsia="方正小标宋_GBK" w:cs="Times New Roman"/>
          <w:i w:val="0"/>
          <w:iCs w:val="0"/>
          <w:caps w:val="0"/>
          <w:color w:val="333333"/>
          <w:spacing w:val="0"/>
          <w:sz w:val="44"/>
          <w:szCs w:val="44"/>
          <w:shd w:val="clear" w:fill="FFFFFF"/>
        </w:rPr>
        <w:t>人民政府经济发展研究中心</w:t>
      </w:r>
      <w:r>
        <w:rPr>
          <w:rFonts w:hint="default" w:ascii="Times New Roman" w:hAnsi="Times New Roman" w:eastAsia="方正小标宋_GBK" w:cs="Times New Roman"/>
          <w:i w:val="0"/>
          <w:iCs w:val="0"/>
          <w:caps w:val="0"/>
          <w:color w:val="333333"/>
          <w:spacing w:val="0"/>
          <w:sz w:val="44"/>
          <w:szCs w:val="44"/>
          <w:shd w:val="clear" w:fill="FFFFFF"/>
        </w:rPr>
        <w:t>202</w:t>
      </w:r>
      <w:r>
        <w:rPr>
          <w:rFonts w:hint="default" w:ascii="Times New Roman" w:hAnsi="Times New Roman" w:eastAsia="方正小标宋_GBK" w:cs="Times New Roman"/>
          <w:i w:val="0"/>
          <w:iCs w:val="0"/>
          <w:caps w:val="0"/>
          <w:color w:val="333333"/>
          <w:spacing w:val="0"/>
          <w:sz w:val="44"/>
          <w:szCs w:val="44"/>
          <w:shd w:val="clear" w:fill="FFFFFF"/>
          <w:lang w:val="en-US" w:eastAsia="zh-CN"/>
        </w:rPr>
        <w:t>4</w:t>
      </w:r>
      <w:r>
        <w:rPr>
          <w:rFonts w:hint="default" w:ascii="Times New Roman" w:hAnsi="Times New Roman" w:eastAsia="方正小标宋_GBK" w:cs="Times New Roman"/>
          <w:i w:val="0"/>
          <w:iCs w:val="0"/>
          <w:caps w:val="0"/>
          <w:color w:val="333333"/>
          <w:spacing w:val="0"/>
          <w:sz w:val="44"/>
          <w:szCs w:val="44"/>
          <w:shd w:val="clear" w:fill="FFFFFF"/>
        </w:rPr>
        <w:t>年</w:t>
      </w:r>
      <w:r>
        <w:rPr>
          <w:rFonts w:hint="default" w:ascii="Times New Roman" w:hAnsi="Times New Roman" w:eastAsia="方正小标宋_GBK" w:cs="Times New Roman"/>
          <w:i w:val="0"/>
          <w:iCs w:val="0"/>
          <w:caps w:val="0"/>
          <w:color w:val="333333"/>
          <w:spacing w:val="0"/>
          <w:sz w:val="44"/>
          <w:szCs w:val="44"/>
          <w:shd w:val="clear" w:fill="FFFFFF"/>
          <w:lang w:eastAsia="zh-CN"/>
        </w:rPr>
        <w:t>单位</w:t>
      </w:r>
      <w:r>
        <w:rPr>
          <w:rFonts w:hint="default" w:ascii="Times New Roman" w:hAnsi="Times New Roman" w:eastAsia="方正小标宋_GBK" w:cs="Times New Roman"/>
          <w:i w:val="0"/>
          <w:iCs w:val="0"/>
          <w:caps w:val="0"/>
          <w:color w:val="333333"/>
          <w:spacing w:val="0"/>
          <w:sz w:val="44"/>
          <w:szCs w:val="44"/>
          <w:shd w:val="clear" w:fill="FFFFFF"/>
        </w:rPr>
        <w:t>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180" w:afterAutospacing="0" w:line="560" w:lineRule="exact"/>
        <w:ind w:left="0" w:right="0" w:firstLine="0"/>
        <w:jc w:val="center"/>
        <w:textAlignment w:val="auto"/>
        <w:outlineLvl w:val="9"/>
        <w:rPr>
          <w:rFonts w:hint="default" w:ascii="Times New Roman" w:hAnsi="Times New Roman" w:eastAsia="华文中宋" w:cs="Times New Roman"/>
          <w:i w:val="0"/>
          <w:iCs w:val="0"/>
          <w:caps w:val="0"/>
          <w:color w:val="333333"/>
          <w:spacing w:val="0"/>
          <w:sz w:val="43"/>
          <w:szCs w:val="43"/>
          <w:shd w:val="clear" w:fill="FFFFFF"/>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一、单位基本情况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职能职责</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rPr>
        <w:t>1</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负责组织或参与全县改革开放和经济社会发展中的重大问题调查研究和决策咨询，提出政策性建议和咨询意见</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rPr>
        <w:t>2</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负责起草《政府工作报告》和县政府主要领导的重要讲话等文稿，牵头组织县政府重要会议的文件起草，参与向国、市领导同志的工作汇报和县委重要会议的文件起草工作。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rPr>
        <w:t>3</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负责政府智库工作。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rPr>
        <w:t>4</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负责编发《政务调研》。</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rPr>
        <w:t>5</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协调部门内外关系，负责对外宣传工作。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仿宋_GBK" w:cs="Times New Roman"/>
          <w:i w:val="0"/>
          <w:iCs w:val="0"/>
          <w:caps w:val="0"/>
          <w:color w:val="333333"/>
          <w:spacing w:val="0"/>
          <w:sz w:val="32"/>
          <w:szCs w:val="32"/>
          <w:u w:val="none"/>
          <w:shd w:val="clear" w:fill="FFFFFF"/>
        </w:rPr>
        <w:t>6</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负责县政府和县政府领导同志交办的其他工作。</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lang w:val="en-US" w:eastAsia="zh-CN"/>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二</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单位构成</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lang w:eastAsia="zh-CN"/>
        </w:rPr>
      </w:pP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秀山土家族苗族自治县人民政府经济发展研究中心设下列 2 个内设机构，分别是：经济发展研究科</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社会事业研究科</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二、部门收支总体情况</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rPr>
        <w:t>（一）收入预算</w:t>
      </w:r>
      <w:r>
        <w:rPr>
          <w:rFonts w:hint="default" w:ascii="Times New Roman" w:hAnsi="Times New Roman" w:eastAsia="仿宋_GB2312"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103.53</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103.53</w:t>
      </w:r>
      <w:r>
        <w:rPr>
          <w:rFonts w:hint="default" w:ascii="Times New Roman" w:hAnsi="Times New Roman" w:eastAsia="方正仿宋_GBK" w:cs="Times New Roman"/>
          <w:i w:val="0"/>
          <w:iCs w:val="0"/>
          <w:caps w:val="0"/>
          <w:color w:val="333333"/>
          <w:spacing w:val="0"/>
          <w:sz w:val="32"/>
          <w:szCs w:val="32"/>
          <w:u w:val="none"/>
          <w:shd w:val="clear" w:fill="FFFFFF"/>
        </w:rPr>
        <w:t>万元，政府性基金预算拨款</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万元，国有资本经营预算收入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万元，事业单位经营收入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万元，其他收入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上年结转</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万元。收入较去年减少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8.79</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w:t>
      </w:r>
      <w:r>
        <w:rPr>
          <w:rFonts w:hint="default" w:ascii="Times New Roman" w:hAnsi="Times New Roman" w:eastAsia="方正仿宋_GBK" w:cs="Times New Roman"/>
          <w:i w:val="0"/>
          <w:iCs w:val="0"/>
          <w:caps w:val="0"/>
          <w:color w:val="333333"/>
          <w:spacing w:val="0"/>
          <w:sz w:val="32"/>
          <w:szCs w:val="32"/>
          <w:u w:val="none"/>
          <w:shd w:val="clear" w:fill="FFFFFF"/>
          <w:lang w:eastAsia="zh-CN"/>
        </w:rPr>
        <w:t>一般公共预算拨款减少</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rPr>
        <w:t>（二）支出预算</w:t>
      </w:r>
      <w:r>
        <w:rPr>
          <w:rFonts w:hint="default" w:ascii="Times New Roman" w:hAnsi="Times New Roman" w:eastAsia="仿宋_GB2312"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年年初预算数</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103.53</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万元，其中：一般公共服务</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85.45</w:t>
      </w:r>
      <w:r>
        <w:rPr>
          <w:rFonts w:hint="default" w:ascii="Times New Roman" w:hAnsi="Times New Roman" w:eastAsia="方正仿宋_GBK" w:cs="Times New Roman"/>
          <w:i w:val="0"/>
          <w:iCs w:val="0"/>
          <w:caps w:val="0"/>
          <w:color w:val="333333"/>
          <w:spacing w:val="0"/>
          <w:sz w:val="32"/>
          <w:szCs w:val="32"/>
          <w:u w:val="none"/>
          <w:shd w:val="clear" w:fill="FFFFFF"/>
        </w:rPr>
        <w:t>万元，教育</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万元，社会保障和就业</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8.81</w:t>
      </w:r>
      <w:r>
        <w:rPr>
          <w:rFonts w:hint="default" w:ascii="Times New Roman" w:hAnsi="Times New Roman" w:eastAsia="方正仿宋_GBK" w:cs="Times New Roman"/>
          <w:i w:val="0"/>
          <w:iCs w:val="0"/>
          <w:caps w:val="0"/>
          <w:color w:val="333333"/>
          <w:spacing w:val="0"/>
          <w:sz w:val="32"/>
          <w:szCs w:val="32"/>
          <w:u w:val="none"/>
          <w:shd w:val="clear" w:fill="FFFFFF"/>
        </w:rPr>
        <w:t>万元，卫生健康支出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4.87</w:t>
      </w:r>
      <w:r>
        <w:rPr>
          <w:rFonts w:hint="default" w:ascii="Times New Roman" w:hAnsi="Times New Roman" w:eastAsia="方正仿宋_GBK" w:cs="Times New Roman"/>
          <w:i w:val="0"/>
          <w:iCs w:val="0"/>
          <w:caps w:val="0"/>
          <w:color w:val="333333"/>
          <w:spacing w:val="0"/>
          <w:sz w:val="32"/>
          <w:szCs w:val="32"/>
          <w:u w:val="none"/>
          <w:shd w:val="clear" w:fill="FFFFFF"/>
        </w:rPr>
        <w:t>万元，住房保障</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4.4</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结转下年</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万元。支出较去年减少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8.79</w:t>
      </w:r>
      <w:r>
        <w:rPr>
          <w:rFonts w:hint="default" w:ascii="Times New Roman" w:hAnsi="Times New Roman" w:eastAsia="方正仿宋_GBK" w:cs="Times New Roman"/>
          <w:i w:val="0"/>
          <w:iCs w:val="0"/>
          <w:caps w:val="0"/>
          <w:color w:val="333333"/>
          <w:spacing w:val="0"/>
          <w:sz w:val="32"/>
          <w:szCs w:val="32"/>
          <w:u w:val="none"/>
          <w:shd w:val="clear" w:fill="FFFFFF"/>
        </w:rPr>
        <w:t>万元，主要</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原因</w:t>
      </w:r>
      <w:r>
        <w:rPr>
          <w:rFonts w:hint="default" w:ascii="Times New Roman" w:hAnsi="Times New Roman" w:eastAsia="方正仿宋_GBK" w:cs="Times New Roman"/>
          <w:i w:val="0"/>
          <w:iCs w:val="0"/>
          <w:caps w:val="0"/>
          <w:color w:val="333333"/>
          <w:spacing w:val="0"/>
          <w:sz w:val="32"/>
          <w:szCs w:val="32"/>
          <w:u w:val="none"/>
          <w:shd w:val="clear" w:fill="FFFFFF"/>
        </w:rPr>
        <w:t>是基本支出减少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8.79</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三、部门预算情况说明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年一般公共预算财政拨款收入</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103.53</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其中：上年结转</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，一般公共预算财政拨款支出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103.53</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8.79</w:t>
      </w:r>
      <w:r>
        <w:rPr>
          <w:rFonts w:hint="default" w:ascii="Times New Roman" w:hAnsi="Times New Roman" w:eastAsia="方正仿宋_GBK" w:cs="Times New Roman"/>
          <w:i w:val="0"/>
          <w:iCs w:val="0"/>
          <w:caps w:val="0"/>
          <w:color w:val="333333"/>
          <w:spacing w:val="0"/>
          <w:sz w:val="32"/>
          <w:szCs w:val="32"/>
          <w:u w:val="none"/>
          <w:shd w:val="clear" w:fill="FFFFFF"/>
        </w:rPr>
        <w:t>万元。其中：基本支出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103.53</w:t>
      </w:r>
      <w:r>
        <w:rPr>
          <w:rFonts w:hint="default" w:ascii="Times New Roman" w:hAnsi="Times New Roman" w:eastAsia="方正仿宋_GBK" w:cs="Times New Roman"/>
          <w:i w:val="0"/>
          <w:iCs w:val="0"/>
          <w:caps w:val="0"/>
          <w:color w:val="333333"/>
          <w:spacing w:val="0"/>
          <w:sz w:val="32"/>
          <w:szCs w:val="32"/>
          <w:u w:val="none"/>
          <w:shd w:val="clear" w:fill="FFFFFF"/>
        </w:rPr>
        <w:t>万元，比</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年减少</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8.79</w:t>
      </w:r>
      <w:r>
        <w:rPr>
          <w:rFonts w:hint="default" w:ascii="Times New Roman" w:hAnsi="Times New Roman" w:eastAsia="方正仿宋_GBK" w:cs="Times New Roman"/>
          <w:i w:val="0"/>
          <w:iCs w:val="0"/>
          <w:caps w:val="0"/>
          <w:color w:val="333333"/>
          <w:spacing w:val="0"/>
          <w:sz w:val="32"/>
          <w:szCs w:val="32"/>
          <w:u w:val="none"/>
          <w:shd w:val="clear" w:fill="FFFFFF"/>
        </w:rPr>
        <w:t>万元，主要原因</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是</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一般公共服务支出减少</w:t>
      </w:r>
      <w:r>
        <w:rPr>
          <w:rFonts w:hint="default" w:ascii="Times New Roman" w:hAnsi="Times New Roman" w:eastAsia="方正仿宋_GBK" w:cs="Times New Roman"/>
          <w:i w:val="0"/>
          <w:iCs w:val="0"/>
          <w:caps w:val="0"/>
          <w:color w:val="333333"/>
          <w:spacing w:val="0"/>
          <w:sz w:val="32"/>
          <w:szCs w:val="32"/>
          <w:u w:val="none"/>
          <w:shd w:val="clear" w:fill="FFFFFF"/>
        </w:rPr>
        <w:t>，主要用于</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保障在职人员工资福利及社会保险缴费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等</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，保障部门正常运转的各项商品服务支出</w:t>
      </w:r>
      <w:r>
        <w:rPr>
          <w:rFonts w:hint="default" w:ascii="Times New Roman" w:hAnsi="Times New Roman" w:eastAsia="方正仿宋_GBK" w:cs="Times New Roman"/>
          <w:i w:val="0"/>
          <w:iCs w:val="0"/>
          <w:caps w:val="0"/>
          <w:color w:val="333333"/>
          <w:spacing w:val="0"/>
          <w:sz w:val="32"/>
          <w:szCs w:val="32"/>
          <w:u w:val="none"/>
          <w:shd w:val="clear" w:fill="FFFFFF"/>
        </w:rPr>
        <w:t>；项目支出</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秀山土家族苗族自治县人民政府经济发展研究中心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年未使用政府性基金预算拨款安排的支出</w:t>
      </w:r>
      <w:r>
        <w:rPr>
          <w:rFonts w:hint="default" w:ascii="Times New Roman" w:hAnsi="Times New Roman" w:eastAsia="方正仿宋_GBK" w:cs="Times New Roman"/>
          <w:i w:val="0"/>
          <w:iCs w:val="0"/>
          <w:caps w:val="0"/>
          <w:color w:val="333333"/>
          <w:spacing w:val="0"/>
          <w:sz w:val="32"/>
          <w:szCs w:val="32"/>
          <w:u w:val="none"/>
          <w:lang w:eastAsia="zh-CN"/>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四、</w:t>
      </w:r>
      <w:r>
        <w:rPr>
          <w:rFonts w:hint="default" w:ascii="Times New Roman" w:hAnsi="Times New Roman" w:eastAsia="方正黑体_GBK" w:cs="Times New Roman"/>
          <w:i w:val="0"/>
          <w:iCs w:val="0"/>
          <w:caps w:val="0"/>
          <w:color w:val="333333"/>
          <w:spacing w:val="0"/>
          <w:sz w:val="32"/>
          <w:szCs w:val="32"/>
          <w:u w:val="none"/>
          <w:shd w:val="clear" w:fill="FFFFFF"/>
          <w:lang w:eastAsia="zh-CN"/>
        </w:rPr>
        <w:t>“</w:t>
      </w:r>
      <w:r>
        <w:rPr>
          <w:rFonts w:hint="default" w:ascii="Times New Roman" w:hAnsi="Times New Roman" w:eastAsia="方正黑体_GBK" w:cs="Times New Roman"/>
          <w:i w:val="0"/>
          <w:iCs w:val="0"/>
          <w:caps w:val="0"/>
          <w:color w:val="333333"/>
          <w:spacing w:val="0"/>
          <w:sz w:val="32"/>
          <w:szCs w:val="32"/>
          <w:u w:val="none"/>
          <w:shd w:val="clear" w:fill="FFFFFF"/>
        </w:rPr>
        <w:t>三公”经费情况说明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eastAsia="zh-CN"/>
        </w:rPr>
      </w:pP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三公</w:t>
      </w:r>
      <w:r>
        <w:rPr>
          <w:rFonts w:hint="default" w:ascii="Times New Roman" w:hAnsi="Times New Roman" w:eastAsia="方正仿宋_GBK" w:cs="Times New Roman"/>
          <w:i w:val="0"/>
          <w:iCs w:val="0"/>
          <w:caps w:val="0"/>
          <w:color w:val="333333"/>
          <w:spacing w:val="0"/>
          <w:sz w:val="32"/>
          <w:szCs w:val="32"/>
          <w:u w:val="none"/>
          <w:shd w:val="clear" w:fill="FFFFFF"/>
          <w:lang w:eastAsia="zh-CN"/>
        </w:rPr>
        <w:t>”</w:t>
      </w:r>
      <w:r>
        <w:rPr>
          <w:rFonts w:hint="default" w:ascii="Times New Roman" w:hAnsi="Times New Roman" w:eastAsia="方正仿宋_GBK" w:cs="Times New Roman"/>
          <w:i w:val="0"/>
          <w:iCs w:val="0"/>
          <w:caps w:val="0"/>
          <w:color w:val="333333"/>
          <w:spacing w:val="0"/>
          <w:sz w:val="32"/>
          <w:szCs w:val="32"/>
          <w:u w:val="none"/>
          <w:shd w:val="clear" w:fill="FFFFFF"/>
        </w:rPr>
        <w:t>经费预算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。其中：因公出国（境）费用</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；公务接待费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；公务用车运行维护费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r>
        <w:rPr>
          <w:rFonts w:hint="default" w:ascii="Times New Roman" w:hAnsi="Times New Roman" w:eastAsia="方正仿宋_GBK" w:cs="Times New Roman"/>
          <w:i w:val="0"/>
          <w:iCs w:val="0"/>
          <w:caps w:val="0"/>
          <w:color w:val="333333"/>
          <w:spacing w:val="0"/>
          <w:sz w:val="32"/>
          <w:szCs w:val="32"/>
          <w:u w:val="none"/>
          <w:shd w:val="clear" w:fill="FFFFFF"/>
        </w:rPr>
        <w:t>；公务用车购置费</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r>
        <w:rPr>
          <w:rFonts w:hint="default" w:ascii="Times New Roman" w:hAnsi="Times New Roman" w:eastAsia="方正仿宋_GBK" w:cs="Times New Roman"/>
          <w:i w:val="0"/>
          <w:iCs w:val="0"/>
          <w:caps w:val="0"/>
          <w:color w:val="333333"/>
          <w:spacing w:val="0"/>
          <w:sz w:val="32"/>
          <w:szCs w:val="32"/>
          <w:u w:val="none"/>
          <w:shd w:val="clear" w:fill="FFFFFF"/>
          <w:lang w:eastAsia="zh-CN"/>
        </w:rPr>
        <w:t>较上年无变化。</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五、其他重要事项的情况说明</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。秀山土家族苗族自治县人民政府经济发展研究中心</w:t>
      </w:r>
      <w:r>
        <w:rPr>
          <w:rFonts w:hint="default" w:ascii="Times New Roman" w:hAnsi="Times New Roman" w:eastAsia="方正仿宋_GBK" w:cs="Times New Roman"/>
          <w:i w:val="0"/>
          <w:iCs w:val="0"/>
          <w:caps w:val="0"/>
          <w:color w:val="333333"/>
          <w:spacing w:val="0"/>
          <w:sz w:val="32"/>
          <w:szCs w:val="32"/>
          <w:u w:val="none"/>
          <w:shd w:val="clear" w:fill="FFFFFF"/>
          <w:lang w:val="zh-CN" w:eastAsia="zh-CN"/>
        </w:rPr>
        <w:t>2024年一般公共预算财政拨款机关运行经费0万元，主要原因是我单位为事业单位，不在机关运行经费统计范围之内</w:t>
      </w:r>
      <w:r>
        <w:rPr>
          <w:rFonts w:hint="default" w:ascii="Times New Roman" w:hAnsi="Times New Roman" w:eastAsia="方正仿宋_GBK" w:cs="Times New Roman"/>
          <w:i w:val="0"/>
          <w:iCs w:val="0"/>
          <w:caps w:val="0"/>
          <w:color w:val="333333"/>
          <w:spacing w:val="0"/>
          <w:sz w:val="32"/>
          <w:szCs w:val="32"/>
          <w:u w:val="none"/>
          <w:shd w:val="clear" w:fill="FFFFFF"/>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lang w:val="en-US" w:eastAsia="zh-CN"/>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二</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。秀山土家族苗族自治县人民政府经济发展研究中心</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2024年无项目支出。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三</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。所属各预算单位政府采购预算总额</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 万元：政府采购货物预算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万元；其中一般公共预算拨款政府采购</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万元：政府采购货物预算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万元、政府采购工程预算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万元、政府采购服务预算</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四</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。截至</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2023</w:t>
      </w:r>
      <w:r>
        <w:rPr>
          <w:rFonts w:hint="default" w:ascii="Times New Roman" w:hAnsi="Times New Roman" w:eastAsia="方正仿宋_GBK" w:cs="Times New Roman"/>
          <w:i w:val="0"/>
          <w:iCs w:val="0"/>
          <w:caps w:val="0"/>
          <w:color w:val="333333"/>
          <w:spacing w:val="0"/>
          <w:sz w:val="32"/>
          <w:szCs w:val="32"/>
          <w:u w:val="none"/>
          <w:shd w:val="clear" w:fill="FFFFFF"/>
        </w:rPr>
        <w:t>年12月，所属各预算单位共有车辆</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2024</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年一般公共预算安排购置车辆</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辆，其中一般公务用车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辆、执勤执法用车</w:t>
      </w:r>
      <w:r>
        <w:rPr>
          <w:rFonts w:hint="default"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辆。</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六、专业名词解释</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（一）财政拨款收入</w:t>
      </w:r>
      <w:r>
        <w:rPr>
          <w:rFonts w:hint="default" w:ascii="Times New Roman" w:hAnsi="Times New Roman" w:eastAsia="方正仿宋_GBK" w:cs="Times New Roman"/>
          <w:i w:val="0"/>
          <w:iCs w:val="0"/>
          <w:caps w:val="0"/>
          <w:color w:val="333333"/>
          <w:spacing w:val="0"/>
          <w:sz w:val="32"/>
          <w:szCs w:val="32"/>
          <w:shd w:val="clear" w:fill="FFFFFF"/>
        </w:rPr>
        <w:t>：指本年度从本级财政部门取得的财政拨款，包括一般公共预算财政拨款和政府性基金预算财政拨款。</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（二）其他收入：</w:t>
      </w:r>
      <w:r>
        <w:rPr>
          <w:rFonts w:hint="default" w:ascii="Times New Roman" w:hAnsi="Times New Roman" w:eastAsia="方正仿宋_GBK" w:cs="Times New Roman"/>
          <w:i w:val="0"/>
          <w:iCs w:val="0"/>
          <w:caps w:val="0"/>
          <w:color w:val="333333"/>
          <w:spacing w:val="0"/>
          <w:sz w:val="32"/>
          <w:szCs w:val="32"/>
          <w:shd w:val="clear" w:fill="FFFFFF"/>
        </w:rPr>
        <w:t>指单位取得的除</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财政拨款收入</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事业收入</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经营收入</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（三）基本支出：</w:t>
      </w:r>
      <w:r>
        <w:rPr>
          <w:rFonts w:hint="default" w:ascii="Times New Roman" w:hAnsi="Times New Roman" w:eastAsia="方正仿宋_GBK" w:cs="Times New Roman"/>
          <w:i w:val="0"/>
          <w:iCs w:val="0"/>
          <w:caps w:val="0"/>
          <w:color w:val="333333"/>
          <w:spacing w:val="0"/>
          <w:sz w:val="32"/>
          <w:szCs w:val="32"/>
          <w:shd w:val="clear" w:fill="FFFFFF"/>
        </w:rPr>
        <w:t>指为保障机构正常运转、完成日常工作任务而发生的人员经费和公用经费。其中：人员经费指政府收支分类经济科目中的</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工资福利支出</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和</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对个人和家庭的补助</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；公用经费指政府收支分类经济科目中除</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工资福利支出</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和</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对个人和家庭的补助</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外的其他支出。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（四）项目支出：</w:t>
      </w:r>
      <w:r>
        <w:rPr>
          <w:rFonts w:hint="default" w:ascii="Times New Roman" w:hAnsi="Times New Roman" w:eastAsia="方正仿宋_GBK" w:cs="Times New Roman"/>
          <w:i w:val="0"/>
          <w:iCs w:val="0"/>
          <w:caps w:val="0"/>
          <w:color w:val="333333"/>
          <w:spacing w:val="0"/>
          <w:sz w:val="32"/>
          <w:szCs w:val="32"/>
          <w:shd w:val="clear" w:fill="FFFFFF"/>
        </w:rPr>
        <w:t>指在基本支出之外为完成特定行政任务和事业发展目标所发生的支出。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（五）经营支出：</w:t>
      </w:r>
      <w:r>
        <w:rPr>
          <w:rFonts w:hint="default" w:ascii="Times New Roman" w:hAnsi="Times New Roman" w:eastAsia="方正仿宋_GBK" w:cs="Times New Roman"/>
          <w:i w:val="0"/>
          <w:iCs w:val="0"/>
          <w:caps w:val="0"/>
          <w:color w:val="333333"/>
          <w:spacing w:val="0"/>
          <w:sz w:val="32"/>
          <w:szCs w:val="32"/>
          <w:shd w:val="clear" w:fill="FFFFFF"/>
        </w:rPr>
        <w:t>指事业单位在专业业务活动及其辅助活动之外开展非独立核算经营活动发生的支出。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（六）“三公”经费：</w:t>
      </w:r>
      <w:r>
        <w:rPr>
          <w:rFonts w:hint="default" w:ascii="Times New Roman" w:hAnsi="Times New Roman" w:eastAsia="方正仿宋_GBK" w:cs="Times New Roman"/>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w:t>
      </w:r>
      <w:bookmarkStart w:id="0" w:name="_GoBack"/>
      <w:bookmarkEnd w:id="0"/>
      <w:r>
        <w:rPr>
          <w:rFonts w:hint="default" w:ascii="Times New Roman" w:hAnsi="Times New Roman" w:eastAsia="方正仿宋_GBK" w:cs="Times New Roman"/>
          <w:i w:val="0"/>
          <w:iCs w:val="0"/>
          <w:caps w:val="0"/>
          <w:color w:val="333333"/>
          <w:spacing w:val="0"/>
          <w:sz w:val="32"/>
          <w:szCs w:val="32"/>
          <w:shd w:val="clear" w:fill="FFFFFF"/>
        </w:rPr>
        <w:t>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（七）机关运行经费：</w:t>
      </w:r>
      <w:r>
        <w:rPr>
          <w:rFonts w:hint="default" w:ascii="Times New Roman" w:hAnsi="Times New Roman" w:eastAsia="方正仿宋_GBK" w:cs="Times New Roman"/>
          <w:i w:val="0"/>
          <w:iCs w:val="0"/>
          <w:caps w:val="0"/>
          <w:color w:val="333333"/>
          <w:spacing w:val="0"/>
          <w:sz w:val="32"/>
          <w:szCs w:val="32"/>
          <w:shd w:val="clear" w:fill="FFFFFF"/>
        </w:rPr>
        <w:t>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（八）工资福利支出（支出经济分类科目类级）：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（九）商品和服务支出（支出经济分类科目类级）：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反映单位购买商品和服务的支出（不包括用于购置固定资产的支出、战略性和应急储备支出）。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（十）对个人和家庭的补助（支出经济分类科目类级）：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反映用于对个人和家庭的补助支出。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（十一）其他资本性支出（支出经济分类科目类级）：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联系人：王一锦</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联系方式：</w:t>
      </w:r>
      <w:r>
        <w:rPr>
          <w:rFonts w:hint="default" w:ascii="Times New Roman" w:hAnsi="Times New Roman" w:eastAsia="方正仿宋_GBK" w:cs="Times New Roman"/>
          <w:sz w:val="32"/>
          <w:szCs w:val="32"/>
          <w:lang w:val="en-US" w:eastAsia="zh-CN"/>
        </w:rPr>
        <w:t>76671060</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01D0C1A"/>
    <w:rsid w:val="032C5A4F"/>
    <w:rsid w:val="05B4202B"/>
    <w:rsid w:val="071A184E"/>
    <w:rsid w:val="07295976"/>
    <w:rsid w:val="078B5367"/>
    <w:rsid w:val="08724962"/>
    <w:rsid w:val="0BDE6D45"/>
    <w:rsid w:val="0C256F87"/>
    <w:rsid w:val="0D47753A"/>
    <w:rsid w:val="0FCA4FD0"/>
    <w:rsid w:val="10EA445F"/>
    <w:rsid w:val="12C16F9C"/>
    <w:rsid w:val="14D1325F"/>
    <w:rsid w:val="151C29F7"/>
    <w:rsid w:val="179E710D"/>
    <w:rsid w:val="198F6E75"/>
    <w:rsid w:val="1B1625F6"/>
    <w:rsid w:val="1C365209"/>
    <w:rsid w:val="1D2B2EF5"/>
    <w:rsid w:val="1D87091B"/>
    <w:rsid w:val="1F7F641B"/>
    <w:rsid w:val="1F9F1724"/>
    <w:rsid w:val="1FA8668E"/>
    <w:rsid w:val="20D70700"/>
    <w:rsid w:val="211B29BD"/>
    <w:rsid w:val="2340333C"/>
    <w:rsid w:val="23EF46D8"/>
    <w:rsid w:val="29F43BBA"/>
    <w:rsid w:val="2DB4590E"/>
    <w:rsid w:val="2F5F1761"/>
    <w:rsid w:val="30265383"/>
    <w:rsid w:val="38BF4E0B"/>
    <w:rsid w:val="443A6B59"/>
    <w:rsid w:val="44AC4783"/>
    <w:rsid w:val="46A72A2C"/>
    <w:rsid w:val="47E12F43"/>
    <w:rsid w:val="490E5B0E"/>
    <w:rsid w:val="4C981302"/>
    <w:rsid w:val="4D6D7EAC"/>
    <w:rsid w:val="4E0D644A"/>
    <w:rsid w:val="5BB170CB"/>
    <w:rsid w:val="5C1675D8"/>
    <w:rsid w:val="5D042AF4"/>
    <w:rsid w:val="5F424B60"/>
    <w:rsid w:val="5FC5585E"/>
    <w:rsid w:val="61FB4E2B"/>
    <w:rsid w:val="62075C1B"/>
    <w:rsid w:val="65256225"/>
    <w:rsid w:val="66102C12"/>
    <w:rsid w:val="67C47E6E"/>
    <w:rsid w:val="68480129"/>
    <w:rsid w:val="68A97B13"/>
    <w:rsid w:val="6A124CF6"/>
    <w:rsid w:val="6FB3333C"/>
    <w:rsid w:val="710F3952"/>
    <w:rsid w:val="71774FB6"/>
    <w:rsid w:val="73A453D1"/>
    <w:rsid w:val="78854537"/>
    <w:rsid w:val="7BAF3E73"/>
    <w:rsid w:val="7E086A3E"/>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Emphasis"/>
    <w:basedOn w:val="3"/>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王一锦</cp:lastModifiedBy>
  <dcterms:modified xsi:type="dcterms:W3CDTF">2024-02-05T08:02:23Z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y fmtid="{D5CDD505-2E9C-101B-9397-08002B2CF9AE}" pid="3" name="ICV">
    <vt:lpwstr>F44D2AF8A2C742C2BD20A5082B04F5CC</vt:lpwstr>
  </property>
</Properties>
</file>