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秀山土家族苗族自治县人民政府办公室(本级)</w:t>
      </w:r>
    </w:p>
    <w:p>
      <w:pPr>
        <w:pStyle w:val="3"/>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pPr>
        <w:pStyle w:val="4"/>
        <w:rPr>
          <w:rFonts w:hint="default"/>
        </w:rPr>
      </w:pPr>
      <w:bookmarkStart w:id="0" w:name="_GoBack"/>
      <w:bookmarkEnd w:id="0"/>
    </w:p>
    <w:p>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sz w:val="32"/>
          <w:szCs w:val="32"/>
        </w:rPr>
      </w:pPr>
      <w:r>
        <w:rPr>
          <w:rStyle w:val="9"/>
          <w:rFonts w:ascii="方正黑体_GBK" w:hAnsi="方正黑体_GBK" w:eastAsia="方正黑体_GBK" w:cs="方正黑体_GBK"/>
          <w:b w:val="0"/>
          <w:sz w:val="32"/>
          <w:szCs w:val="32"/>
          <w:shd w:val="clear" w:color="auto" w:fill="FFFFFF"/>
        </w:rPr>
        <w:t>一、单位基本情况</w:t>
      </w:r>
    </w:p>
    <w:p>
      <w:pPr>
        <w:pStyle w:val="3"/>
        <w:shd w:val="clear" w:color="auto" w:fill="FFFFFF"/>
        <w:spacing w:before="0" w:beforeAutospacing="0" w:after="0" w:afterAutospacing="0" w:line="560" w:lineRule="exact"/>
        <w:ind w:firstLine="640" w:firstLineChars="200"/>
        <w:rPr>
          <w:rStyle w:val="9"/>
          <w:rFonts w:hint="default" w:ascii="方正楷体_GBK" w:hAnsi="方正楷体_GBK" w:eastAsia="方正楷体_GBK" w:cs="方正楷体_GBK"/>
          <w:b w:val="0"/>
          <w:sz w:val="32"/>
          <w:szCs w:val="32"/>
          <w:shd w:val="clear" w:color="auto" w:fill="FFFFFF"/>
        </w:rPr>
      </w:pPr>
      <w:r>
        <w:rPr>
          <w:rStyle w:val="9"/>
          <w:rFonts w:ascii="方正楷体_GBK" w:hAnsi="方正楷体_GBK" w:eastAsia="方正楷体_GBK" w:cs="方正楷体_GBK"/>
          <w:b w:val="0"/>
          <w:sz w:val="32"/>
          <w:szCs w:val="32"/>
          <w:shd w:val="clear" w:color="auto" w:fill="FFFFFF"/>
        </w:rPr>
        <w:t>（一）职能职责</w:t>
      </w:r>
    </w:p>
    <w:p>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ascii="Times New Roman" w:hAnsi="Times New Roman" w:eastAsia="方正仿宋_GBK"/>
          <w:sz w:val="32"/>
          <w:szCs w:val="32"/>
        </w:rPr>
        <w:t>.</w:t>
      </w:r>
      <w:r>
        <w:rPr>
          <w:rFonts w:hint="default" w:ascii="Times New Roman" w:hAnsi="Times New Roman" w:eastAsia="方正仿宋_GBK"/>
          <w:sz w:val="32"/>
          <w:szCs w:val="32"/>
        </w:rPr>
        <w:t>负责县政府会议和县政府领导同志重要活动的组织安排，协助县政府领导同志组织实施会议决定事项。</w:t>
      </w:r>
    </w:p>
    <w:p>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w:t>
      </w:r>
      <w:r>
        <w:rPr>
          <w:rFonts w:ascii="Times New Roman" w:hAnsi="Times New Roman" w:eastAsia="方正仿宋_GBK"/>
          <w:sz w:val="32"/>
          <w:szCs w:val="32"/>
        </w:rPr>
        <w:t>.</w:t>
      </w:r>
      <w:r>
        <w:rPr>
          <w:rFonts w:hint="default" w:ascii="Times New Roman" w:hAnsi="Times New Roman" w:eastAsia="方正仿宋_GBK"/>
          <w:sz w:val="32"/>
          <w:szCs w:val="32"/>
        </w:rPr>
        <w:t>负责党和国家领导人、国家机关各部门、市委市政府领导、市级部门、县外领导以及重要外宾来我县政务活动组织安排。</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协助县政府领导同志组织起草和审核以县政府、县政府办公室名义发布的公文，指导全县行政机关公文处理工作。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负责研究县政府各部门、有关单位和各乡镇（街道）请示县政府的事项，提出处理意见，报县政府领导同志审批，办理市政府和市级部门及各方面的来文来电。</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w:t>
      </w:r>
      <w:r>
        <w:rPr>
          <w:rFonts w:ascii="Times New Roman" w:hAnsi="Times New Roman" w:eastAsia="方正仿宋_GBK"/>
          <w:sz w:val="32"/>
          <w:szCs w:val="32"/>
        </w:rPr>
        <w:t>负责向县政府领导同志提供反映政府工作以及全县经济社会发展中的重要情况，为县政府领导同志把握全局、科学决策、民主决策提供及时、准确、全面的服务。</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w:t>
      </w:r>
      <w:r>
        <w:rPr>
          <w:rFonts w:ascii="Times New Roman" w:hAnsi="Times New Roman" w:eastAsia="方正仿宋_GBK"/>
          <w:sz w:val="32"/>
          <w:szCs w:val="32"/>
        </w:rPr>
        <w:t>负责督促检查县政府各部门、有关单位、各乡镇（街道）对市政府和县政府决定事项及县政府领导同志批示的执行情况，及时向县政府领导同志报告。</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w:t>
      </w:r>
      <w:r>
        <w:rPr>
          <w:rFonts w:ascii="Times New Roman" w:hAnsi="Times New Roman" w:eastAsia="方正仿宋_GBK"/>
          <w:sz w:val="32"/>
          <w:szCs w:val="32"/>
        </w:rPr>
        <w:t>负责组织、协调县政府举办的全县性大型活动。</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w:t>
      </w:r>
      <w:r>
        <w:rPr>
          <w:rFonts w:ascii="Times New Roman" w:hAnsi="Times New Roman" w:eastAsia="方正仿宋_GBK"/>
          <w:sz w:val="32"/>
          <w:szCs w:val="32"/>
        </w:rPr>
        <w:t>负责组织协调、指导督促县政府系统承办的市和县人大代表建议、政协委员提案办理工作。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9</w:t>
      </w:r>
      <w:r>
        <w:rPr>
          <w:rFonts w:hint="eastAsia" w:ascii="Times New Roman" w:hAnsi="Times New Roman" w:eastAsia="方正仿宋_GBK"/>
          <w:sz w:val="32"/>
          <w:szCs w:val="32"/>
        </w:rPr>
        <w:t>.</w:t>
      </w:r>
      <w:r>
        <w:rPr>
          <w:rFonts w:ascii="Times New Roman" w:hAnsi="Times New Roman" w:eastAsia="方正仿宋_GBK"/>
          <w:sz w:val="32"/>
          <w:szCs w:val="32"/>
        </w:rPr>
        <w:t>负责全县政务信息搜集、整理、报送工作，指导政府系统信息工作。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w:t>
      </w:r>
      <w:r>
        <w:rPr>
          <w:rFonts w:ascii="Times New Roman" w:hAnsi="Times New Roman" w:eastAsia="方正仿宋_GBK"/>
          <w:sz w:val="32"/>
          <w:szCs w:val="32"/>
        </w:rPr>
        <w:t>积极推进政府职能转变，负责行政审批制度改革等政府职能转变工作，负责电子政务建设、政务服务平台管理工作。推进“互联网+政务服务”工作。</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11</w:t>
      </w:r>
      <w:r>
        <w:rPr>
          <w:rFonts w:hint="eastAsia" w:ascii="Times New Roman" w:hAnsi="Times New Roman" w:eastAsia="方正仿宋_GBK"/>
          <w:sz w:val="32"/>
          <w:szCs w:val="32"/>
        </w:rPr>
        <w:t>.</w:t>
      </w:r>
      <w:r>
        <w:rPr>
          <w:rFonts w:ascii="Times New Roman" w:hAnsi="Times New Roman" w:eastAsia="方正仿宋_GBK"/>
          <w:sz w:val="32"/>
          <w:szCs w:val="32"/>
        </w:rPr>
        <w:t>负责宣传和贯彻执行有关外事、港澳工作法律、法规和方针政策；负责我县外事、港澳工作的统筹、规划、协调和管理，处理涉外、港澳事务；承担我县外事、港澳工作。</w:t>
      </w:r>
    </w:p>
    <w:p>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w:t>
      </w:r>
      <w:r>
        <w:rPr>
          <w:rFonts w:ascii="Times New Roman" w:hAnsi="Times New Roman" w:eastAsia="方正仿宋_GBK"/>
          <w:sz w:val="32"/>
          <w:szCs w:val="32"/>
        </w:rPr>
        <w:t>.</w:t>
      </w:r>
      <w:r>
        <w:rPr>
          <w:rFonts w:hint="default" w:ascii="Times New Roman" w:hAnsi="Times New Roman" w:eastAsia="方正仿宋_GBK"/>
          <w:sz w:val="32"/>
          <w:szCs w:val="32"/>
        </w:rPr>
        <w:t>完成县委县政府交办的其他任务。</w:t>
      </w:r>
    </w:p>
    <w:p>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9"/>
          <w:rFonts w:ascii="方正楷体_GBK" w:hAnsi="方正楷体_GBK" w:eastAsia="方正楷体_GBK" w:cs="方正楷体_GBK"/>
          <w:b w:val="0"/>
          <w:bCs/>
          <w:sz w:val="32"/>
          <w:szCs w:val="32"/>
          <w:shd w:val="clear" w:color="auto" w:fill="FFFFFF"/>
        </w:rPr>
        <w:t>（二）机构设置</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秀山土家族苗族自治县人民政府办公室是县政府工作部门，为正科级。加挂秀山土家族苗族自治县人民政府外事办公室、秀山土家族苗族自治县政务服务管理办公室牌子。中共秀山土家族苗族自治县委外事工作委员会为县委议事协调机构，中共秀山土家族苗族自治县委外事工作委员会办公室设在县政府办公室。秀山土家族苗族自治县人民政府办公室设下列11个内设机构：</w:t>
      </w:r>
    </w:p>
    <w:p>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分别是：督查科、综合科、第一秘书科、第二秘书科、第三秘书科、第四秘书科、信息调研科、审改科、行政科、外事科、人事科。</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二、单位决算情况说明</w:t>
      </w:r>
    </w:p>
    <w:p>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（一）收入支出决算总体情况说明。</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1367.84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收、支与2023年度相比，减少37.95万元，下降2.7%</w:t>
      </w:r>
      <w:r>
        <w:rPr>
          <w:rFonts w:ascii="方正仿宋_GBK" w:hAnsi="方正仿宋_GBK" w:eastAsia="方正仿宋_GBK" w:cs="方正仿宋_GBK"/>
          <w:sz w:val="32"/>
          <w:szCs w:val="32"/>
          <w:shd w:val="clear" w:color="auto" w:fill="FFFFFF"/>
        </w:rPr>
        <w:t>，主要原因是落实过紧日子要求，节约开支。</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1364.63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与2023年度相比，减少35.45万元，下降2.5%</w:t>
      </w:r>
      <w:r>
        <w:rPr>
          <w:rFonts w:ascii="方正仿宋_GBK" w:hAnsi="方正仿宋_GBK" w:eastAsia="方正仿宋_GBK" w:cs="方正仿宋_GBK"/>
          <w:sz w:val="32"/>
          <w:szCs w:val="32"/>
          <w:shd w:val="clear" w:color="auto" w:fill="FFFFFF"/>
        </w:rPr>
        <w:t>，主要原因是落实过紧日子要求，节约开支。其中：财政拨款收入</w:t>
      </w:r>
      <w:r>
        <w:rPr>
          <w:rFonts w:hint="default" w:ascii="Times New Roman" w:hAnsi="Times New Roman" w:eastAsia="方正仿宋_GBK"/>
          <w:sz w:val="32"/>
          <w:szCs w:val="32"/>
          <w:shd w:val="clear" w:color="auto" w:fill="FFFFFF"/>
        </w:rPr>
        <w:t>1364.63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3.20</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1366.11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与2023年度相比，减少36.47万元，下降2.6%</w:t>
      </w:r>
      <w:r>
        <w:rPr>
          <w:rFonts w:ascii="方正仿宋_GBK" w:hAnsi="方正仿宋_GBK" w:eastAsia="方正仿宋_GBK" w:cs="方正仿宋_GBK"/>
          <w:sz w:val="32"/>
          <w:szCs w:val="32"/>
          <w:shd w:val="clear" w:color="auto" w:fill="FFFFFF"/>
        </w:rPr>
        <w:t>，主要原因是落实过紧日子要求，节约开支。其中：基本支出</w:t>
      </w:r>
      <w:r>
        <w:rPr>
          <w:rFonts w:hint="default" w:ascii="Times New Roman" w:hAnsi="Times New Roman" w:eastAsia="方正仿宋_GBK"/>
          <w:sz w:val="32"/>
          <w:szCs w:val="32"/>
          <w:shd w:val="clear" w:color="auto" w:fill="FFFFFF"/>
        </w:rPr>
        <w:t>1134.61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231.50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与2023年度相比，减少1.47万元，下降45.9%</w:t>
      </w:r>
      <w:r>
        <w:rPr>
          <w:rFonts w:ascii="方正仿宋_GBK" w:hAnsi="方正仿宋_GBK" w:eastAsia="方正仿宋_GBK" w:cs="方正仿宋_GBK"/>
          <w:sz w:val="32"/>
          <w:szCs w:val="32"/>
          <w:shd w:val="clear" w:color="auto" w:fill="FFFFFF"/>
        </w:rPr>
        <w:t>，主要原因是使用结转结余资金。</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1366.14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财政拨款收、支总计各减少37.94万元，下降2.7%</w:t>
      </w:r>
      <w:r>
        <w:rPr>
          <w:rFonts w:ascii="方正仿宋_GBK" w:hAnsi="方正仿宋_GBK" w:eastAsia="方正仿宋_GBK" w:cs="方正仿宋_GBK"/>
          <w:sz w:val="32"/>
          <w:szCs w:val="32"/>
          <w:shd w:val="clear" w:color="auto" w:fill="FFFFFF"/>
        </w:rPr>
        <w:t>。主要原因是落实过紧日子要求，节约开支。</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1364.63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与2023年度相比，减少35.45万元，下降2.5%</w:t>
      </w:r>
      <w:r>
        <w:rPr>
          <w:rFonts w:ascii="方正仿宋_GBK" w:hAnsi="方正仿宋_GBK" w:eastAsia="方正仿宋_GBK" w:cs="方正仿宋_GBK"/>
          <w:sz w:val="32"/>
          <w:szCs w:val="32"/>
          <w:shd w:val="clear" w:color="auto" w:fill="FFFFFF"/>
        </w:rPr>
        <w:t>。主要原因是落实过紧日子要求，节约开支。</w:t>
      </w:r>
      <w:r>
        <w:rPr>
          <w:rFonts w:hint="default" w:ascii="Times New Roman" w:hAnsi="Times New Roman" w:eastAsia="方正仿宋_GBK"/>
          <w:sz w:val="32"/>
          <w:szCs w:val="32"/>
          <w:shd w:val="clear" w:color="auto" w:fill="FFFFFF"/>
        </w:rPr>
        <w:t>较年初预算数减少64.19万元，下降4.5%</w:t>
      </w:r>
      <w:r>
        <w:rPr>
          <w:rFonts w:ascii="方正仿宋_GBK" w:hAnsi="方正仿宋_GBK" w:eastAsia="方正仿宋_GBK" w:cs="方正仿宋_GBK"/>
          <w:sz w:val="32"/>
          <w:szCs w:val="32"/>
          <w:shd w:val="clear" w:color="auto" w:fill="FFFFFF"/>
        </w:rPr>
        <w:t>。主要原因是落实过紧日子要求，节约开支。此外，年初财政拨款结转和结余</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1366.11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与2023年度相比，减少36.47万元，下降2.6%</w:t>
      </w:r>
      <w:r>
        <w:rPr>
          <w:rFonts w:ascii="方正仿宋_GBK" w:hAnsi="方正仿宋_GBK" w:eastAsia="方正仿宋_GBK" w:cs="方正仿宋_GBK"/>
          <w:sz w:val="32"/>
          <w:szCs w:val="32"/>
          <w:shd w:val="clear" w:color="auto" w:fill="FFFFFF"/>
        </w:rPr>
        <w:t>。主要原因是落实过紧日子要求，节约开支。</w:t>
      </w:r>
      <w:r>
        <w:rPr>
          <w:rFonts w:hint="default" w:ascii="Times New Roman" w:hAnsi="Times New Roman" w:eastAsia="方正仿宋_GBK"/>
          <w:sz w:val="32"/>
          <w:szCs w:val="32"/>
          <w:shd w:val="clear" w:color="auto" w:fill="FFFFFF"/>
        </w:rPr>
        <w:t>较年初预算数减少62.71万元，下降4.4%</w:t>
      </w:r>
      <w:r>
        <w:rPr>
          <w:rFonts w:ascii="方正仿宋_GBK" w:hAnsi="方正仿宋_GBK" w:eastAsia="方正仿宋_GBK" w:cs="方正仿宋_GBK"/>
          <w:sz w:val="32"/>
          <w:szCs w:val="32"/>
          <w:shd w:val="clear" w:color="auto" w:fill="FFFFFF"/>
        </w:rPr>
        <w:t>。主要原因是落实过紧日子要求，节约开支。</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1083.38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较年初预算数减少60.32万元，下降5.3%</w:t>
      </w:r>
      <w:r>
        <w:rPr>
          <w:rFonts w:ascii="方正仿宋_GBK" w:hAnsi="方正仿宋_GBK" w:eastAsia="方正仿宋_GBK" w:cs="方正仿宋_GBK"/>
          <w:sz w:val="32"/>
          <w:szCs w:val="32"/>
          <w:shd w:val="clear" w:color="auto" w:fill="FFFFFF"/>
        </w:rPr>
        <w:t>，主要原因是落实过紧日子要求，节约开支。</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158.14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较年初预算数减少3.25万元，下降2.0%</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ascii="Times New Roman" w:hAnsi="Times New Roman" w:eastAsia="方正仿宋_GBK"/>
          <w:sz w:val="32"/>
          <w:szCs w:val="32"/>
          <w:shd w:val="clear" w:color="auto" w:fill="FFFFFF"/>
        </w:rPr>
        <w:t>人员变动。</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收支持平。</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66.97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较年初预算数增加0.85万元，增长1.3%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人员变动。</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与2023年度相比，减少1.47万元，下降98.0%</w:t>
      </w:r>
      <w:r>
        <w:rPr>
          <w:rFonts w:ascii="方正仿宋_GBK" w:hAnsi="方正仿宋_GBK" w:eastAsia="方正仿宋_GBK" w:cs="方正仿宋_GBK"/>
          <w:sz w:val="32"/>
          <w:szCs w:val="32"/>
          <w:shd w:val="clear" w:color="auto" w:fill="FFFFFF"/>
        </w:rPr>
        <w:t>，主要原因是使用结转结余资金。</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1134.61</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895.26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与2023年度相比，减少13.43万元，下降1.5%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人员变动。</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基本工资、津贴补贴、奖金、社会保障缴费等。</w:t>
      </w:r>
    </w:p>
    <w:p>
      <w:pPr>
        <w:pStyle w:val="3"/>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239.35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与2023年度相比，减少35.78万元，下降13.0%</w:t>
      </w:r>
      <w:r>
        <w:rPr>
          <w:rFonts w:ascii="方正仿宋_GBK" w:hAnsi="方正仿宋_GBK" w:eastAsia="方正仿宋_GBK" w:cs="方正仿宋_GBK"/>
          <w:sz w:val="32"/>
          <w:szCs w:val="32"/>
          <w:shd w:val="clear" w:color="auto" w:fill="FFFFFF"/>
        </w:rPr>
        <w:t>，主要原因是落实过紧日子要求，节约开支。公用经费用途主要包括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pPr>
        <w:pStyle w:val="3"/>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三、财政拨款“三公”经费情况说明</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67.86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较年初预算数增加20.86万元，增长44.4%</w:t>
      </w:r>
      <w:r>
        <w:rPr>
          <w:rFonts w:ascii="方正仿宋_GBK" w:hAnsi="方正仿宋_GBK" w:eastAsia="方正仿宋_GBK" w:cs="方正仿宋_GBK"/>
          <w:sz w:val="32"/>
          <w:szCs w:val="32"/>
          <w:shd w:val="clear" w:color="auto" w:fill="FFFFFF"/>
        </w:rPr>
        <w:t>，主要原因是本年度新购公务车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辆以及产生</w:t>
      </w:r>
      <w:r>
        <w:rPr>
          <w:rFonts w:hint="default" w:ascii="Times New Roman" w:hAnsi="Times New Roman" w:eastAsia="方正仿宋_GBK"/>
          <w:sz w:val="32"/>
          <w:szCs w:val="32"/>
          <w:shd w:val="clear" w:color="auto" w:fill="FFFFFF"/>
        </w:rPr>
        <w:t>出国（境）支出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较上年支出数增加0.73万元，增长1.1%</w:t>
      </w:r>
      <w:r>
        <w:rPr>
          <w:rFonts w:ascii="方正仿宋_GBK" w:hAnsi="方正仿宋_GBK" w:eastAsia="方正仿宋_GBK" w:cs="方正仿宋_GBK"/>
          <w:sz w:val="32"/>
          <w:szCs w:val="32"/>
          <w:shd w:val="clear" w:color="auto" w:fill="FFFFFF"/>
        </w:rPr>
        <w:t>，主要原因是公务车当年维修次数增加。</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万元，主要是用于因公出国（境）等。费用支出</w:t>
      </w:r>
      <w:r>
        <w:rPr>
          <w:rFonts w:hint="default" w:ascii="Times New Roman" w:hAnsi="Times New Roman" w:eastAsia="方正仿宋_GBK"/>
          <w:sz w:val="32"/>
          <w:szCs w:val="32"/>
          <w:shd w:val="clear" w:color="auto" w:fill="FFFFFF"/>
        </w:rPr>
        <w:t>较年初预算数增加3.13万元，增长100.0%</w:t>
      </w:r>
      <w:r>
        <w:rPr>
          <w:rFonts w:ascii="方正仿宋_GBK" w:hAnsi="方正仿宋_GBK" w:eastAsia="方正仿宋_GBK" w:cs="方正仿宋_GBK"/>
          <w:sz w:val="32"/>
          <w:szCs w:val="32"/>
          <w:shd w:val="clear" w:color="auto" w:fill="FFFFFF"/>
        </w:rPr>
        <w:t>，主要原因是本年度产生因公出国（境）费用。</w:t>
      </w:r>
      <w:r>
        <w:rPr>
          <w:rFonts w:hint="default" w:ascii="Times New Roman" w:hAnsi="Times New Roman" w:eastAsia="方正仿宋_GBK"/>
          <w:sz w:val="32"/>
          <w:szCs w:val="32"/>
          <w:shd w:val="clear" w:color="auto" w:fill="FFFFFF"/>
        </w:rPr>
        <w:t>较上年支出数增加3.13万元，增长100.0%</w:t>
      </w:r>
      <w:r>
        <w:rPr>
          <w:rFonts w:ascii="方正仿宋_GBK" w:hAnsi="方正仿宋_GBK" w:eastAsia="方正仿宋_GBK" w:cs="方正仿宋_GBK"/>
          <w:sz w:val="32"/>
          <w:szCs w:val="32"/>
          <w:shd w:val="clear" w:color="auto" w:fill="FFFFFF"/>
        </w:rPr>
        <w:t>，主要原因是本年度产生因公出国（境）费用。</w:t>
      </w:r>
    </w:p>
    <w:p>
      <w:pPr>
        <w:pStyle w:val="3"/>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15.93</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更新1辆应急保障用车。</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较年初预算数增加15.93万元，增长100.0%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更新1辆应急保障用车。较上年支出数减少2.05万元，下降11.4%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节约公务用车购置费</w:t>
      </w:r>
      <w:r>
        <w:rPr>
          <w:rFonts w:ascii="Times New Roman" w:hAnsi="Times New Roman" w:eastAsia="方正仿宋_GBK"/>
          <w:sz w:val="32"/>
          <w:szCs w:val="32"/>
          <w:shd w:val="clear" w:color="auto" w:fill="FFFFFF"/>
        </w:rPr>
        <w:t>。</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46.95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公务车辆油费、ETC过关费、维修费等支出。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较年初预算数增加1.95万元，增长4.3%</w:t>
      </w:r>
      <w:r>
        <w:rPr>
          <w:rFonts w:ascii="方正仿宋_GBK" w:hAnsi="方正仿宋_GBK" w:eastAsia="方正仿宋_GBK" w:cs="方正仿宋_GBK"/>
          <w:sz w:val="32"/>
          <w:szCs w:val="32"/>
          <w:shd w:val="clear" w:color="auto" w:fill="FFFFFF"/>
        </w:rPr>
        <w:t>，主要原因是增加车辆维修次数。</w:t>
      </w:r>
      <w:r>
        <w:rPr>
          <w:rFonts w:hint="default" w:ascii="Times New Roman" w:hAnsi="Times New Roman" w:eastAsia="方正仿宋_GBK"/>
          <w:sz w:val="32"/>
          <w:szCs w:val="32"/>
          <w:shd w:val="clear" w:color="auto" w:fill="FFFFFF"/>
        </w:rPr>
        <w:t>较上年支出数减少2.04万元，下降4.2%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控制预算支出</w:t>
      </w:r>
      <w:r>
        <w:rPr>
          <w:rFonts w:ascii="Times New Roman" w:hAnsi="Times New Roman" w:eastAsia="方正仿宋_GBK"/>
          <w:sz w:val="32"/>
          <w:szCs w:val="32"/>
          <w:shd w:val="clear" w:color="auto" w:fill="FFFFFF"/>
        </w:rPr>
        <w:t>。</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接待招商引资、市级部门来秀调研等。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较年初预算数减少0.15万元，下降7.5%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控制接待支出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较上年支出数增加1.68万元，增长988.2%</w:t>
      </w:r>
      <w:r>
        <w:rPr>
          <w:rFonts w:ascii="方正仿宋_GBK" w:hAnsi="方正仿宋_GBK" w:eastAsia="方正仿宋_GBK" w:cs="方正仿宋_GBK"/>
          <w:sz w:val="32"/>
          <w:szCs w:val="32"/>
          <w:shd w:val="clear" w:color="auto" w:fill="FFFFFF"/>
        </w:rPr>
        <w:t>，主要原因是接待次数增加。</w:t>
      </w:r>
    </w:p>
    <w:p>
      <w:pPr>
        <w:pStyle w:val="12"/>
        <w:autoSpaceDE w:val="0"/>
        <w:spacing w:line="596"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195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94.70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15.93</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4.27</w:t>
      </w:r>
      <w:r>
        <w:rPr>
          <w:rFonts w:ascii="方正仿宋_GBK" w:hAnsi="方正仿宋_GBK" w:eastAsia="方正仿宋_GBK" w:cs="方正仿宋_GBK"/>
          <w:sz w:val="32"/>
          <w:szCs w:val="32"/>
          <w:shd w:val="clear" w:color="auto" w:fill="FFFFFF"/>
        </w:rPr>
        <w:t>万元。</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四、其他需要说明的事项</w:t>
      </w:r>
    </w:p>
    <w:p>
      <w:pPr>
        <w:pStyle w:val="3"/>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与2023年度相比，增加1.18万元，增长11.4%</w:t>
      </w:r>
      <w:r>
        <w:rPr>
          <w:rFonts w:ascii="方正仿宋_GBK" w:hAnsi="方正仿宋_GBK" w:eastAsia="方正仿宋_GBK" w:cs="方正仿宋_GBK"/>
          <w:sz w:val="32"/>
          <w:szCs w:val="32"/>
          <w:shd w:val="clear" w:color="auto" w:fill="FFFFFF"/>
        </w:rPr>
        <w:t>，主要原因是会议次数增加。本年度培训费支出</w:t>
      </w:r>
      <w:r>
        <w:rPr>
          <w:rFonts w:hint="default" w:ascii="Times New Roman" w:hAnsi="Times New Roman" w:eastAsia="方正仿宋_GBK"/>
          <w:sz w:val="32"/>
          <w:szCs w:val="32"/>
          <w:shd w:val="clear" w:color="auto" w:fill="FFFFFF"/>
        </w:rPr>
        <w:t>23.09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与2023年度相比，增加22.30万元，增长2822.8%</w:t>
      </w:r>
      <w:r>
        <w:rPr>
          <w:rFonts w:ascii="方正仿宋_GBK" w:hAnsi="方正仿宋_GBK" w:eastAsia="方正仿宋_GBK" w:cs="方正仿宋_GBK"/>
          <w:sz w:val="32"/>
          <w:szCs w:val="32"/>
          <w:shd w:val="clear" w:color="auto" w:fill="FFFFFF"/>
        </w:rPr>
        <w:t>，主要原因是培训次数增加。本年度差旅费支出</w:t>
      </w:r>
      <w:r>
        <w:rPr>
          <w:rFonts w:hint="default" w:ascii="Times New Roman" w:hAnsi="Times New Roman" w:eastAsia="方正仿宋_GBK"/>
          <w:sz w:val="32"/>
          <w:szCs w:val="32"/>
          <w:shd w:val="clear" w:color="auto" w:fill="FFFFFF"/>
        </w:rPr>
        <w:t>59.28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与2023年度相比，增加3.09万元，增长5.5%</w:t>
      </w:r>
      <w:r>
        <w:rPr>
          <w:rFonts w:ascii="方正仿宋_GBK" w:hAnsi="方正仿宋_GBK" w:eastAsia="方正仿宋_GBK" w:cs="方正仿宋_GBK"/>
          <w:sz w:val="32"/>
          <w:szCs w:val="32"/>
          <w:shd w:val="clear" w:color="auto" w:fill="FFFFFF"/>
        </w:rPr>
        <w:t>，主要原因是出差次数增加。</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239.35</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办公费、差旅费、办公设备购置等</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较上年支出数减少35.78万元，下降13.0%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减少机关运行支出。</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pPr>
        <w:pStyle w:val="3"/>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11.99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88.2 %</w:t>
      </w:r>
      <w:r>
        <w:rPr>
          <w:rFonts w:ascii="方正仿宋_GBK" w:hAnsi="方正仿宋_GBK" w:eastAsia="方正仿宋_GBK" w:cs="方正仿宋_GBK"/>
          <w:sz w:val="32"/>
          <w:szCs w:val="32"/>
          <w:shd w:val="clear" w:color="auto" w:fill="FFFFFF"/>
        </w:rPr>
        <w:t>。主要用于采购</w:t>
      </w:r>
      <w:r>
        <w:rPr>
          <w:rFonts w:hint="default" w:ascii="Times New Roman" w:hAnsi="Times New Roman" w:eastAsia="方正仿宋_GBK"/>
          <w:sz w:val="32"/>
          <w:szCs w:val="32"/>
          <w:shd w:val="clear" w:color="auto" w:fill="FFFFFF"/>
        </w:rPr>
        <w:t>办公设备。</w:t>
      </w:r>
    </w:p>
    <w:p>
      <w:pPr>
        <w:pStyle w:val="3"/>
        <w:shd w:val="clear" w:color="auto" w:fill="FFFFFF"/>
        <w:spacing w:before="0" w:beforeAutospacing="0" w:after="0" w:afterAutospacing="0" w:line="560" w:lineRule="exact"/>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五、预算绩效管理情况说明</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pPr>
        <w:spacing w:line="560" w:lineRule="exact"/>
        <w:ind w:firstLine="640" w:firstLineChars="200"/>
        <w:jc w:val="both"/>
        <w:textAlignment w:val="center"/>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根据预算绩效管理要求，我办对部门整体和2个二级项目开展了绩效自评，涉及财政拨款项目支出资金2</w:t>
      </w:r>
      <w:r>
        <w:rPr>
          <w:rFonts w:ascii="Times New Roman" w:hAnsi="Times New Roman" w:eastAsia="方正仿宋_GBK"/>
          <w:sz w:val="32"/>
          <w:szCs w:val="32"/>
          <w:shd w:val="clear" w:color="auto" w:fill="FFFFFF"/>
        </w:rPr>
        <w:t>30.03</w:t>
      </w:r>
      <w:r>
        <w:rPr>
          <w:rFonts w:hint="default" w:ascii="Times New Roman" w:hAnsi="Times New Roman" w:eastAsia="方正仿宋_GBK"/>
          <w:sz w:val="32"/>
          <w:szCs w:val="32"/>
          <w:shd w:val="clear" w:color="auto" w:fill="FFFFFF"/>
        </w:rPr>
        <w:t>万</w:t>
      </w:r>
      <w:r>
        <w:rPr>
          <w:rFonts w:ascii="Times New Roman" w:hAnsi="Times New Roman" w:eastAsia="方正仿宋_GBK"/>
          <w:sz w:val="32"/>
          <w:szCs w:val="32"/>
          <w:shd w:val="clear" w:color="auto" w:fill="FFFFFF"/>
        </w:rPr>
        <w:t>。</w:t>
      </w:r>
    </w:p>
    <w:tbl>
      <w:tblPr>
        <w:tblStyle w:val="10"/>
        <w:tblpPr w:leftFromText="180" w:rightFromText="180" w:vertAnchor="text" w:horzAnchor="page" w:tblpX="1667" w:tblpY="11"/>
        <w:tblOverlap w:val="never"/>
        <w:tblW w:w="8400" w:type="dxa"/>
        <w:tblInd w:w="0" w:type="dxa"/>
        <w:tblLayout w:type="fixed"/>
        <w:tblCellMar>
          <w:top w:w="15" w:type="dxa"/>
          <w:left w:w="15" w:type="dxa"/>
          <w:bottom w:w="15" w:type="dxa"/>
          <w:right w:w="15" w:type="dxa"/>
        </w:tblCellMar>
      </w:tblPr>
      <w:tblGrid>
        <w:gridCol w:w="505"/>
        <w:gridCol w:w="611"/>
        <w:gridCol w:w="2112"/>
        <w:gridCol w:w="629"/>
        <w:gridCol w:w="554"/>
        <w:gridCol w:w="629"/>
        <w:gridCol w:w="630"/>
        <w:gridCol w:w="760"/>
        <w:gridCol w:w="631"/>
        <w:gridCol w:w="629"/>
        <w:gridCol w:w="710"/>
      </w:tblGrid>
      <w:tr>
        <w:tblPrEx>
          <w:tblLayout w:type="fixed"/>
          <w:tblCellMar>
            <w:top w:w="15" w:type="dxa"/>
            <w:left w:w="15" w:type="dxa"/>
            <w:bottom w:w="15" w:type="dxa"/>
            <w:right w:w="15" w:type="dxa"/>
          </w:tblCellMar>
        </w:tblPrEx>
        <w:trPr>
          <w:trHeight w:val="1490" w:hRule="atLeast"/>
        </w:trPr>
        <w:tc>
          <w:tcPr>
            <w:tcW w:w="8400" w:type="dxa"/>
            <w:gridSpan w:val="11"/>
            <w:shd w:val="clear" w:color="auto" w:fill="auto"/>
            <w:vAlign w:val="center"/>
          </w:tcPr>
          <w:p>
            <w:pPr>
              <w:pStyle w:val="4"/>
              <w:jc w:val="both"/>
              <w:rPr>
                <w:rFonts w:hint="default" w:cs="宋体"/>
                <w:b/>
                <w:sz w:val="32"/>
                <w:szCs w:val="32"/>
                <w:lang w:bidi="ar"/>
              </w:rPr>
            </w:pPr>
          </w:p>
          <w:p>
            <w:pPr>
              <w:jc w:val="center"/>
              <w:textAlignment w:val="center"/>
              <w:rPr>
                <w:rFonts w:hint="default" w:cs="宋体"/>
                <w:b/>
                <w:sz w:val="32"/>
                <w:szCs w:val="32"/>
              </w:rPr>
            </w:pPr>
            <w:r>
              <w:rPr>
                <w:rFonts w:cs="宋体"/>
                <w:b/>
                <w:sz w:val="32"/>
                <w:szCs w:val="32"/>
                <w:lang w:bidi="ar"/>
              </w:rPr>
              <w:t>秀山县政府办2024年度项目支出</w:t>
            </w:r>
            <w:r>
              <w:rPr>
                <w:rFonts w:cs="宋体"/>
                <w:b/>
                <w:sz w:val="32"/>
                <w:szCs w:val="32"/>
                <w:lang w:bidi="ar"/>
              </w:rPr>
              <w:br w:type="textWrapping"/>
            </w:r>
            <w:r>
              <w:rPr>
                <w:rFonts w:cs="宋体"/>
                <w:b/>
                <w:sz w:val="32"/>
                <w:szCs w:val="32"/>
                <w:lang w:bidi="ar"/>
              </w:rPr>
              <w:t>绩效自评情况表（一级项目）</w:t>
            </w:r>
          </w:p>
        </w:tc>
      </w:tr>
      <w:tr>
        <w:tblPrEx>
          <w:tblLayout w:type="fixed"/>
          <w:tblCellMar>
            <w:top w:w="15" w:type="dxa"/>
            <w:left w:w="15" w:type="dxa"/>
            <w:bottom w:w="15" w:type="dxa"/>
            <w:right w:w="15" w:type="dxa"/>
          </w:tblCellMar>
        </w:tblPrEx>
        <w:trPr>
          <w:trHeight w:val="104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项目名称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自评得分</w:t>
            </w:r>
          </w:p>
        </w:tc>
      </w:tr>
      <w:tr>
        <w:tblPrEx>
          <w:tblLayout w:type="fixed"/>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1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全县政务协调履职经费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完成调研报告数量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保障政府办机构运行数量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个人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1441"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政务协调履职效率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经费使用周期</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经费执行额度</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w:t>
            </w:r>
          </w:p>
        </w:tc>
        <w:tc>
          <w:tcPr>
            <w:tcW w:w="61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赛马比拼争先创优奖励工作经费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促进政府办工作效率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经费使用时限</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达到激励要求目标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全年经费使用</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bl>
    <w:p>
      <w:pPr>
        <w:spacing w:line="560" w:lineRule="exact"/>
        <w:jc w:val="both"/>
        <w:textAlignment w:val="center"/>
        <w:rPr>
          <w:rFonts w:hint="default" w:ascii="Times New Roman" w:hAnsi="Times New Roman" w:eastAsia="方正仿宋_GBK"/>
          <w:sz w:val="32"/>
          <w:szCs w:val="32"/>
          <w:shd w:val="clear" w:color="auto" w:fill="FFFFFF"/>
        </w:rPr>
      </w:pP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pPr>
        <w:pStyle w:val="15"/>
        <w:autoSpaceDE w:val="0"/>
        <w:spacing w:line="560"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我单位对202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rPr>
        <w:t>全县政务协调履职经费</w:t>
      </w:r>
      <w:r>
        <w:rPr>
          <w:rFonts w:ascii="Times New Roman" w:hAnsi="Times New Roman" w:eastAsia="方正仿宋_GBK"/>
          <w:sz w:val="32"/>
          <w:szCs w:val="32"/>
          <w:shd w:val="clear" w:color="auto" w:fill="FFFFFF"/>
        </w:rPr>
        <w:t>开展了绩效评价，涉及财政拨款项目资金</w:t>
      </w:r>
      <w:r>
        <w:rPr>
          <w:rFonts w:hint="eastAsia" w:ascii="Times New Roman" w:hAnsi="Times New Roman" w:eastAsia="方正仿宋_GBK"/>
          <w:sz w:val="32"/>
          <w:szCs w:val="32"/>
          <w:shd w:val="clear" w:color="auto" w:fill="FFFFFF"/>
        </w:rPr>
        <w:t>227.03</w:t>
      </w:r>
      <w:r>
        <w:rPr>
          <w:rFonts w:ascii="Times New Roman" w:hAnsi="Times New Roman" w:eastAsia="方正仿宋_GBK"/>
          <w:sz w:val="32"/>
          <w:szCs w:val="32"/>
          <w:shd w:val="clear" w:color="auto" w:fill="FFFFFF"/>
        </w:rPr>
        <w:t>万元，评价得分100分，评价等次为优；对</w:t>
      </w:r>
      <w:r>
        <w:rPr>
          <w:rFonts w:hint="eastAsia" w:ascii="Times New Roman" w:hAnsi="Times New Roman" w:eastAsia="方正仿宋_GBK"/>
          <w:sz w:val="32"/>
          <w:szCs w:val="32"/>
          <w:shd w:val="clear" w:color="auto" w:fill="FFFFFF"/>
        </w:rPr>
        <w:t>赛马比拼争先创优奖励工作</w:t>
      </w:r>
      <w:r>
        <w:rPr>
          <w:rFonts w:ascii="Times New Roman" w:hAnsi="Times New Roman" w:eastAsia="方正仿宋_GBK"/>
          <w:sz w:val="32"/>
          <w:szCs w:val="32"/>
          <w:shd w:val="clear" w:color="auto" w:fill="FFFFFF"/>
        </w:rPr>
        <w:t>经费开展了绩效评价，涉及财政拨款项目资金</w:t>
      </w: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万元，评价得分100分，评价等次为优。</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pPr>
        <w:spacing w:line="560" w:lineRule="exact"/>
        <w:ind w:firstLine="640" w:firstLineChars="200"/>
        <w:jc w:val="both"/>
        <w:textAlignment w:val="center"/>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  六、专业名词解释</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shd w:val="clear" w:color="auto" w:fill="FFFFFF"/>
        <w:spacing w:before="0" w:beforeAutospacing="0" w:after="0" w:afterAutospacing="0" w:line="560" w:lineRule="exact"/>
        <w:ind w:firstLine="643" w:firstLineChars="200"/>
        <w:rPr>
          <w:rStyle w:val="9"/>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七、决算公开联系方式及信息反馈渠道</w:t>
      </w:r>
    </w:p>
    <w:p>
      <w:pPr>
        <w:pStyle w:val="12"/>
        <w:autoSpaceDE w:val="0"/>
        <w:spacing w:line="560" w:lineRule="exact"/>
        <w:ind w:firstLine="0" w:firstLineChars="0"/>
        <w:rPr>
          <w:rFonts w:ascii="Times New Roman" w:hAnsi="Times New Roman" w:eastAsia="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张晓</w:t>
      </w:r>
      <w:r>
        <w:rPr>
          <w:rFonts w:ascii="Times New Roman" w:hAnsi="Times New Roman" w:eastAsia="方正仿宋_GBK"/>
          <w:sz w:val="32"/>
          <w:szCs w:val="32"/>
          <w:shd w:val="clear" w:color="auto" w:fill="FFFFFF"/>
        </w:rPr>
        <w:t>023-7667106</w:t>
      </w:r>
      <w:r>
        <w:rPr>
          <w:rFonts w:hint="eastAsia" w:ascii="Times New Roman" w:hAnsi="Times New Roman" w:eastAsia="方正仿宋_GBK"/>
          <w:sz w:val="32"/>
          <w:szCs w:val="32"/>
          <w:shd w:val="clear" w:color="auto" w:fill="FFFFFF"/>
        </w:rPr>
        <w:t>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9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tabs>
                <w:tab w:val="left" w:pos="5700"/>
                <w:tab w:val="left" w:pos="6110"/>
                <w:tab w:val="center" w:pos="7414"/>
              </w:tabs>
              <w:jc w:val="center"/>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秀山土家族苗族自治县人民政府办公室(本级)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1,364.63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1,364.63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1,367.84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1,367.84</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spacing w:line="240" w:lineRule="exact"/>
        <w:rPr>
          <w:rFonts w:hint="default" w:cs="宋体"/>
          <w:sz w:val="20"/>
          <w:szCs w:val="20"/>
        </w:rPr>
      </w:pP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20"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20"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r>
              <w:rPr>
                <w:rFonts w:cs="宋体"/>
                <w:sz w:val="20"/>
                <w:szCs w:val="20"/>
              </w:rPr>
              <w:t>部门：</w:t>
            </w:r>
            <w:r>
              <w:rPr>
                <w:sz w:val="20"/>
              </w:rPr>
              <w:t>秀山土家族苗族自治县人民政府办公室(本级)</w:t>
            </w:r>
          </w:p>
        </w:tc>
        <w:tc>
          <w:tcPr>
            <w:tcW w:w="140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20"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0"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259"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0"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1,364.63</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1,364.63</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1,081.91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1,081.91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1,081.31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1,081.31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p>
      <w:pPr>
        <w:pStyle w:val="4"/>
        <w:rPr>
          <w:rFonts w:hint="default"/>
        </w:rPr>
      </w:pPr>
      <w:r>
        <w:rPr>
          <w:rFonts w:hint="default"/>
        </w:rPr>
        <w:br w:type="page"/>
      </w:r>
    </w:p>
    <w:p>
      <w:pPr>
        <w:rPr>
          <w:rFonts w:hint="default"/>
        </w:rPr>
      </w:pPr>
    </w:p>
    <w:tbl>
      <w:tblPr>
        <w:tblStyle w:val="10"/>
        <w:tblW w:w="15322" w:type="dxa"/>
        <w:tblInd w:w="0" w:type="dxa"/>
        <w:tblLayout w:type="fixed"/>
        <w:tblCellMar>
          <w:top w:w="0" w:type="dxa"/>
          <w:left w:w="0" w:type="dxa"/>
          <w:bottom w:w="0" w:type="dxa"/>
          <w:right w:w="0" w:type="dxa"/>
        </w:tblCellMar>
      </w:tblPr>
      <w:tblGrid>
        <w:gridCol w:w="1850"/>
        <w:gridCol w:w="3185"/>
        <w:gridCol w:w="1667"/>
        <w:gridCol w:w="1716"/>
        <w:gridCol w:w="1649"/>
        <w:gridCol w:w="1581"/>
        <w:gridCol w:w="1716"/>
        <w:gridCol w:w="1958"/>
      </w:tblGrid>
      <w:tr>
        <w:tblPrEx>
          <w:tblLayout w:type="fixed"/>
          <w:tblCellMar>
            <w:top w:w="0" w:type="dxa"/>
            <w:left w:w="0" w:type="dxa"/>
            <w:bottom w:w="0" w:type="dxa"/>
            <w:right w:w="0" w:type="dxa"/>
          </w:tblCellMar>
        </w:tblPrEx>
        <w:trPr>
          <w:trHeight w:val="20"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snapToGrid w:val="0"/>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20"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秀山土家族苗族自治县人民政府办公室(本级) </w:t>
            </w: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20"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0"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napToGrid w:val="0"/>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259" w:hRule="atLeast"/>
        </w:trPr>
        <w:tc>
          <w:tcPr>
            <w:tcW w:w="18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18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8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8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8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8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9" w:hRule="atLeast"/>
        </w:trPr>
        <w:tc>
          <w:tcPr>
            <w:tcW w:w="18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318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0"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1,366.11</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1,134.61</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231.50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231.50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20103</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851.28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231.50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2010302</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20132</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2013204</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20805</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2080505</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2080506</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21011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2101101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2101199</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22102</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 w:hRule="atLeast"/>
        </w:trPr>
        <w:tc>
          <w:tcPr>
            <w:tcW w:w="18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2210201</w:t>
            </w:r>
          </w:p>
        </w:tc>
        <w:tc>
          <w:tcPr>
            <w:tcW w:w="3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秀山土家族苗族自治县人民政府办公室(本级)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1,364.63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1,364.63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603"/>
        <w:gridCol w:w="883"/>
        <w:gridCol w:w="1847"/>
        <w:gridCol w:w="1371"/>
        <w:gridCol w:w="677"/>
        <w:gridCol w:w="156"/>
        <w:gridCol w:w="1916"/>
        <w:gridCol w:w="1234"/>
        <w:gridCol w:w="416"/>
        <w:gridCol w:w="805"/>
        <w:gridCol w:w="2079"/>
        <w:gridCol w:w="1435"/>
        <w:gridCol w:w="1882"/>
        <w:gridCol w:w="18"/>
      </w:tblGrid>
      <w:tr>
        <w:tblPrEx>
          <w:tblLayout w:type="fixed"/>
          <w:tblCellMar>
            <w:top w:w="0" w:type="dxa"/>
            <w:left w:w="0" w:type="dxa"/>
            <w:bottom w:w="0" w:type="dxa"/>
            <w:right w:w="0" w:type="dxa"/>
          </w:tblCellMar>
        </w:tblPrEx>
        <w:trPr>
          <w:trHeight w:val="510" w:hRule="atLeast"/>
        </w:trPr>
        <w:tc>
          <w:tcPr>
            <w:tcW w:w="15322" w:type="dxa"/>
            <w:gridSpan w:val="1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8"/>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秀山土家族苗族自治县人民政府办公室(本级)</w:t>
            </w:r>
          </w:p>
        </w:tc>
        <w:tc>
          <w:tcPr>
            <w:tcW w:w="330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gridSpan w:val="3"/>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8"/>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gridSpan w:val="3"/>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1,366.11</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1,134.61</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1,083.38</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851.88</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1,082.78</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851.28</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158.14</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78.36</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78.36</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39.18</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39.18</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57.61</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0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3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15304" w:type="dxa"/>
            <w:gridSpan w:val="13"/>
            <w:tcBorders>
              <w:top w:val="nil"/>
              <w:left w:val="nil"/>
              <w:bottom w:val="nil"/>
              <w:right w:val="nil"/>
            </w:tcBorders>
            <w:shd w:val="clear" w:color="auto" w:fill="auto"/>
            <w:tcMar>
              <w:top w:w="15" w:type="dxa"/>
              <w:left w:w="15" w:type="dxa"/>
              <w:right w:w="15" w:type="dxa"/>
            </w:tcMar>
            <w:vAlign w:val="bottom"/>
          </w:tcPr>
          <w:p>
            <w:pPr>
              <w:spacing w:line="440" w:lineRule="exact"/>
              <w:jc w:val="both"/>
              <w:textAlignment w:val="bottom"/>
              <w:rPr>
                <w:rFonts w:hint="default" w:cs="宋体"/>
                <w:b/>
                <w:color w:val="000000"/>
                <w:sz w:val="32"/>
                <w:szCs w:val="32"/>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gridAfter w:val="1"/>
          <w:wAfter w:w="18" w:type="dxa"/>
          <w:trHeight w:val="90" w:hRule="atLeast"/>
        </w:trPr>
        <w:tc>
          <w:tcPr>
            <w:tcW w:w="7453" w:type="dxa"/>
            <w:gridSpan w:val="7"/>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秀山土家族苗族自治县人民政府办公室(本级)</w:t>
            </w:r>
          </w:p>
        </w:tc>
        <w:tc>
          <w:tcPr>
            <w:tcW w:w="165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gridAfter w:val="1"/>
          <w:wAfter w:w="18" w:type="dxa"/>
          <w:trHeight w:val="90" w:hRule="atLeast"/>
        </w:trPr>
        <w:tc>
          <w:tcPr>
            <w:tcW w:w="7453" w:type="dxa"/>
            <w:gridSpan w:val="7"/>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gridAfter w:val="1"/>
          <w:wAfter w:w="18" w:type="dxa"/>
          <w:trHeight w:val="90" w:hRule="atLeast"/>
        </w:trPr>
        <w:tc>
          <w:tcPr>
            <w:tcW w:w="47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gridAfter w:val="1"/>
          <w:wAfter w:w="18" w:type="dxa"/>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gridAfter w:val="1"/>
          <w:wAfter w:w="18" w:type="dxa"/>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847.08</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192.25</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161.18</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233.03</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78.36</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39.18</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48.97</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68.43</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48.18</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gridAfter w:val="1"/>
          <w:wAfter w:w="18" w:type="dxa"/>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gridAfter w:val="1"/>
          <w:wAfter w:w="18" w:type="dxa"/>
          <w:trHeight w:val="310" w:hRule="atLeast"/>
        </w:trPr>
        <w:tc>
          <w:tcPr>
            <w:tcW w:w="333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895.26</w:t>
            </w:r>
            <w:r>
              <w:rPr>
                <w:rFonts w:ascii="Times New Roman" w:hAnsi="Times New Roman"/>
                <w:color w:val="000000"/>
                <w:sz w:val="18"/>
              </w:rPr>
              <w:t xml:space="preserve"> </w:t>
            </w:r>
          </w:p>
        </w:tc>
        <w:tc>
          <w:tcPr>
            <w:tcW w:w="8718" w:type="dxa"/>
            <w:gridSpan w:val="8"/>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秀山土家族苗族自治县人民政府办公室(本级)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67.86</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67.86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59.28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jc w:val="both"/>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A7A97"/>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8E0881"/>
    <w:rsid w:val="00940231"/>
    <w:rsid w:val="00944711"/>
    <w:rsid w:val="009574D5"/>
    <w:rsid w:val="00960D4B"/>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4E72A2"/>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5379A1"/>
    <w:rsid w:val="107B59E5"/>
    <w:rsid w:val="10EC0126"/>
    <w:rsid w:val="10F70B9A"/>
    <w:rsid w:val="111445C7"/>
    <w:rsid w:val="114278C6"/>
    <w:rsid w:val="1158083A"/>
    <w:rsid w:val="11643A4B"/>
    <w:rsid w:val="11ED0F98"/>
    <w:rsid w:val="11F03528"/>
    <w:rsid w:val="12107F60"/>
    <w:rsid w:val="12C921C4"/>
    <w:rsid w:val="12F52ECF"/>
    <w:rsid w:val="13871C70"/>
    <w:rsid w:val="139D5716"/>
    <w:rsid w:val="13A71CB4"/>
    <w:rsid w:val="13AF1D43"/>
    <w:rsid w:val="13CE1647"/>
    <w:rsid w:val="13DA0C25"/>
    <w:rsid w:val="13FD55AB"/>
    <w:rsid w:val="14200702"/>
    <w:rsid w:val="14907817"/>
    <w:rsid w:val="14F94CE7"/>
    <w:rsid w:val="163A6CEE"/>
    <w:rsid w:val="173708E3"/>
    <w:rsid w:val="174C19C7"/>
    <w:rsid w:val="17C374FC"/>
    <w:rsid w:val="189079DC"/>
    <w:rsid w:val="189B0D0B"/>
    <w:rsid w:val="18B43F7C"/>
    <w:rsid w:val="193D2164"/>
    <w:rsid w:val="194A1770"/>
    <w:rsid w:val="194B373A"/>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09147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4E81CB8"/>
    <w:rsid w:val="352930DB"/>
    <w:rsid w:val="352D5FD0"/>
    <w:rsid w:val="35573069"/>
    <w:rsid w:val="355F6038"/>
    <w:rsid w:val="358C217E"/>
    <w:rsid w:val="35937598"/>
    <w:rsid w:val="36C9128A"/>
    <w:rsid w:val="372E3953"/>
    <w:rsid w:val="37841E99"/>
    <w:rsid w:val="37BF1123"/>
    <w:rsid w:val="383C3F15"/>
    <w:rsid w:val="387E3F76"/>
    <w:rsid w:val="38BE4696"/>
    <w:rsid w:val="3939115E"/>
    <w:rsid w:val="39B82A39"/>
    <w:rsid w:val="39C42CA8"/>
    <w:rsid w:val="39DC4FD6"/>
    <w:rsid w:val="39F03D7A"/>
    <w:rsid w:val="39F33306"/>
    <w:rsid w:val="3A2C1C67"/>
    <w:rsid w:val="3A8632DD"/>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1EF2C44"/>
    <w:rsid w:val="426554D0"/>
    <w:rsid w:val="426C1EA8"/>
    <w:rsid w:val="42736402"/>
    <w:rsid w:val="42E86A87"/>
    <w:rsid w:val="43307B09"/>
    <w:rsid w:val="43470647"/>
    <w:rsid w:val="438D0E97"/>
    <w:rsid w:val="43BB152F"/>
    <w:rsid w:val="44494994"/>
    <w:rsid w:val="44B96DCF"/>
    <w:rsid w:val="44C37687"/>
    <w:rsid w:val="45CB699A"/>
    <w:rsid w:val="465B470D"/>
    <w:rsid w:val="467F31F1"/>
    <w:rsid w:val="469D6AD4"/>
    <w:rsid w:val="471E6C84"/>
    <w:rsid w:val="47383D11"/>
    <w:rsid w:val="4748792B"/>
    <w:rsid w:val="475D719D"/>
    <w:rsid w:val="47674801"/>
    <w:rsid w:val="48225EF7"/>
    <w:rsid w:val="488F422B"/>
    <w:rsid w:val="48E36915"/>
    <w:rsid w:val="495C4A24"/>
    <w:rsid w:val="497135DF"/>
    <w:rsid w:val="4A1605D9"/>
    <w:rsid w:val="4A263DF2"/>
    <w:rsid w:val="4A6F6675"/>
    <w:rsid w:val="4ABF0746"/>
    <w:rsid w:val="4B0502DF"/>
    <w:rsid w:val="4B135857"/>
    <w:rsid w:val="4B63684F"/>
    <w:rsid w:val="4B7951CB"/>
    <w:rsid w:val="4B7C315C"/>
    <w:rsid w:val="4CCF773C"/>
    <w:rsid w:val="4D78576B"/>
    <w:rsid w:val="4DAC4ACA"/>
    <w:rsid w:val="4DBE01D2"/>
    <w:rsid w:val="4EFC6D10"/>
    <w:rsid w:val="4F0C6BA3"/>
    <w:rsid w:val="4F10477D"/>
    <w:rsid w:val="4F186D58"/>
    <w:rsid w:val="4FEA65B7"/>
    <w:rsid w:val="5042146E"/>
    <w:rsid w:val="50F06B6E"/>
    <w:rsid w:val="52234D33"/>
    <w:rsid w:val="52261ABA"/>
    <w:rsid w:val="522F6E0C"/>
    <w:rsid w:val="52463BA1"/>
    <w:rsid w:val="5298794F"/>
    <w:rsid w:val="52E13207"/>
    <w:rsid w:val="52F163D4"/>
    <w:rsid w:val="531A2DB4"/>
    <w:rsid w:val="536E00C1"/>
    <w:rsid w:val="53C0244D"/>
    <w:rsid w:val="53DD4D4E"/>
    <w:rsid w:val="53E578CE"/>
    <w:rsid w:val="541330F0"/>
    <w:rsid w:val="54272666"/>
    <w:rsid w:val="543B029D"/>
    <w:rsid w:val="54861779"/>
    <w:rsid w:val="552256E1"/>
    <w:rsid w:val="554E5773"/>
    <w:rsid w:val="55524A0F"/>
    <w:rsid w:val="555A3CBC"/>
    <w:rsid w:val="5582012B"/>
    <w:rsid w:val="558E4E05"/>
    <w:rsid w:val="55BE2E85"/>
    <w:rsid w:val="55D82B6C"/>
    <w:rsid w:val="561D52C4"/>
    <w:rsid w:val="5651697D"/>
    <w:rsid w:val="56530F5D"/>
    <w:rsid w:val="56692AE5"/>
    <w:rsid w:val="567700D3"/>
    <w:rsid w:val="56FF7E9E"/>
    <w:rsid w:val="578867FC"/>
    <w:rsid w:val="5842572D"/>
    <w:rsid w:val="591813DC"/>
    <w:rsid w:val="5A3B59D6"/>
    <w:rsid w:val="5AD134D8"/>
    <w:rsid w:val="5B6503B1"/>
    <w:rsid w:val="5C0F7EC4"/>
    <w:rsid w:val="5C263CE4"/>
    <w:rsid w:val="5C5D2777"/>
    <w:rsid w:val="5CF66BF3"/>
    <w:rsid w:val="5D290C69"/>
    <w:rsid w:val="5F2D4A41"/>
    <w:rsid w:val="6055557A"/>
    <w:rsid w:val="60C74F6C"/>
    <w:rsid w:val="60F81AB5"/>
    <w:rsid w:val="61025A59"/>
    <w:rsid w:val="613D5BBC"/>
    <w:rsid w:val="61536C39"/>
    <w:rsid w:val="61D4299C"/>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14E77"/>
    <w:rsid w:val="66EE5541"/>
    <w:rsid w:val="67924660"/>
    <w:rsid w:val="67B3608E"/>
    <w:rsid w:val="683200C2"/>
    <w:rsid w:val="68407834"/>
    <w:rsid w:val="6883293E"/>
    <w:rsid w:val="688412AD"/>
    <w:rsid w:val="68EB1B71"/>
    <w:rsid w:val="69475C96"/>
    <w:rsid w:val="6A727A82"/>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363AF6"/>
    <w:rsid w:val="708F6F7F"/>
    <w:rsid w:val="70D94BD3"/>
    <w:rsid w:val="71C34D91"/>
    <w:rsid w:val="72DB435C"/>
    <w:rsid w:val="72E2613A"/>
    <w:rsid w:val="72F771F4"/>
    <w:rsid w:val="734150D5"/>
    <w:rsid w:val="736650B0"/>
    <w:rsid w:val="73934AD2"/>
    <w:rsid w:val="74711982"/>
    <w:rsid w:val="7482616F"/>
    <w:rsid w:val="750837F0"/>
    <w:rsid w:val="754758CF"/>
    <w:rsid w:val="761275E6"/>
    <w:rsid w:val="764F62AB"/>
    <w:rsid w:val="765C45EC"/>
    <w:rsid w:val="768A7619"/>
    <w:rsid w:val="77184C8F"/>
    <w:rsid w:val="772E1EBA"/>
    <w:rsid w:val="77EB79F7"/>
    <w:rsid w:val="796D60A4"/>
    <w:rsid w:val="79A031D5"/>
    <w:rsid w:val="7A1525F7"/>
    <w:rsid w:val="7B420052"/>
    <w:rsid w:val="7B861484"/>
    <w:rsid w:val="7BD06A28"/>
    <w:rsid w:val="7C357F19"/>
    <w:rsid w:val="7C3A7C0B"/>
    <w:rsid w:val="7C5248E4"/>
    <w:rsid w:val="7C566698"/>
    <w:rsid w:val="7C5866A3"/>
    <w:rsid w:val="7D7406BB"/>
    <w:rsid w:val="7DE94331"/>
    <w:rsid w:val="7F446A19"/>
    <w:rsid w:val="7F7452B9"/>
    <w:rsid w:val="7F8401D1"/>
    <w:rsid w:val="7F8F6C9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Normal (Web)"/>
    <w:basedOn w:val="1"/>
    <w:next w:val="4"/>
    <w:unhideWhenUsed/>
    <w:qFormat/>
    <w:uiPriority w:val="0"/>
    <w:pPr>
      <w:spacing w:before="100" w:beforeAutospacing="1" w:after="100" w:afterAutospacing="1"/>
    </w:p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5"/>
    <w:qFormat/>
    <w:uiPriority w:val="0"/>
    <w:rPr>
      <w:rFonts w:ascii="宋体" w:hAnsi="宋体"/>
      <w:sz w:val="18"/>
      <w:szCs w:val="18"/>
    </w:rPr>
  </w:style>
  <w:style w:type="paragraph" w:customStyle="1" w:styleId="17">
    <w:name w:val="列出段落3"/>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2202</Words>
  <Characters>12552</Characters>
  <Lines>104</Lines>
  <Paragraphs>29</Paragraphs>
  <TotalTime>1</TotalTime>
  <ScaleCrop>false</ScaleCrop>
  <LinksUpToDate>false</LinksUpToDate>
  <CharactersWithSpaces>14725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行政政法科</cp:lastModifiedBy>
  <dcterms:modified xsi:type="dcterms:W3CDTF">2025-09-28T07:57:30Z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