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b w:val="0"/>
          <w:bCs w:val="0"/>
          <w:sz w:val="36"/>
          <w:szCs w:val="36"/>
          <w:shd w:val="clear" w:color="auto" w:fill="FFFFFF"/>
        </w:rPr>
      </w:pPr>
      <w:bookmarkStart w:id="0" w:name="_GoBack"/>
      <w:bookmarkEnd w:id="0"/>
      <w:r>
        <w:rPr>
          <w:rFonts w:ascii="方正小标宋_GBK" w:hAnsi="方正小标宋_GBK" w:eastAsia="方正小标宋_GBK" w:cs="方正小标宋_GBK"/>
          <w:b w:val="0"/>
          <w:bCs w:val="0"/>
          <w:sz w:val="36"/>
          <w:szCs w:val="36"/>
        </w:rPr>
        <w:t>秀山土家族苗族自治县钟灵镇产业发展服务中心</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楷体" w:hAnsi="楷体" w:eastAsia="楷体" w:cs="楷体"/>
          <w:b/>
          <w:bCs/>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（一）职能职责</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outlineLvl w:val="9"/>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1.贯彻执行法律、法规、规章和镇人民政府的决策部署、依法管理本辖区农业方面相关的公共事务。</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outlineLvl w:val="9"/>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2.承担农技、农机、畜牧、水利水产等方面的技术推广、信息服务、水土保持、灾害防治、土地规模经营管理、农产品质量安全监管，农业综合服务等工作。</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outlineLvl w:val="9"/>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3.承办镇党委、镇政府交办的其他工作。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（二）机构设置</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lang w:val="en-US" w:eastAsia="zh-CN" w:bidi="ar-SA"/>
        </w:rPr>
      </w:pPr>
      <w:r>
        <w:rPr>
          <w:rFonts w:hint="eastAsia" w:ascii="Times New Roman" w:hAnsi="Times New Roman" w:eastAsia="方正仿宋_GBK" w:cs="Times New Roman"/>
          <w:kern w:val="2"/>
          <w:sz w:val="32"/>
          <w:szCs w:val="32"/>
          <w:lang w:val="en-US" w:eastAsia="zh-CN" w:bidi="ar-SA"/>
        </w:rPr>
        <w:t>本单位为钟灵镇人民政府统一设置的事业站所之一，单位构</w:t>
      </w:r>
      <w:r>
        <w:rPr>
          <w:rFonts w:hint="eastAsia" w:ascii="Times New Roman" w:hAnsi="Times New Roman" w:eastAsia="方正仿宋_GBK" w:cs="Times New Roman"/>
          <w:color w:val="auto"/>
          <w:sz w:val="32"/>
          <w:szCs w:val="32"/>
          <w:shd w:val="clear" w:color="auto" w:fill="FFFFFF"/>
          <w:lang w:val="en-US" w:eastAsia="zh-CN" w:bidi="ar-SA"/>
        </w:rPr>
        <w:t>成为</w:t>
      </w:r>
      <w:r>
        <w:rPr>
          <w:rFonts w:hint="default" w:ascii="Times New Roman" w:hAnsi="Times New Roman" w:eastAsia="方正仿宋_GBK" w:cs="Times New Roman"/>
          <w:color w:val="auto"/>
          <w:sz w:val="32"/>
          <w:szCs w:val="32"/>
          <w:shd w:val="clear" w:color="auto" w:fill="FFFFFF"/>
          <w:lang w:val="en-US" w:eastAsia="zh-CN" w:bidi="ar-SA"/>
        </w:rPr>
        <w:t>产业发展服务中心</w:t>
      </w:r>
      <w:r>
        <w:rPr>
          <w:rFonts w:hint="eastAsia" w:ascii="Times New Roman" w:hAnsi="Times New Roman" w:eastAsia="方正仿宋_GBK" w:cs="Times New Roman"/>
          <w:color w:val="auto"/>
          <w:sz w:val="32"/>
          <w:szCs w:val="32"/>
          <w:shd w:val="clear" w:color="auto" w:fill="FFFFFF"/>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Times New Roman" w:hAnsi="Times New Roman" w:eastAsia="方正仿宋_GBK" w:cs="Times New Roman"/>
          <w:color w:val="auto"/>
          <w:sz w:val="32"/>
          <w:szCs w:val="32"/>
          <w:shd w:val="clear" w:color="auto" w:fill="FFFFFF"/>
          <w:lang w:val="en-US" w:eastAsia="zh-CN" w:bidi="ar-SA"/>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617.12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收、支与2023年度相比，增加176.54万元，增长40.1%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在职人员、村干部、本土人才等工资调标导致本年收入增加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584.45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与2023年度相比，增加143.87万元，增长32.7%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在职人员、村干部、本土人才等工资调标导致本年收入增加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584.45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32.66</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617.12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与2023年度相比，增加209.20万元，增长51.3%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在职人员、村干部、本土人才等工资调标导致支出增加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203.26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413.86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67.1%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与2023年度相比，减少32.66万元，下降100.0%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主要原因是收支持平，无结转结余</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617.12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财政拨款收、支总计各增加176.54万元，增长40.1%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在职人员、村干部、本土人才等工资调标导致支出增加</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584.45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与2023年度相比，增加143.87万元，增长32.7%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在职人员、村干部、本土人才等工资调标导致支出增加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较年初预算数增加45.99万元，增长8.5%</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val="en-US" w:eastAsia="zh-CN"/>
        </w:rPr>
        <w:t>社保、公积金等基数调整。</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32.66</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617.12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与2023年度相比，增加209.20万元，增长51.3%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rPr>
        <w:t>在职人员、村干部、本土人才等工资调标导致支出增加</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w:t>
      </w:r>
      <w:r>
        <w:rPr>
          <w:rFonts w:hint="default" w:ascii="Times New Roman" w:hAnsi="Times New Roman" w:eastAsia="方正仿宋_GBK"/>
          <w:sz w:val="32"/>
          <w:szCs w:val="32"/>
          <w:shd w:val="clear" w:color="auto" w:fill="FFFFFF"/>
        </w:rPr>
        <w:t>年初预算数增加78.66万元，增长14.6%</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val="en-US" w:eastAsia="zh-CN"/>
        </w:rPr>
        <w:t>社保、公积金等基数调整。</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一般公共服务支出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教育支出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36.92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较年初预算数增加14.22万元，增长62.6%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社保基数调整。</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社保基数调整。</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567.17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较年初预算数增加64.44万元，增长12.8%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在任村干部、本土人才等工资调整。</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bidi="ar-SA"/>
        </w:rPr>
        <w:t>是年初精准预算。</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债务付息支出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与2023年度相比，减少32.66万元，下降100.0%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主要原因是收支持平，无结转结余。</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203.26</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194.93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与2023年度相比，增加95.34万元，增长95.7%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公积金、社保调整基数，基本工资调标导致人员经费增加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单位职工工资补贴发放</w:t>
      </w:r>
      <w:r>
        <w:rPr>
          <w:rFonts w:hint="eastAsia" w:ascii="方正仿宋_GBK" w:hAnsi="方正仿宋_GBK" w:eastAsia="方正仿宋_GBK" w:cs="方正仿宋_GBK"/>
          <w:sz w:val="32"/>
          <w:szCs w:val="32"/>
          <w:shd w:val="clear" w:color="auto" w:fill="FFFFFF"/>
          <w:lang w:eastAsia="zh-CN"/>
        </w:rPr>
        <w:t>、保障社保、医保、公积金等方面。</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8.32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与2023年度相比，减少1.36万元，下降14.1%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严格落实过紧日子要求，压减一般性开支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办公费、水费、电费、培训费等。</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本单位2024年度无政府性基金预算财政拨款收支</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本单位2024年度无国有资本经营预算财政拨款支出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万元，主要是用于主要原因是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yellow"/>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与2023年度相比，增加0.22万元，增长100.0%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为更好的传达各项精神，召开会议，去年会议支出在本级列支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与2023年度相比，增加0.26万元，增长216.7%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为满足工作业务需求，召开技能培训，加大提高单位职工个人能力。</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与2023年度相比，减少0.16万元，下降66.7%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落实过紧日子政策，减少</w:t>
      </w:r>
      <w:r>
        <w:rPr>
          <w:rFonts w:hint="eastAsia" w:ascii="方正仿宋_GBK" w:hAnsi="方正仿宋_GBK" w:eastAsia="方正仿宋_GBK" w:cs="方正仿宋_GBK"/>
          <w:sz w:val="32"/>
          <w:szCs w:val="32"/>
          <w:shd w:val="clear" w:color="auto" w:fill="FFFFFF"/>
        </w:rPr>
        <w:t>差</w:t>
      </w:r>
      <w:r>
        <w:rPr>
          <w:rFonts w:ascii="方正仿宋_GBK" w:hAnsi="方正仿宋_GBK" w:eastAsia="方正仿宋_GBK" w:cs="方正仿宋_GBK"/>
          <w:sz w:val="32"/>
          <w:szCs w:val="32"/>
          <w:shd w:val="clear" w:color="auto" w:fill="FFFFFF"/>
        </w:rPr>
        <w:t>旅费支出</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cs="Times New Roman"/>
          <w:kern w:val="2"/>
          <w:sz w:val="32"/>
          <w:szCs w:val="32"/>
          <w:lang w:val="en-US" w:eastAsia="zh-CN" w:bidi="ar-SA"/>
        </w:rPr>
        <w:t>本单位属于事业单位，</w:t>
      </w:r>
      <w:r>
        <w:rPr>
          <w:rFonts w:hint="default" w:ascii="Times New Roman" w:hAnsi="Times New Roman" w:eastAsia="方正仿宋_GBK"/>
          <w:sz w:val="32"/>
          <w:szCs w:val="32"/>
          <w:shd w:val="clear" w:color="auto" w:fill="FFFFFF"/>
        </w:rPr>
        <w:t>按照</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default" w:ascii="Times New Roman" w:hAnsi="Times New Roman" w:eastAsia="方正仿宋_GBK"/>
          <w:sz w:val="32"/>
          <w:szCs w:val="32"/>
          <w:shd w:val="clear" w:color="auto" w:fill="FFFFFF"/>
        </w:rPr>
        <w:t>2024年度我单位未发生政府采购事项，无相关经费支出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textAlignment w:val="auto"/>
        <w:rPr>
          <w:rStyle w:val="11"/>
          <w:rFonts w:hint="eastAsia" w:ascii="黑体" w:hAnsi="黑体" w:eastAsia="黑体" w:cs="黑体"/>
          <w:sz w:val="32"/>
          <w:szCs w:val="32"/>
          <w:shd w:val="clear" w:color="auto" w:fill="FFFFFF"/>
          <w:lang w:eastAsia="zh-CN"/>
        </w:rPr>
      </w:pPr>
      <w:r>
        <w:rPr>
          <w:rStyle w:val="11"/>
          <w:rFonts w:hint="eastAsia" w:ascii="黑体" w:hAnsi="黑体" w:eastAsia="黑体" w:cs="黑体"/>
          <w:sz w:val="32"/>
          <w:szCs w:val="32"/>
          <w:shd w:val="clear" w:color="auto" w:fill="FFFFFF"/>
          <w:lang w:val="en-US" w:eastAsia="zh-CN"/>
        </w:rPr>
        <w:t>五、</w:t>
      </w:r>
      <w:r>
        <w:rPr>
          <w:rStyle w:val="11"/>
          <w:rFonts w:hint="eastAsia" w:ascii="黑体" w:hAnsi="黑体" w:eastAsia="黑体" w:cs="黑体"/>
          <w:sz w:val="32"/>
          <w:szCs w:val="32"/>
          <w:shd w:val="clear" w:color="auto" w:fill="FFFFFF"/>
          <w:lang w:eastAsia="zh-CN"/>
        </w:rPr>
        <w:t>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7"/>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本单位无财政拨款项目预算和支出，故未组织开展项目绩效评价。</w:t>
      </w:r>
    </w:p>
    <w:p>
      <w:pPr>
        <w:pStyle w:val="19"/>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1"/>
          <w:rFonts w:hint="eastAsia" w:ascii="黑体" w:hAnsi="黑体" w:eastAsia="黑体" w:cs="黑体"/>
          <w:sz w:val="32"/>
          <w:szCs w:val="32"/>
          <w:shd w:val="clear" w:color="auto" w:fill="FFFFFF"/>
        </w:rPr>
      </w:pPr>
      <w:r>
        <w:rPr>
          <w:rFonts w:hint="eastAsia" w:ascii="Times New Roman" w:hAnsi="Times New Roman" w:eastAsia="方正仿宋_GBK" w:cs="Times New Roman"/>
          <w:kern w:val="2"/>
          <w:sz w:val="32"/>
          <w:szCs w:val="32"/>
          <w:lang w:val="en-US" w:eastAsia="zh-CN" w:bidi="ar-SA"/>
        </w:rPr>
        <w:t>本单位是秀山县钟灵镇人民政府下属二级机构，县财政局未委托第三方对我单位开展绩效评价。</w:t>
      </w:r>
    </w:p>
    <w:p>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六</w:t>
      </w:r>
      <w:r>
        <w:rPr>
          <w:rStyle w:val="11"/>
          <w:rFonts w:ascii="黑体" w:hAnsi="黑体" w:eastAsia="黑体" w:cs="黑体"/>
          <w:sz w:val="32"/>
          <w:szCs w:val="32"/>
          <w:shd w:val="clear" w:color="auto" w:fill="FFFFFF"/>
        </w:rPr>
        <w:t>、专业名词解释</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取得的财政拨款。</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取得的经费，以及行政单位收到的财政专户管理资金反映在本项内。</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Style w:val="11"/>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七</w:t>
      </w:r>
      <w:r>
        <w:rPr>
          <w:rStyle w:val="11"/>
          <w:rFonts w:ascii="黑体" w:hAnsi="黑体" w:eastAsia="黑体" w:cs="黑体"/>
          <w:sz w:val="32"/>
          <w:szCs w:val="32"/>
          <w:shd w:val="clear" w:color="auto" w:fill="FFFFFF"/>
        </w:rPr>
        <w:t>、决算公开联系方式及信息反馈渠道</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许人月   023-776628008</w:t>
      </w:r>
    </w:p>
    <w:tbl>
      <w:tblPr>
        <w:tblStyle w:val="12"/>
        <w:tblpPr w:leftFromText="180" w:rightFromText="180" w:vertAnchor="text" w:horzAnchor="page" w:tblpX="1058" w:tblpY="22"/>
        <w:tblOverlap w:val="never"/>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94"/>
        <w:gridCol w:w="3558"/>
        <w:gridCol w:w="404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14737" w:type="dxa"/>
            <w:gridSpan w:val="4"/>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429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7852" w:type="dxa"/>
            <w:gridSpan w:val="2"/>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秀山土家族苗族自治县钟灵镇产业发展服务中心</w:t>
            </w: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7852"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584.45</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36.92</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567.17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584.45</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617.12</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32.66</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617.12</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617.12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15503" w:type="dxa"/>
            <w:gridSpan w:val="10"/>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sz w:val="20"/>
                <w:szCs w:val="20"/>
              </w:rPr>
              <w:t>：</w:t>
            </w:r>
            <w:r>
              <w:rPr>
                <w:sz w:val="20"/>
                <w:u w:color="auto"/>
              </w:rPr>
              <w:t>秀山土家族苗族自治县钟灵镇产业发展服务中心</w:t>
            </w: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atLeast"/>
        </w:trPr>
        <w:tc>
          <w:tcPr>
            <w:tcW w:w="4552"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4552"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584.45</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584.45</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17.73</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17.73</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534.51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534.51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121.97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121.97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120.65</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120.65</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shd w:val="clear" w:color="auto" w:fill="auto"/>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23.75</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23.75</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388.79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388.79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秀山土家族苗族自治县钟灵镇产业发展服务中心 </w:t>
            </w: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617.12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203.26</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413.86</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17.73</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17.73</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567.17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153.31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413.86</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154.63</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153.31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153.31</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153.31</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shd w:val="clear" w:color="auto" w:fill="auto"/>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23.75</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23.75</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388.79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388.79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7"/>
        <w:gridCol w:w="1521"/>
        <w:gridCol w:w="3179"/>
        <w:gridCol w:w="1694"/>
        <w:gridCol w:w="1694"/>
        <w:gridCol w:w="1694"/>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4678" w:type="dxa"/>
            <w:gridSpan w:val="7"/>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秀山土家族苗族自治县钟灵镇产业发展服务中心</w:t>
            </w: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488"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584.45</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567.17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567.17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584.45</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617.12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617.12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32.66</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32.66</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617.12</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617.12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617.12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3895"/>
        <w:gridCol w:w="3306"/>
        <w:gridCol w:w="3300"/>
        <w:gridCol w:w="3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15322" w:type="dxa"/>
            <w:gridSpan w:val="5"/>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8687"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秀山土家族苗族自治县钟灵镇产业发展服务中心</w:t>
            </w: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8687"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617.12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203.26</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413.86</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36.92</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36.92</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17.73</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17.73</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6.84</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6.84</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567.17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153.31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413.86</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154.63</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153.31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153.31</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153.31</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shd w:val="clear" w:color="auto" w:fill="auto"/>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23.75</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23.75</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8.75</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8.75</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388.79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388.79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5304" w:type="dxa"/>
            <w:gridSpan w:val="9"/>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秀山土家族苗族自治县钟灵镇产业发展服务中心</w:t>
            </w: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704" w:type="dxa"/>
            <w:gridSpan w:val="3"/>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184.61</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36.87</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62.80</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17.73</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10.32</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9.20</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0" w:hRule="atLeast"/>
        </w:trPr>
        <w:tc>
          <w:tcPr>
            <w:tcW w:w="3333"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194.93</w:t>
            </w:r>
            <w:r>
              <w:rPr>
                <w:rFonts w:ascii="Times New Roman" w:hAnsi="Times New Roman"/>
                <w:color w:val="000000"/>
                <w:sz w:val="18"/>
                <w:u w:color="auto"/>
              </w:rPr>
              <w:t xml:space="preserve"> </w:t>
            </w:r>
          </w:p>
        </w:tc>
        <w:tc>
          <w:tcPr>
            <w:tcW w:w="8718"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秀山土家族苗族自治县钟灵镇产业发展服务中心</w:t>
            </w: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01"/>
        <w:gridCol w:w="2917"/>
        <w:gridCol w:w="3264"/>
        <w:gridCol w:w="199"/>
        <w:gridCol w:w="3463"/>
        <w:gridCol w:w="77"/>
        <w:gridCol w:w="3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atLeast"/>
        </w:trPr>
        <w:tc>
          <w:tcPr>
            <w:tcW w:w="15322" w:type="dxa"/>
            <w:gridSpan w:val="7"/>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秀山土家族苗族自治县钟灵镇产业发展服务中心</w:t>
            </w: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trPr>
        <w:tc>
          <w:tcPr>
            <w:tcW w:w="4918"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atLeast"/>
        </w:trPr>
        <w:tc>
          <w:tcPr>
            <w:tcW w:w="4918"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8" w:hRule="atLeast"/>
        </w:trPr>
        <w:tc>
          <w:tcPr>
            <w:tcW w:w="2001"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
      <w:tblGrid>
        <w:gridCol w:w="3179"/>
        <w:gridCol w:w="2416"/>
        <w:gridCol w:w="2375"/>
        <w:gridCol w:w="3674"/>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5595" w:type="dxa"/>
            <w:gridSpan w:val="2"/>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秀山土家族苗族自治县钟灵镇产业发展服务中心</w:t>
            </w: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6"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0.22</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0.38</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2D0E82"/>
    <w:rsid w:val="086C12F4"/>
    <w:rsid w:val="087B3940"/>
    <w:rsid w:val="08BA052C"/>
    <w:rsid w:val="08DB07BA"/>
    <w:rsid w:val="0969353F"/>
    <w:rsid w:val="098305D0"/>
    <w:rsid w:val="098A0877"/>
    <w:rsid w:val="0A321C7F"/>
    <w:rsid w:val="0A5C4B69"/>
    <w:rsid w:val="0A86124A"/>
    <w:rsid w:val="0AB54CC0"/>
    <w:rsid w:val="0B280756"/>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1100E8"/>
    <w:rsid w:val="13871C70"/>
    <w:rsid w:val="139D5716"/>
    <w:rsid w:val="13A71CB4"/>
    <w:rsid w:val="13AF1D43"/>
    <w:rsid w:val="13CE1647"/>
    <w:rsid w:val="13DA0C25"/>
    <w:rsid w:val="13FD55AB"/>
    <w:rsid w:val="14200702"/>
    <w:rsid w:val="14907817"/>
    <w:rsid w:val="163A6CEE"/>
    <w:rsid w:val="173708E3"/>
    <w:rsid w:val="174C19C7"/>
    <w:rsid w:val="17C374FC"/>
    <w:rsid w:val="17D16B09"/>
    <w:rsid w:val="189079DC"/>
    <w:rsid w:val="189B0D0B"/>
    <w:rsid w:val="18B43F7C"/>
    <w:rsid w:val="194A1770"/>
    <w:rsid w:val="19B906A4"/>
    <w:rsid w:val="1B5038B1"/>
    <w:rsid w:val="1B6F15B6"/>
    <w:rsid w:val="1BAA2EDC"/>
    <w:rsid w:val="1C5C0973"/>
    <w:rsid w:val="1C9917D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88C32F9"/>
    <w:rsid w:val="29310A5F"/>
    <w:rsid w:val="29A14456"/>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A45A2A"/>
    <w:rsid w:val="30EC7046"/>
    <w:rsid w:val="30FA438D"/>
    <w:rsid w:val="31211ADB"/>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243A0"/>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1E5756D"/>
    <w:rsid w:val="426554D0"/>
    <w:rsid w:val="426C1EA8"/>
    <w:rsid w:val="42736402"/>
    <w:rsid w:val="42E86A87"/>
    <w:rsid w:val="43307B09"/>
    <w:rsid w:val="43470647"/>
    <w:rsid w:val="438D0E97"/>
    <w:rsid w:val="43BB152F"/>
    <w:rsid w:val="44494994"/>
    <w:rsid w:val="44B96DCF"/>
    <w:rsid w:val="44C37687"/>
    <w:rsid w:val="45CB699A"/>
    <w:rsid w:val="45D55974"/>
    <w:rsid w:val="465B470D"/>
    <w:rsid w:val="469D6AD4"/>
    <w:rsid w:val="471E6C84"/>
    <w:rsid w:val="4748792B"/>
    <w:rsid w:val="475D719D"/>
    <w:rsid w:val="47674801"/>
    <w:rsid w:val="48024815"/>
    <w:rsid w:val="48225EF7"/>
    <w:rsid w:val="488F422B"/>
    <w:rsid w:val="48E36915"/>
    <w:rsid w:val="495C4A24"/>
    <w:rsid w:val="497135DF"/>
    <w:rsid w:val="49EB6707"/>
    <w:rsid w:val="4A1605D9"/>
    <w:rsid w:val="4A263DF2"/>
    <w:rsid w:val="4A6F6675"/>
    <w:rsid w:val="4ABF0746"/>
    <w:rsid w:val="4B0502DF"/>
    <w:rsid w:val="4B135857"/>
    <w:rsid w:val="4B7951CB"/>
    <w:rsid w:val="4B7C315C"/>
    <w:rsid w:val="4CCF773C"/>
    <w:rsid w:val="4DAC4ACA"/>
    <w:rsid w:val="4DBE01D2"/>
    <w:rsid w:val="4EAD75D6"/>
    <w:rsid w:val="4EFC6D10"/>
    <w:rsid w:val="4F0C6BA3"/>
    <w:rsid w:val="4F10477D"/>
    <w:rsid w:val="4F186D58"/>
    <w:rsid w:val="4FE55D43"/>
    <w:rsid w:val="4FEA65B7"/>
    <w:rsid w:val="5042146E"/>
    <w:rsid w:val="50F06B6E"/>
    <w:rsid w:val="513F681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AE03C3"/>
    <w:rsid w:val="60C74F6C"/>
    <w:rsid w:val="60F81AB5"/>
    <w:rsid w:val="61025A59"/>
    <w:rsid w:val="613D5BBC"/>
    <w:rsid w:val="61536C39"/>
    <w:rsid w:val="61E64F4A"/>
    <w:rsid w:val="623E0993"/>
    <w:rsid w:val="62944DD7"/>
    <w:rsid w:val="6319381F"/>
    <w:rsid w:val="63236436"/>
    <w:rsid w:val="63303185"/>
    <w:rsid w:val="63C25DC5"/>
    <w:rsid w:val="63C62057"/>
    <w:rsid w:val="63EC1BE9"/>
    <w:rsid w:val="64571EF5"/>
    <w:rsid w:val="64CB0157"/>
    <w:rsid w:val="64FB113D"/>
    <w:rsid w:val="65036946"/>
    <w:rsid w:val="654A25FE"/>
    <w:rsid w:val="656152C6"/>
    <w:rsid w:val="65765401"/>
    <w:rsid w:val="6587477F"/>
    <w:rsid w:val="658C3A08"/>
    <w:rsid w:val="65C031CA"/>
    <w:rsid w:val="65CE6852"/>
    <w:rsid w:val="65EB6584"/>
    <w:rsid w:val="66267C04"/>
    <w:rsid w:val="663F505A"/>
    <w:rsid w:val="66967186"/>
    <w:rsid w:val="66D11E31"/>
    <w:rsid w:val="66EE5541"/>
    <w:rsid w:val="67924660"/>
    <w:rsid w:val="67B3608E"/>
    <w:rsid w:val="683200C2"/>
    <w:rsid w:val="68407834"/>
    <w:rsid w:val="6883293E"/>
    <w:rsid w:val="688412AD"/>
    <w:rsid w:val="68EB1B71"/>
    <w:rsid w:val="69475C96"/>
    <w:rsid w:val="6A36184A"/>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62473D"/>
    <w:rsid w:val="708F6F7F"/>
    <w:rsid w:val="70D94BD3"/>
    <w:rsid w:val="71C34D91"/>
    <w:rsid w:val="72DB435C"/>
    <w:rsid w:val="72E2613A"/>
    <w:rsid w:val="72F771F4"/>
    <w:rsid w:val="734150D5"/>
    <w:rsid w:val="736650B0"/>
    <w:rsid w:val="73934AD2"/>
    <w:rsid w:val="749F2758"/>
    <w:rsid w:val="750837F0"/>
    <w:rsid w:val="754758CF"/>
    <w:rsid w:val="761275E6"/>
    <w:rsid w:val="764F62AB"/>
    <w:rsid w:val="765C45EC"/>
    <w:rsid w:val="768A7619"/>
    <w:rsid w:val="772E1EBA"/>
    <w:rsid w:val="77EB79F7"/>
    <w:rsid w:val="796D60A4"/>
    <w:rsid w:val="79A031D5"/>
    <w:rsid w:val="7A1525F7"/>
    <w:rsid w:val="7A2D5BBF"/>
    <w:rsid w:val="7B420052"/>
    <w:rsid w:val="7B861484"/>
    <w:rsid w:val="7BD06A28"/>
    <w:rsid w:val="7C3A7C0B"/>
    <w:rsid w:val="7C5248E4"/>
    <w:rsid w:val="7C566698"/>
    <w:rsid w:val="7C5866A3"/>
    <w:rsid w:val="7C7C2C43"/>
    <w:rsid w:val="7D2B4141"/>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0</TotalTime>
  <ScaleCrop>false</ScaleCrop>
  <LinksUpToDate>false</LinksUpToDate>
  <CharactersWithSpaces>26302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cp:lastPrinted>2025-09-26T03:06:00Z</cp:lastPrinted>
  <dcterms:modified xsi:type="dcterms:W3CDTF">2025-11-04T06:08:12Z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BB46EABDBB2749749395447164B066B3_12</vt:lpwstr>
  </property>
</Properties>
</file>