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秀山土家族苗族自治县钟灵镇人民政府（本级）</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（一）职能职责</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钟灵镇人民政府</w:t>
      </w:r>
      <w:r>
        <w:rPr>
          <w:rFonts w:hint="default" w:ascii="Times New Roman" w:hAnsi="Times New Roman" w:eastAsia="方正仿宋_GBK" w:cs="Times New Roman"/>
          <w:sz w:val="32"/>
          <w:szCs w:val="32"/>
          <w:shd w:val="clear" w:color="auto" w:fill="FFFFFF"/>
          <w:lang w:val="en-US" w:eastAsia="zh-CN"/>
        </w:rPr>
        <w:t>依据法律、法规，在辖区内行使政府的管理职能</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1.贯彻执行法律、法规、规章和县人民政府的决策部署、依法管理本辖区内公共事务。</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2.协助依法履行安全生产、消防安全、食品安全、环境保护、劳动保障、流动人口及出租房屋监督管理工作，承担辖区应急、防汛和防灾减灾工作。</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3.负责本辖区的城市管理工作，承担辖区市容环境卫生、绿化美化的管理工作，推进河长制工作，组织、协调城市管理综合执法和环境秩序综合治理工作，推进城市精细化管理。</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4.协同建设主管部门监督施工单位依法施工、防治施工扬尘、扰民；配合建设、施工单位做好居民工作，维护施工秩序。</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lang w:val="en-US" w:eastAsia="zh-CN"/>
        </w:rPr>
        <w:t>.协助有关部门做好辖区拥军优属、优抚安置、社会救济、殡葬改革、残疾人就业等工作</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lang w:val="en-US" w:eastAsia="zh-CN"/>
        </w:rPr>
        <w:t>.负责</w:t>
      </w:r>
      <w:r>
        <w:rPr>
          <w:rFonts w:hint="eastAsia" w:ascii="Times New Roman" w:hAnsi="Times New Roman" w:eastAsia="方正仿宋_GBK" w:cs="Times New Roman"/>
          <w:sz w:val="32"/>
          <w:szCs w:val="32"/>
          <w:shd w:val="clear" w:color="auto" w:fill="FFFFFF"/>
          <w:lang w:val="en-US" w:eastAsia="zh-CN"/>
        </w:rPr>
        <w:t>乡镇</w:t>
      </w:r>
      <w:r>
        <w:rPr>
          <w:rFonts w:hint="default" w:ascii="Times New Roman" w:hAnsi="Times New Roman" w:eastAsia="方正仿宋_GBK" w:cs="Times New Roman"/>
          <w:sz w:val="32"/>
          <w:szCs w:val="32"/>
          <w:shd w:val="clear" w:color="auto" w:fill="FFFFFF"/>
          <w:lang w:val="en-US" w:eastAsia="zh-CN"/>
        </w:rPr>
        <w:t>的人民调解、治安保卫工作，加强对违法青少年的帮助教育</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lang w:val="en-US" w:eastAsia="zh-CN"/>
        </w:rPr>
        <w:t>.协助武装部门做好辖区民兵训练和公民服兵役工作</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lang w:val="en-US" w:eastAsia="zh-CN"/>
        </w:rPr>
        <w:t>.负责在辖区开展普法教育工作，做好民事调解，信访维稳，开展法律咨询、服务等工作，维护居民的合法权益，搞好辖区内社会综合治理工作</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lang w:val="en-US" w:eastAsia="zh-CN"/>
        </w:rPr>
        <w:t>.承办县委县政府交办的其他事项。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楷体_GBK" w:hAnsi="方正楷体_GBK" w:eastAsia="方正楷体_GBK" w:cs="方正楷体_GBK"/>
          <w:i w:val="0"/>
          <w:iCs w:val="0"/>
          <w:caps w:val="0"/>
          <w:color w:val="333333"/>
          <w:spacing w:val="0"/>
          <w:sz w:val="32"/>
          <w:szCs w:val="32"/>
          <w:shd w:val="clear" w:fill="FFFFFF"/>
          <w:lang w:val="en-US" w:eastAsia="zh-CN"/>
        </w:rPr>
      </w:pPr>
      <w:r>
        <w:rPr>
          <w:rFonts w:hint="eastAsia" w:ascii="方正楷体_GBK" w:hAnsi="方正楷体_GBK" w:eastAsia="方正楷体_GBK" w:cs="方正楷体_GBK"/>
          <w:i w:val="0"/>
          <w:iCs w:val="0"/>
          <w:caps w:val="0"/>
          <w:color w:val="333333"/>
          <w:spacing w:val="0"/>
          <w:sz w:val="32"/>
          <w:szCs w:val="32"/>
          <w:shd w:val="clear" w:fill="FFFFFF"/>
          <w:lang w:val="en-US" w:eastAsia="zh-CN"/>
        </w:rPr>
        <w:t>（二）机构设置</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重庆市秀山县钟灵镇人民政府，内设10个职能科室，分别是：党政办公室、党建工作办公室、经济发展办公室（挂统计办公室牌子）、民政和社会事务办公室（挂卫生健康办公室）、平安建设办公室、规划建设管理环保办公室、应急管理办公室、社区事务服务中心、社区文化服务中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2586.31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收、支与2023年度相比，减少857.38万元，下降24.9%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2586.31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与2023年度相比，减少515.27万元，下降16.6%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2586.31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2586.31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与2023年度相比，减少857.38万元，下降24.9%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严格落实过紧日子要求，基本支出、项目支出减少，导致本年支出减少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745.18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1841.13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71.2%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主要原因是收支持平，无结转结余</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2586.31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财政拨款收、支总计各减少857.38万元，下降24.9%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2571.31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与2023年度相比，减少515.65万元，下降16.7%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r>
        <w:rPr>
          <w:rFonts w:hint="default" w:ascii="Times New Roman" w:hAnsi="Times New Roman" w:eastAsia="方正仿宋_GBK"/>
          <w:sz w:val="32"/>
          <w:szCs w:val="32"/>
          <w:shd w:val="clear" w:color="auto" w:fill="FFFFFF"/>
        </w:rPr>
        <w:t>较年初预算数增加1010.96万元，增长64.8%</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是公积金、工资等基数调整。</w:t>
      </w:r>
      <w:r>
        <w:rPr>
          <w:rFonts w:ascii="方正仿宋_GBK" w:hAnsi="方正仿宋_GBK" w:eastAsia="方正仿宋_GBK" w:cs="方正仿宋_GBK"/>
          <w:sz w:val="32"/>
          <w:szCs w:val="32"/>
          <w:shd w:val="clear" w:color="auto" w:fill="FFFFFF"/>
        </w:rPr>
        <w:t>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2571.31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与2023年度相比，减少716.15万元，下降21.8%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为做到应减尽减，把钱花到刀刃上，精简项目，导致本年收入降低</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较年初预算数增加1010.96万元，增长64.8%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是公积金、工资等基数调整。</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681.79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较年初预算数增加72.91万元，增长12.0%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依据实际需求年中追加秀山县钟灵镇2023年集镇至钟灵小学进校道路建设等部分项目</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导致支出增加。</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99.67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较年初预算数减少0.58万元，下降0.6%</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主要原因是美术馆、图书馆、文化馆(站)免费开放专项</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rPr>
        <w:t>支出增加，造成全年支出数较年初预算数增加。</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37.61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较年初预算数减少0.24万元，下降0.6%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社保基数调整</w:t>
      </w:r>
      <w:r>
        <w:rPr>
          <w:rFonts w:hint="eastAsia" w:ascii="方正仿宋_GBK" w:hAnsi="方正仿宋_GBK" w:eastAsia="方正仿宋_GBK" w:cs="方正仿宋_GBK"/>
          <w:sz w:val="32"/>
          <w:szCs w:val="32"/>
          <w:shd w:val="clear" w:color="auto" w:fill="FFFFFF"/>
          <w:lang w:eastAsia="zh-CN"/>
        </w:rPr>
        <w:t>、特困人员安埋费、重度残疾人居家托养经费</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415.37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较年初预算数增加415.37万元，增长100.0%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钟灵乡锰矿厂淘汰锰行业落后产能关闭资金</w:t>
      </w:r>
      <w:r>
        <w:rPr>
          <w:rFonts w:hint="eastAsia" w:ascii="方正仿宋_GBK" w:hAnsi="方正仿宋_GBK" w:eastAsia="方正仿宋_GBK" w:cs="方正仿宋_GBK"/>
          <w:sz w:val="32"/>
          <w:szCs w:val="32"/>
          <w:shd w:val="clear" w:color="auto" w:fill="FFFFFF"/>
          <w:lang w:eastAsia="zh-CN"/>
        </w:rPr>
        <w:t>、志生矿业有限公司天坪锰矿淘汰奖补资金、大塘锰业大塘锰矿关闭奖补资金</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较年初预算数减少98.00万元，下降100.0%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传统村落集中连片保护利用示范补助资金</w:t>
      </w:r>
      <w:r>
        <w:rPr>
          <w:rFonts w:hint="eastAsia" w:ascii="方正仿宋_GBK" w:hAnsi="方正仿宋_GBK" w:eastAsia="方正仿宋_GBK" w:cs="方正仿宋_GBK"/>
          <w:sz w:val="32"/>
          <w:szCs w:val="32"/>
          <w:shd w:val="clear" w:color="auto" w:fill="FFFFFF"/>
          <w:lang w:val="en-US" w:eastAsia="zh-CN"/>
        </w:rPr>
        <w:t>项目，因工程施工进度问题，未全额拨付</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val="en-US"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1117.92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较年初预算数增加534.94万元，增长91.8%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钟灵镇2024年山银花管护</w:t>
      </w:r>
      <w:r>
        <w:rPr>
          <w:rFonts w:hint="eastAsia" w:ascii="方正仿宋_GBK" w:hAnsi="方正仿宋_GBK" w:eastAsia="方正仿宋_GBK" w:cs="方正仿宋_GBK"/>
          <w:sz w:val="32"/>
          <w:szCs w:val="32"/>
          <w:shd w:val="clear" w:color="auto" w:fill="FFFFFF"/>
          <w:lang w:eastAsia="zh-CN"/>
        </w:rPr>
        <w:t>、钟灵镇2024年黄精管护</w:t>
      </w:r>
      <w:r>
        <w:rPr>
          <w:rFonts w:hint="eastAsia" w:ascii="方正仿宋_GBK" w:hAnsi="方正仿宋_GBK" w:eastAsia="方正仿宋_GBK" w:cs="方正仿宋_GBK"/>
          <w:sz w:val="32"/>
          <w:szCs w:val="32"/>
          <w:shd w:val="clear" w:color="auto" w:fill="FFFFFF"/>
        </w:rPr>
        <w:t>等</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129.50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较年初预算数增加81.50万元，增长169.8%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2023年耕地恢复补足工作奖补资金</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72.56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较年初预算数增加2.12万元，增长3.0%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年中进行职工公积金基数调整造成差异。</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16.89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较年初预算数增加2.94万元，增长21.1%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2023年中央自然灾害救灾补助资金(洪涝灾害资金）</w:t>
      </w:r>
      <w:r>
        <w:rPr>
          <w:rFonts w:hint="eastAsia" w:ascii="方正仿宋_GBK" w:hAnsi="方正仿宋_GBK" w:eastAsia="方正仿宋_GBK" w:cs="方正仿宋_GBK"/>
          <w:sz w:val="32"/>
          <w:szCs w:val="32"/>
          <w:shd w:val="clear" w:color="auto" w:fill="FFFFFF"/>
          <w:lang w:val="en-US" w:eastAsia="zh-CN"/>
        </w:rPr>
        <w:t>项目增加</w:t>
      </w:r>
      <w:r>
        <w:rPr>
          <w:rFonts w:hint="eastAsia" w:ascii="方正仿宋_GBK" w:hAnsi="方正仿宋_GBK" w:eastAsia="方正仿宋_GBK" w:cs="方正仿宋_GBK"/>
          <w:sz w:val="32"/>
          <w:szCs w:val="32"/>
          <w:shd w:val="clear" w:color="auto" w:fill="FFFFFF"/>
        </w:rPr>
        <w:t>造成与年初预算数差异</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主要原因是收支持平，无结转结余。</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745.18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610.74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与2023年度相比，减少22.39万元，下降3.5%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2024年本单位因人员变动调入调出，导致人员经费减少。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单位职工工资补贴发放</w:t>
      </w:r>
      <w:r>
        <w:rPr>
          <w:rFonts w:hint="eastAsia" w:ascii="方正仿宋_GBK" w:hAnsi="方正仿宋_GBK" w:eastAsia="方正仿宋_GBK" w:cs="方正仿宋_GBK"/>
          <w:sz w:val="32"/>
          <w:szCs w:val="32"/>
          <w:shd w:val="clear" w:color="auto" w:fill="FFFFFF"/>
          <w:lang w:eastAsia="zh-CN"/>
        </w:rPr>
        <w:t>、保障社保、医保、公积金等方面。</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134.44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与2023年度相比，减少25.61万元，下降16.0%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严格落实过紧日子要求，压减一般性开支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办公费、水费、电费、培训费等。</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与2023年度相比，增加0.38万元，增长2.6%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本年新增秀山县钟灵镇凯堡村2023年度产业转型升级市级示范项目15万元。</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与2023年度相比，减少141.23万元，下降90.4%</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rPr>
        <w:t>2020年市级水库移民后期扶持基金（大中型水库）</w:t>
      </w:r>
      <w:r>
        <w:rPr>
          <w:rFonts w:hint="eastAsia" w:ascii="Times New Roman" w:hAnsi="Times New Roman" w:eastAsia="方正仿宋_GBK"/>
          <w:sz w:val="32"/>
          <w:szCs w:val="32"/>
          <w:shd w:val="clear" w:color="auto" w:fill="FFFFFF"/>
          <w:lang w:eastAsia="zh-CN"/>
        </w:rPr>
        <w:t>、2022年市级福彩公益金用于社会福利事业（社区建设）</w:t>
      </w:r>
      <w:r>
        <w:rPr>
          <w:rFonts w:hint="eastAsia" w:ascii="Times New Roman" w:hAnsi="Times New Roman" w:eastAsia="方正仿宋_GBK"/>
          <w:sz w:val="32"/>
          <w:szCs w:val="32"/>
          <w:shd w:val="clear" w:color="auto" w:fill="FFFFFF"/>
          <w:lang w:val="en-US" w:eastAsia="zh-CN"/>
        </w:rPr>
        <w:t>等项目均在2023年度完工，导致</w:t>
      </w:r>
      <w:r>
        <w:rPr>
          <w:rFonts w:hint="eastAsia" w:ascii="方正仿宋_GBK" w:hAnsi="方正仿宋_GBK" w:eastAsia="方正仿宋_GBK" w:cs="方正仿宋_GBK"/>
          <w:sz w:val="32"/>
          <w:szCs w:val="32"/>
          <w:shd w:val="clear" w:color="auto" w:fill="FFFFFF"/>
          <w:lang w:val="en-US" w:eastAsia="zh-CN"/>
        </w:rPr>
        <w:t>政府性基金项目支出减少。</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38" w:leftChars="266" w:firstLine="0" w:firstLineChars="0"/>
        <w:textAlignment w:val="auto"/>
        <w:rPr>
          <w:rStyle w:val="11"/>
          <w:rFonts w:hint="default" w:ascii="黑体" w:hAnsi="黑体" w:eastAsia="黑体" w:cs="黑体"/>
          <w:sz w:val="32"/>
          <w:szCs w:val="32"/>
          <w:shd w:val="clear" w:color="auto" w:fill="FFFFFF"/>
        </w:rPr>
      </w:pPr>
      <w:r>
        <w:rPr>
          <w:rFonts w:hint="eastAsia"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eastAsia" w:ascii="Times New Roman" w:hAnsi="Times New Roman" w:eastAsia="方正仿宋_GBK" w:cs="Times New Roman"/>
          <w:sz w:val="32"/>
          <w:szCs w:val="32"/>
          <w:shd w:val="clear" w:color="auto" w:fill="FFFFFF"/>
          <w:lang w:val="en-US" w:eastAsia="zh-CN"/>
        </w:rPr>
        <w:t>2024年度</w:t>
      </w:r>
      <w:r>
        <w:rPr>
          <w:rFonts w:hint="eastAsia" w:ascii="Times New Roman" w:hAnsi="Times New Roman" w:eastAsia="方正仿宋_GBK" w:cs="Times New Roman"/>
          <w:sz w:val="32"/>
          <w:szCs w:val="32"/>
          <w:shd w:val="clear" w:color="auto" w:fill="FFFFFF"/>
        </w:rPr>
        <w:t>无国有资本经营预算财政拨款</w:t>
      </w:r>
      <w:r>
        <w:rPr>
          <w:rFonts w:hint="eastAsia" w:ascii="Times New Roman" w:hAnsi="Times New Roman" w:eastAsia="方正仿宋_GBK" w:cs="Times New Roman"/>
          <w:sz w:val="32"/>
          <w:szCs w:val="32"/>
          <w:shd w:val="clear" w:color="auto" w:fill="FFFFFF"/>
          <w:lang w:eastAsia="zh-CN"/>
        </w:rPr>
        <w:t>支出</w:t>
      </w:r>
      <w:r>
        <w:rPr>
          <w:rFonts w:hint="eastAsia" w:ascii="Times New Roman" w:hAnsi="Times New Roman" w:eastAsia="方正仿宋_GBK" w:cs="Times New Roman"/>
          <w:sz w:val="32"/>
          <w:szCs w:val="32"/>
          <w:shd w:val="clear" w:color="auto" w:fill="FFFFFF"/>
        </w:rPr>
        <w:t>。</w:t>
      </w: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9.00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落实过紧日子政策，三公经费只减不增。</w:t>
      </w:r>
      <w:r>
        <w:rPr>
          <w:rFonts w:hint="default" w:ascii="Times New Roman" w:hAnsi="Times New Roman" w:eastAsia="方正仿宋_GBK"/>
          <w:sz w:val="32"/>
          <w:szCs w:val="32"/>
          <w:shd w:val="clear" w:color="auto" w:fill="FFFFFF"/>
        </w:rPr>
        <w:t>较上年支出数增加1.32万元，增长17.2%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w:t>
      </w:r>
      <w:r>
        <w:rPr>
          <w:rFonts w:hint="eastAsia"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年有</w:t>
      </w:r>
      <w:r>
        <w:rPr>
          <w:rFonts w:hint="eastAsia" w:ascii="Times New Roman" w:hAnsi="Times New Roman" w:eastAsia="方正仿宋_GBK"/>
          <w:sz w:val="32"/>
          <w:szCs w:val="32"/>
          <w:shd w:val="clear" w:color="auto" w:fill="FFFFFF"/>
        </w:rPr>
        <w:t>2.3</w:t>
      </w:r>
      <w:r>
        <w:rPr>
          <w:rFonts w:hint="eastAsia" w:ascii="方正仿宋_GBK" w:hAnsi="方正仿宋_GBK" w:eastAsia="方正仿宋_GBK" w:cs="方正仿宋_GBK"/>
          <w:sz w:val="32"/>
          <w:szCs w:val="32"/>
          <w:shd w:val="clear" w:color="auto" w:fill="FFFFFF"/>
        </w:rPr>
        <w:t>万元公务车加油费用在</w:t>
      </w:r>
      <w:r>
        <w:rPr>
          <w:rFonts w:hint="eastAsia"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年支付。</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主要原因是我</w:t>
      </w:r>
      <w:r>
        <w:rPr>
          <w:rFonts w:hint="eastAsia" w:ascii="Times New Roman" w:hAnsi="Times New Roman" w:eastAsia="方正仿宋_GBK" w:cs="Times New Roman"/>
          <w:sz w:val="32"/>
          <w:szCs w:val="32"/>
          <w:shd w:val="clear" w:color="auto" w:fill="FFFFFF"/>
          <w:lang w:eastAsia="zh-CN"/>
        </w:rPr>
        <w:t>单位</w:t>
      </w:r>
      <w:r>
        <w:rPr>
          <w:rFonts w:hint="eastAsia" w:ascii="Times New Roman" w:hAnsi="Times New Roman" w:eastAsia="方正仿宋_GBK" w:cs="Times New Roman"/>
          <w:sz w:val="32"/>
          <w:szCs w:val="32"/>
          <w:shd w:val="clear" w:color="auto" w:fill="FFFFFF"/>
        </w:rPr>
        <w:t>未开展因公出国事宜。</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主要原因是我</w:t>
      </w:r>
      <w:r>
        <w:rPr>
          <w:rFonts w:hint="eastAsia" w:ascii="Times New Roman" w:hAnsi="Times New Roman" w:eastAsia="方正仿宋_GBK" w:cs="Times New Roman"/>
          <w:sz w:val="32"/>
          <w:szCs w:val="32"/>
          <w:shd w:val="clear" w:color="auto" w:fill="FFFFFF"/>
          <w:lang w:eastAsia="zh-CN"/>
        </w:rPr>
        <w:t>单位</w:t>
      </w:r>
      <w:r>
        <w:rPr>
          <w:rFonts w:hint="eastAsia" w:ascii="Times New Roman" w:hAnsi="Times New Roman" w:eastAsia="方正仿宋_GBK" w:cs="Times New Roman"/>
          <w:sz w:val="32"/>
          <w:szCs w:val="32"/>
          <w:shd w:val="clear" w:color="auto" w:fill="FFFFFF"/>
        </w:rPr>
        <w:t>未开展因公出国事宜。</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主要原因是依据实际需求，我</w:t>
      </w:r>
      <w:r>
        <w:rPr>
          <w:rFonts w:hint="eastAsia" w:ascii="Times New Roman" w:hAnsi="Times New Roman" w:eastAsia="方正仿宋_GBK" w:cs="Times New Roman"/>
          <w:sz w:val="32"/>
          <w:szCs w:val="32"/>
          <w:shd w:val="clear" w:color="auto" w:fill="FFFFFF"/>
          <w:lang w:eastAsia="zh-CN"/>
        </w:rPr>
        <w:t>单位</w:t>
      </w:r>
      <w:r>
        <w:rPr>
          <w:rFonts w:hint="eastAsia" w:ascii="Times New Roman" w:hAnsi="Times New Roman" w:eastAsia="方正仿宋_GBK" w:cs="Times New Roman"/>
          <w:sz w:val="32"/>
          <w:szCs w:val="32"/>
          <w:shd w:val="clear" w:color="auto" w:fill="FFFFFF"/>
        </w:rPr>
        <w:t>无购置公车打算。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主要原因是依据实际需求，我</w:t>
      </w:r>
      <w:r>
        <w:rPr>
          <w:rFonts w:hint="eastAsia" w:ascii="Times New Roman" w:hAnsi="Times New Roman" w:eastAsia="方正仿宋_GBK" w:cs="Times New Roman"/>
          <w:sz w:val="32"/>
          <w:szCs w:val="32"/>
          <w:shd w:val="clear" w:color="auto" w:fill="FFFFFF"/>
          <w:lang w:eastAsia="zh-CN"/>
        </w:rPr>
        <w:t>单位</w:t>
      </w:r>
      <w:r>
        <w:rPr>
          <w:rFonts w:hint="eastAsia" w:ascii="Times New Roman" w:hAnsi="Times New Roman" w:eastAsia="方正仿宋_GBK" w:cs="Times New Roman"/>
          <w:sz w:val="32"/>
          <w:szCs w:val="32"/>
          <w:shd w:val="clear" w:color="auto" w:fill="FFFFFF"/>
        </w:rPr>
        <w:t>无购置公车打算。</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9.00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主</w:t>
      </w:r>
      <w:r>
        <w:rPr>
          <w:rFonts w:hint="default" w:ascii="Times New Roman" w:hAnsi="Times New Roman" w:eastAsia="方正仿宋_GBK" w:cs="Times New Roman"/>
          <w:sz w:val="32"/>
          <w:szCs w:val="32"/>
          <w:shd w:val="clear" w:color="auto" w:fill="FFFFFF"/>
        </w:rPr>
        <w:t>要用于</w:t>
      </w:r>
      <w:r>
        <w:rPr>
          <w:rFonts w:hint="eastAsia" w:ascii="Times New Roman" w:hAnsi="Times New Roman" w:eastAsia="方正仿宋_GBK" w:cs="Times New Roman"/>
          <w:sz w:val="32"/>
          <w:szCs w:val="32"/>
          <w:shd w:val="clear" w:color="auto" w:fill="FFFFFF"/>
          <w:lang w:eastAsia="zh-CN"/>
        </w:rPr>
        <w:t>公务车维修、加油等方面。</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认真贯彻落实中央八项规定精神和厉行节约要求，控制</w:t>
      </w:r>
      <w:r>
        <w:rPr>
          <w:rFonts w:hint="eastAsia" w:ascii="Times New Roman" w:hAnsi="Times New Roman" w:eastAsia="方正楷体_GBK" w:cs="Times New Roman"/>
          <w:b w:val="0"/>
          <w:bCs w:val="0"/>
          <w:sz w:val="32"/>
          <w:szCs w:val="32"/>
          <w:shd w:val="clear" w:color="auto" w:fill="FFFFFF"/>
          <w:lang w:bidi="ar"/>
        </w:rPr>
        <w:t>“三公”</w:t>
      </w:r>
      <w:r>
        <w:rPr>
          <w:rFonts w:hint="default" w:ascii="Times New Roman" w:hAnsi="Times New Roman" w:eastAsia="方正仿宋_GBK" w:cs="Times New Roman"/>
          <w:sz w:val="32"/>
          <w:szCs w:val="32"/>
          <w:shd w:val="clear" w:color="auto" w:fill="FFFFFF"/>
        </w:rPr>
        <w:t>经费</w:t>
      </w:r>
      <w:r>
        <w:rPr>
          <w:rFonts w:hint="eastAsia" w:ascii="Times New Roman" w:hAnsi="Times New Roman" w:eastAsia="方正仿宋_GBK" w:cs="Times New Roman"/>
          <w:sz w:val="32"/>
          <w:szCs w:val="32"/>
          <w:shd w:val="clear" w:color="auto" w:fill="FFFFFF"/>
          <w:lang w:val="en-US" w:eastAsia="zh-CN"/>
        </w:rPr>
        <w:t>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较上年支出数增加1.32万元，增长17.2%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本单位2023年有2.3万元公务车加油费用在2024年支付。</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本年度我单位未开展公务接待。</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本年度我单位未开展公务接待。</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4.50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与2023年度相比，增加0.44万元，增长23.3%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为满足工作业务需求，召开会议学习。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与2023年度相比，减少0.44万元，下降22.9%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严格落实过紧日子要求，减少培训等开支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0.96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与2023年度相比，减少1.28万元，下降57.1%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落实过紧日子政策，减少外出培训。</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134.44</w:t>
      </w:r>
      <w:r>
        <w:rPr>
          <w:rFonts w:ascii="方正仿宋_GBK" w:hAnsi="方正仿宋_GBK" w:eastAsia="方正仿宋_GBK" w:cs="方正仿宋_GBK"/>
          <w:sz w:val="32"/>
          <w:szCs w:val="32"/>
          <w:shd w:val="clear" w:color="auto" w:fill="FFFFFF"/>
        </w:rPr>
        <w:t>万元机关运行经费</w:t>
      </w:r>
      <w:r>
        <w:rPr>
          <w:rFonts w:hint="default" w:ascii="Times New Roman" w:hAnsi="Times New Roman" w:eastAsia="方正仿宋_GBK" w:cs="Times New Roman"/>
          <w:sz w:val="32"/>
          <w:szCs w:val="32"/>
          <w:shd w:val="clear" w:color="auto" w:fill="FFFFFF"/>
        </w:rPr>
        <w:t>主要用于开支</w:t>
      </w:r>
      <w:r>
        <w:rPr>
          <w:rFonts w:hint="eastAsia" w:ascii="Times New Roman" w:hAnsi="Times New Roman" w:eastAsia="方正仿宋_GBK" w:cs="Times New Roman"/>
          <w:sz w:val="32"/>
          <w:szCs w:val="32"/>
          <w:shd w:val="clear" w:color="auto" w:fill="FFFFFF"/>
          <w:lang w:eastAsia="zh-CN"/>
        </w:rPr>
        <w:t>办公费、工会经费、水费、电费、邮电费、劳务费、其他交通费用等方面。</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较上年支出数减少25.61万元，下降16.0%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严格落实过紧日子要求，压减一般性开支</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0.80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w:t>
      </w:r>
      <w:r>
        <w:rPr>
          <w:rFonts w:hint="default" w:ascii="Times New Roman" w:hAnsi="Times New Roman" w:eastAsia="方正仿宋_GBK"/>
          <w:sz w:val="32"/>
          <w:szCs w:val="32"/>
          <w:shd w:val="clear" w:color="auto" w:fill="FFFFFF"/>
        </w:rPr>
        <w:t>购</w:t>
      </w:r>
      <w:r>
        <w:rPr>
          <w:rFonts w:hint="eastAsia" w:ascii="Times New Roman" w:hAnsi="Times New Roman" w:eastAsia="方正仿宋_GBK"/>
          <w:sz w:val="32"/>
          <w:szCs w:val="32"/>
          <w:shd w:val="clear" w:color="auto" w:fill="FFFFFF"/>
          <w:lang w:val="en-US" w:eastAsia="zh-CN"/>
        </w:rPr>
        <w:t>电脑。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eastAsia"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w:t>
      </w:r>
      <w:r>
        <w:rPr>
          <w:rStyle w:val="11"/>
          <w:rFonts w:hint="eastAsia" w:ascii="黑体" w:hAnsi="黑体" w:eastAsia="黑体" w:cs="黑体"/>
          <w:sz w:val="32"/>
          <w:szCs w:val="32"/>
          <w:shd w:val="clear" w:color="auto" w:fill="FFFFFF"/>
        </w:rPr>
        <w:t>预算绩效管理情况说明</w:t>
      </w:r>
    </w:p>
    <w:p>
      <w:pPr>
        <w:pStyle w:val="15"/>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3" w:firstLineChars="200"/>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自评情况</w:t>
      </w:r>
    </w:p>
    <w:p>
      <w:pPr>
        <w:pStyle w:val="15"/>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
        </w:rPr>
        <w:t>根据预算绩效管理要求，我单位对单位整体和95个二级项目开展了绩效自评，涉及财政拨款项目支出资金3483.42万元。本单位2024年度单位整体绩效自评表详见附件1，2024年项目支出绩效自评表（二级项目）详见附件2。</w:t>
      </w:r>
    </w:p>
    <w:p>
      <w:pPr>
        <w:pStyle w:val="14"/>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19"/>
        <w:keepNext w:val="0"/>
        <w:keepLines w:val="0"/>
        <w:pageBreakBefore w:val="0"/>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w:t>
      </w:r>
      <w:r>
        <w:rPr>
          <w:rFonts w:hint="eastAsia" w:ascii="方正仿宋_GBK" w:hAnsi="方正仿宋_GBK" w:eastAsia="方正仿宋_GBK" w:cs="方正仿宋_GBK"/>
          <w:sz w:val="32"/>
          <w:szCs w:val="32"/>
          <w:shd w:val="clear" w:color="auto" w:fill="FFFFFF"/>
          <w:lang w:eastAsia="zh-CN" w:bidi="ar"/>
        </w:rPr>
        <w:t>单位</w:t>
      </w:r>
      <w:r>
        <w:rPr>
          <w:rFonts w:hint="eastAsia" w:ascii="方正仿宋_GBK" w:hAnsi="方正仿宋_GBK" w:eastAsia="方正仿宋_GBK" w:cs="方正仿宋_GBK"/>
          <w:sz w:val="32"/>
          <w:szCs w:val="32"/>
          <w:shd w:val="clear" w:color="auto" w:fill="FFFFFF"/>
          <w:lang w:bidi="ar"/>
        </w:rPr>
        <w:t>对钟灵镇2024年消费帮扶展销项目[-]-渝财农〔2023〕146号开展了绩效评价，涉及财政拨款项目资金</w:t>
      </w:r>
      <w:r>
        <w:rPr>
          <w:rFonts w:hint="eastAsia" w:ascii="方正仿宋_GBK" w:hAnsi="方正仿宋_GBK" w:eastAsia="方正仿宋_GBK" w:cs="方正仿宋_GBK"/>
          <w:sz w:val="32"/>
          <w:szCs w:val="32"/>
          <w:shd w:val="clear" w:color="auto" w:fill="FFFFFF"/>
          <w:lang w:val="en-US" w:eastAsia="zh-CN" w:bidi="ar"/>
        </w:rPr>
        <w:t>14</w:t>
      </w:r>
      <w:r>
        <w:rPr>
          <w:rFonts w:hint="eastAsia" w:ascii="方正仿宋_GBK" w:hAnsi="方正仿宋_GBK" w:eastAsia="方正仿宋_GBK" w:cs="方正仿宋_GBK"/>
          <w:sz w:val="32"/>
          <w:szCs w:val="32"/>
          <w:shd w:val="clear" w:color="auto" w:fill="FFFFFF"/>
          <w:lang w:bidi="ar"/>
        </w:rPr>
        <w:t>万元，评价得分</w:t>
      </w:r>
      <w:r>
        <w:rPr>
          <w:rFonts w:hint="eastAsia" w:ascii="方正仿宋_GBK" w:hAnsi="方正仿宋_GBK" w:eastAsia="方正仿宋_GBK" w:cs="方正仿宋_GBK"/>
          <w:sz w:val="32"/>
          <w:szCs w:val="32"/>
          <w:shd w:val="clear" w:color="auto" w:fill="FFFFFF"/>
          <w:lang w:val="en-US" w:eastAsia="zh-CN" w:bidi="ar"/>
        </w:rPr>
        <w:t>100</w:t>
      </w:r>
      <w:r>
        <w:rPr>
          <w:rFonts w:hint="eastAsia" w:ascii="方正仿宋_GBK" w:hAnsi="方正仿宋_GBK" w:eastAsia="方正仿宋_GBK" w:cs="方正仿宋_GBK"/>
          <w:sz w:val="32"/>
          <w:szCs w:val="32"/>
          <w:shd w:val="clear" w:color="auto" w:fill="FFFFFF"/>
          <w:lang w:bidi="ar"/>
        </w:rPr>
        <w:t>分，评价等次为</w:t>
      </w:r>
      <w:r>
        <w:rPr>
          <w:rFonts w:hint="eastAsia" w:ascii="方正仿宋_GBK" w:hAnsi="方正仿宋_GBK" w:eastAsia="方正仿宋_GBK" w:cs="方正仿宋_GBK"/>
          <w:sz w:val="32"/>
          <w:szCs w:val="32"/>
          <w:shd w:val="clear" w:color="auto" w:fill="FFFFFF"/>
          <w:lang w:val="en-US" w:eastAsia="zh-CN" w:bidi="ar"/>
        </w:rPr>
        <w:t>优</w:t>
      </w:r>
      <w:r>
        <w:rPr>
          <w:rFonts w:hint="eastAsia" w:ascii="方正仿宋_GBK" w:hAnsi="方正仿宋_GBK" w:eastAsia="方正仿宋_GBK" w:cs="方正仿宋_GBK"/>
          <w:sz w:val="32"/>
          <w:szCs w:val="32"/>
          <w:shd w:val="clear" w:color="auto" w:fill="FFFFFF"/>
          <w:lang w:bidi="ar"/>
        </w:rPr>
        <w:t>，</w:t>
      </w:r>
      <w:r>
        <w:rPr>
          <w:rFonts w:hint="eastAsia" w:ascii="Times New Roman" w:hAnsi="Times New Roman" w:eastAsia="方正仿宋_GBK" w:cs="Times New Roman"/>
          <w:sz w:val="32"/>
          <w:szCs w:val="32"/>
          <w:shd w:val="clear" w:color="auto" w:fill="FFFFFF"/>
          <w:lang w:val="en-US" w:eastAsia="zh-CN" w:bidi="ar"/>
        </w:rPr>
        <w:t>绩效评价未发现问题</w:t>
      </w:r>
      <w:r>
        <w:rPr>
          <w:rFonts w:hint="eastAsia" w:ascii="方正仿宋_GBK" w:hAnsi="方正仿宋_GBK" w:eastAsia="方正仿宋_GBK" w:cs="方正仿宋_GBK"/>
          <w:sz w:val="32"/>
          <w:szCs w:val="32"/>
          <w:shd w:val="clear" w:color="auto" w:fill="FFFFFF"/>
          <w:lang w:bidi="ar"/>
        </w:rPr>
        <w:t>；对钟灵镇2024年凯贺村小型农田水利设施建设项目[-]-渝财农〔2023〕146号开展了绩效评价，涉及财政拨款项目资金</w:t>
      </w:r>
      <w:r>
        <w:rPr>
          <w:rFonts w:hint="eastAsia" w:ascii="方正仿宋_GBK" w:hAnsi="方正仿宋_GBK" w:eastAsia="方正仿宋_GBK" w:cs="方正仿宋_GBK"/>
          <w:sz w:val="32"/>
          <w:szCs w:val="32"/>
          <w:shd w:val="clear" w:color="auto" w:fill="FFFFFF"/>
          <w:lang w:val="en-US" w:eastAsia="zh-CN" w:bidi="ar"/>
        </w:rPr>
        <w:t>9</w:t>
      </w:r>
      <w:r>
        <w:rPr>
          <w:rFonts w:hint="eastAsia" w:ascii="方正仿宋_GBK" w:hAnsi="方正仿宋_GBK" w:eastAsia="方正仿宋_GBK" w:cs="方正仿宋_GBK"/>
          <w:sz w:val="32"/>
          <w:szCs w:val="32"/>
          <w:shd w:val="clear" w:color="auto" w:fill="FFFFFF"/>
          <w:lang w:bidi="ar"/>
        </w:rPr>
        <w:t>万元，评价得分</w:t>
      </w:r>
      <w:r>
        <w:rPr>
          <w:rFonts w:hint="eastAsia" w:ascii="方正仿宋_GBK" w:hAnsi="方正仿宋_GBK" w:eastAsia="方正仿宋_GBK" w:cs="方正仿宋_GBK"/>
          <w:sz w:val="32"/>
          <w:szCs w:val="32"/>
          <w:shd w:val="clear" w:color="auto" w:fill="FFFFFF"/>
          <w:lang w:val="en-US" w:eastAsia="zh-CN" w:bidi="ar"/>
        </w:rPr>
        <w:t>100</w:t>
      </w:r>
      <w:r>
        <w:rPr>
          <w:rFonts w:hint="eastAsia" w:ascii="方正仿宋_GBK" w:hAnsi="方正仿宋_GBK" w:eastAsia="方正仿宋_GBK" w:cs="方正仿宋_GBK"/>
          <w:sz w:val="32"/>
          <w:szCs w:val="32"/>
          <w:shd w:val="clear" w:color="auto" w:fill="FFFFFF"/>
          <w:lang w:bidi="ar"/>
        </w:rPr>
        <w:t>分，评价等次为</w:t>
      </w:r>
      <w:r>
        <w:rPr>
          <w:rFonts w:hint="eastAsia" w:ascii="方正仿宋_GBK" w:hAnsi="方正仿宋_GBK" w:eastAsia="方正仿宋_GBK" w:cs="方正仿宋_GBK"/>
          <w:sz w:val="32"/>
          <w:szCs w:val="32"/>
          <w:shd w:val="clear" w:color="auto" w:fill="FFFFFF"/>
          <w:lang w:val="en-US" w:eastAsia="zh-CN" w:bidi="ar"/>
        </w:rPr>
        <w:t>优</w:t>
      </w:r>
      <w:r>
        <w:rPr>
          <w:rFonts w:hint="eastAsia" w:ascii="Times New Roman" w:hAnsi="Times New Roman" w:eastAsia="方正仿宋_GBK" w:cs="Times New Roman"/>
          <w:sz w:val="32"/>
          <w:szCs w:val="32"/>
          <w:shd w:val="clear" w:color="auto" w:fill="FFFFFF"/>
          <w:lang w:val="en-US" w:eastAsia="zh-CN" w:bidi="ar"/>
        </w:rPr>
        <w:t>绩效评价未发现问题。</w:t>
      </w:r>
    </w:p>
    <w:p>
      <w:pPr>
        <w:pStyle w:val="14"/>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Style w:val="11"/>
          <w:rFonts w:hint="eastAsia" w:ascii="黑体" w:hAnsi="黑体" w:eastAsia="黑体" w:cs="黑体"/>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
        </w:rPr>
        <w:t>县</w:t>
      </w:r>
      <w:r>
        <w:rPr>
          <w:rFonts w:hint="default" w:ascii="Times New Roman" w:hAnsi="Times New Roman" w:eastAsia="方正仿宋_GBK" w:cs="Times New Roman"/>
          <w:sz w:val="32"/>
          <w:szCs w:val="32"/>
          <w:shd w:val="clear" w:color="auto" w:fill="FFFFFF"/>
          <w:lang w:val="en-US" w:eastAsia="zh-CN" w:bidi="ar"/>
        </w:rPr>
        <w:t>财政局未委托第三方对我</w:t>
      </w:r>
      <w:r>
        <w:rPr>
          <w:rFonts w:hint="eastAsia" w:ascii="Times New Roman" w:hAnsi="Times New Roman" w:eastAsia="方正仿宋_GBK" w:cs="Times New Roman"/>
          <w:sz w:val="32"/>
          <w:szCs w:val="32"/>
          <w:shd w:val="clear" w:color="auto" w:fill="FFFFFF"/>
          <w:lang w:val="en-US" w:eastAsia="zh-CN" w:bidi="ar"/>
        </w:rPr>
        <w:t>单位</w:t>
      </w:r>
      <w:r>
        <w:rPr>
          <w:rFonts w:hint="default" w:ascii="Times New Roman" w:hAnsi="Times New Roman" w:eastAsia="方正仿宋_GBK" w:cs="Times New Roman"/>
          <w:sz w:val="32"/>
          <w:szCs w:val="32"/>
          <w:shd w:val="clear" w:color="auto" w:fill="FFFFFF"/>
          <w:lang w:val="en-US" w:eastAsia="zh-CN" w:bidi="ar"/>
        </w:rPr>
        <w:t>开展绩效评价。</w:t>
      </w:r>
    </w:p>
    <w:p>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六</w:t>
      </w:r>
      <w:r>
        <w:rPr>
          <w:rStyle w:val="11"/>
          <w:rFonts w:ascii="黑体" w:hAnsi="黑体" w:eastAsia="黑体" w:cs="黑体"/>
          <w:sz w:val="32"/>
          <w:szCs w:val="32"/>
          <w:shd w:val="clear" w:color="auto" w:fill="FFFFFF"/>
        </w:rPr>
        <w:t>、专业名词解释</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取得的财政拨款。</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取得的经费，以及行政单位收到的财政专户管理资金反映在本项内。</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Style w:val="11"/>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lang w:eastAsia="zh-CN"/>
        </w:rPr>
      </w:pPr>
      <w:r>
        <w:rPr>
          <w:rStyle w:val="11"/>
          <w:rFonts w:hint="eastAsia" w:ascii="黑体" w:hAnsi="黑体" w:eastAsia="黑体" w:cs="黑体"/>
          <w:sz w:val="32"/>
          <w:szCs w:val="32"/>
          <w:shd w:val="clear" w:color="auto" w:fill="FFFFFF"/>
          <w:lang w:eastAsia="zh-CN"/>
        </w:rPr>
        <w:t>七、决算公开联系方式及信息反馈渠道</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1"/>
          <w:rFonts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 xml:space="preserve">许人月    </w:t>
      </w:r>
      <w:r>
        <w:rPr>
          <w:rFonts w:hint="default" w:ascii="Times New Roman" w:hAnsi="Times New Roman" w:eastAsia="方正仿宋_GBK" w:cs="Times New Roman"/>
          <w:sz w:val="32"/>
          <w:szCs w:val="32"/>
          <w:shd w:val="clear" w:color="auto" w:fill="FFFFFF"/>
          <w:lang w:val="en-US" w:eastAsia="zh-CN"/>
        </w:rPr>
        <w:t>023-</w:t>
      </w:r>
      <w:r>
        <w:rPr>
          <w:rFonts w:hint="eastAsia" w:ascii="Times New Roman" w:hAnsi="Times New Roman" w:eastAsia="方正仿宋_GBK" w:cs="Times New Roman"/>
          <w:sz w:val="32"/>
          <w:szCs w:val="32"/>
          <w:shd w:val="clear" w:color="auto" w:fill="FFFFFF"/>
          <w:lang w:val="en-US" w:eastAsia="zh-CN"/>
        </w:rPr>
        <w:t>76628008</w:t>
      </w:r>
    </w:p>
    <w:p>
      <w:pPr>
        <w:pStyle w:val="14"/>
        <w:keepNext w:val="0"/>
        <w:keepLines w:val="0"/>
        <w:pageBreakBefore w:val="0"/>
        <w:kinsoku/>
        <w:wordWrap/>
        <w:overflowPunct/>
        <w:topLinePunct w:val="0"/>
        <w:autoSpaceDE w:val="0"/>
        <w:autoSpaceDN/>
        <w:bidi w:val="0"/>
        <w:adjustRightInd/>
        <w:spacing w:beforeAutospacing="0" w:afterAutospacing="0" w:line="560" w:lineRule="exact"/>
        <w:ind w:firstLine="64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14"/>
        <w:autoSpaceDE w:val="0"/>
        <w:spacing w:line="596" w:lineRule="exact"/>
        <w:jc w:val="both"/>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附件1</w:t>
      </w:r>
    </w:p>
    <w:tbl>
      <w:tblPr>
        <w:tblStyle w:val="12"/>
        <w:tblpPr w:leftFromText="180" w:rightFromText="180" w:vertAnchor="text" w:horzAnchor="page" w:tblpX="792" w:tblpY="1221"/>
        <w:tblOverlap w:val="never"/>
        <w:tblW w:w="14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130"/>
        <w:gridCol w:w="1097"/>
        <w:gridCol w:w="801"/>
        <w:gridCol w:w="1701"/>
        <w:gridCol w:w="992"/>
        <w:gridCol w:w="1849"/>
        <w:gridCol w:w="780"/>
        <w:gridCol w:w="2008"/>
        <w:gridCol w:w="1749"/>
        <w:gridCol w:w="806"/>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5" w:hRule="atLeast"/>
        </w:trPr>
        <w:tc>
          <w:tcPr>
            <w:tcW w:w="14707" w:type="dxa"/>
            <w:gridSpan w:val="11"/>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ascii="微软雅黑" w:hAnsi="微软雅黑" w:eastAsia="微软雅黑" w:cs="微软雅黑"/>
                <w:b/>
                <w:i w:val="0"/>
                <w:color w:val="000000"/>
                <w:sz w:val="40"/>
                <w:szCs w:val="40"/>
                <w:u w:val="none"/>
              </w:rPr>
            </w:pPr>
            <w:bookmarkStart w:id="0" w:name="_GoBack"/>
            <w:r>
              <w:rPr>
                <w:rFonts w:hint="eastAsia" w:ascii="微软雅黑" w:hAnsi="微软雅黑" w:eastAsia="微软雅黑" w:cs="微软雅黑"/>
                <w:b/>
                <w:i w:val="0"/>
                <w:color w:val="000000"/>
                <w:kern w:val="0"/>
                <w:sz w:val="40"/>
                <w:szCs w:val="40"/>
                <w:u w:val="none"/>
                <w:lang w:val="en-US" w:eastAsia="zh-CN" w:bidi="ar"/>
              </w:rPr>
              <w:t>2024年度单位整体绩效自评表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14707" w:type="dxa"/>
            <w:gridSpan w:val="11"/>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b/>
                <w:i w:val="0"/>
                <w:color w:val="000000" w:themeColor="text1"/>
                <w:sz w:val="22"/>
                <w:szCs w:val="22"/>
                <w:u w:val="none"/>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t>状态：绩效审核已审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15"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898"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秀山土家族苗族自治县钟灵镇人民政府整体监控</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841"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50024100024P000093</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3757"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80.10</w:t>
            </w:r>
          </w:p>
        </w:tc>
        <w:tc>
          <w:tcPr>
            <w:tcW w:w="80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outlineLvl w:val="9"/>
              <w:rPr>
                <w:rFonts w:hint="eastAsia" w:ascii="宋体" w:hAnsi="宋体" w:eastAsia="宋体" w:cs="宋体"/>
                <w:b/>
                <w:i w:val="0"/>
                <w:color w:val="000000"/>
                <w:sz w:val="22"/>
                <w:szCs w:val="22"/>
                <w:u w:val="none"/>
              </w:rPr>
            </w:pP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81"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898"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821-秀山土家族苗族自治县钟灵镇人民政府</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841"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012-乡财科</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单位</w:t>
            </w:r>
            <w:r>
              <w:rPr>
                <w:rFonts w:hint="eastAsia" w:ascii="宋体" w:hAnsi="宋体" w:eastAsia="宋体" w:cs="宋体"/>
                <w:b/>
                <w:i w:val="0"/>
                <w:color w:val="000000"/>
                <w:kern w:val="0"/>
                <w:sz w:val="22"/>
                <w:szCs w:val="22"/>
                <w:u w:val="none"/>
                <w:lang w:val="en-US" w:eastAsia="zh-CN" w:bidi="ar"/>
              </w:rPr>
              <w:t>联系人：</w:t>
            </w:r>
          </w:p>
        </w:tc>
        <w:tc>
          <w:tcPr>
            <w:tcW w:w="3757"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陈容</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79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76628008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rPr>
        <w:tc>
          <w:tcPr>
            <w:tcW w:w="14707" w:type="dxa"/>
            <w:gridSpan w:val="11"/>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222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outlineLvl w:val="9"/>
              <w:rPr>
                <w:rFonts w:hint="eastAsia" w:ascii="宋体" w:hAnsi="宋体" w:eastAsia="宋体" w:cs="宋体"/>
                <w:i w:val="0"/>
                <w:color w:val="000000"/>
                <w:sz w:val="22"/>
                <w:szCs w:val="22"/>
                <w:u w:val="none"/>
              </w:rPr>
            </w:pPr>
          </w:p>
        </w:tc>
        <w:tc>
          <w:tcPr>
            <w:tcW w:w="2502"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841"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788"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79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97"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24,555,900.63 </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43,325,101.41 </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34,834,210.91 </w:t>
            </w:r>
          </w:p>
        </w:tc>
        <w:tc>
          <w:tcPr>
            <w:tcW w:w="1749"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6"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97"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24,229,277.63 </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42,998,478.41 </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34,834,210.91 </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81.01</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79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97"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24,229,277.63 </w:t>
            </w:r>
          </w:p>
        </w:tc>
        <w:tc>
          <w:tcPr>
            <w:tcW w:w="992"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40,148,478.41 </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34,684,210.91 </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86.39</w:t>
            </w:r>
          </w:p>
        </w:tc>
        <w:tc>
          <w:tcPr>
            <w:tcW w:w="806" w:type="dxa"/>
            <w:shd w:val="clear" w:color="auto" w:fill="auto"/>
            <w:vAlign w:val="center"/>
          </w:tcPr>
          <w:p>
            <w:pPr>
              <w:keepNext w:val="0"/>
              <w:keepLines w:val="0"/>
              <w:pageBreakBefore w:val="0"/>
              <w:widowControl w:val="0"/>
              <w:kinsoku/>
              <w:wordWrap/>
              <w:overflowPunct/>
              <w:topLinePunct w:val="0"/>
              <w:autoSpaceDE/>
              <w:autoSpaceDN/>
              <w:bidi w:val="0"/>
              <w:adjustRightInd/>
              <w:snapToGrid/>
              <w:outlineLvl w:val="9"/>
              <w:rPr>
                <w:rFonts w:hint="eastAsia" w:ascii="宋体" w:hAnsi="宋体" w:eastAsia="宋体" w:cs="宋体"/>
                <w:i w:val="0"/>
                <w:color w:val="000000"/>
                <w:sz w:val="22"/>
                <w:szCs w:val="22"/>
                <w:u w:val="none"/>
              </w:rPr>
            </w:pP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righ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rPr>
        <w:tc>
          <w:tcPr>
            <w:tcW w:w="14707" w:type="dxa"/>
            <w:gridSpan w:val="11"/>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4729" w:type="dxa"/>
            <w:gridSpan w:val="4"/>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629" w:type="dxa"/>
            <w:gridSpan w:val="4"/>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349" w:type="dxa"/>
            <w:gridSpan w:val="3"/>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7" w:hRule="atLeast"/>
        </w:trPr>
        <w:tc>
          <w:tcPr>
            <w:tcW w:w="4729" w:type="dxa"/>
            <w:gridSpan w:val="4"/>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1、负责组织和管理乡镇财政收入和支出，编制执行乡镇年度财政预算，监督乡镇单位预算执行，编制财政决算；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2、负责对乡镇国有资产的购置、登记、处置进行管理；保障我单位在职职工46人，退休职工14人的正常办公、生活秩序；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3、贯彻执行上级的各项方针政策，抓好基层党建及乡村振兴工作，稳定和完善政府各项决策部署；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4、抓好本乡镇领域农业、工业经济、第三产业的发展、安全生产、经济可持续发展、信访维稳等工作；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5、做好民政行政工作的管理，发展社会福利事业，做好社会保障工作，及时发放、兑现义务兵优待金及其他优抚对象等补贴，进一步做好征兵工作，激励广大士兵安心服役、献身国防。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6、保障组织的正常运转，维护社会稳定，落实党的政策和法律法规，促进社区各项事业的发展，提高社区居民幸福指数。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7、保障辖区内道路正常通行，提高居民交通便捷性，维护环境卫生。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8、认真完成上级主管部门交办的其他事项。</w:t>
            </w:r>
          </w:p>
        </w:tc>
        <w:tc>
          <w:tcPr>
            <w:tcW w:w="5629" w:type="dxa"/>
            <w:gridSpan w:val="4"/>
            <w:shd w:val="clear" w:color="auto" w:fill="auto"/>
            <w:vAlign w:val="top"/>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c>
          <w:tcPr>
            <w:tcW w:w="4349" w:type="dxa"/>
            <w:gridSpan w:val="3"/>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jc w:val="left"/>
              <w:textAlignment w:val="top"/>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1、负责组织和管理乡镇财政收入和支出，编制执行乡镇年度财政预算，监督乡镇单位预算执行，编制财政决算；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2、负责对乡镇国有资产的购置、登记、处置进行管理；保障我单位在职职工46人，退休职工14人的正常办公、生活秩序；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3、贯彻执行上级的各项方针政策，抓好基层党建及乡村振兴工作，稳定和完善政府各项决策部署；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4、抓好本乡镇领域农业、工业经济、第三产业的发展、安全生产、经济可持续发展、信访维稳等工作；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5、做好民政行政工作的管理，发展社会福利事业，做好社会保障工作，及时发放、兑现义务兵优待金及其他优抚对象等补贴，进一步做好征兵工作，激励广大士兵安心服役、献身国防。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6、保障组织的正常运转，维护社会稳定，落实党的政策和法律法规，促进社区各项事业的发展，提高社区居民幸福指数。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7、保障辖区内道路正常通行，提高居民交通便捷性，维护环境卫生。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8、认真完成上级主管部门交办的其他事项。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600" w:hRule="atLeast"/>
        </w:trPr>
        <w:tc>
          <w:tcPr>
            <w:tcW w:w="14707" w:type="dxa"/>
            <w:gridSpan w:val="11"/>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30"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79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76"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81.01</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18.99</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部分项目周期较长、部分项目报账资料未完善等各类因素影响，导致整体绩效执行率较低。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81"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账务按时处理，核算及时、准确</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90"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预决算按时公开率</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60"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国库集中支付资金拨付完成率</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20"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项目完工合格率</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20" w:hRule="atLeast"/>
        </w:trPr>
        <w:tc>
          <w:tcPr>
            <w:tcW w:w="11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可持续性</w:t>
            </w:r>
          </w:p>
        </w:tc>
        <w:tc>
          <w:tcPr>
            <w:tcW w:w="109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0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8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0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4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ind w:firstLineChars="10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94"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outlineLvl w:val="9"/>
              <w:rPr>
                <w:rFonts w:hint="eastAsia" w:ascii="宋体" w:hAnsi="宋体" w:eastAsia="宋体" w:cs="宋体"/>
                <w:i w:val="0"/>
                <w:color w:val="000000"/>
                <w:sz w:val="22"/>
                <w:szCs w:val="22"/>
                <w:u w:val="none"/>
              </w:rPr>
            </w:pPr>
          </w:p>
        </w:tc>
      </w:tr>
      <w:bookmarkEnd w:id="0"/>
    </w:tbl>
    <w:p>
      <w:pPr>
        <w:pStyle w:val="14"/>
        <w:autoSpaceDE w:val="0"/>
        <w:spacing w:line="596" w:lineRule="exact"/>
        <w:ind w:left="0" w:leftChars="0" w:firstLine="0" w:firstLineChars="0"/>
        <w:jc w:val="both"/>
        <w:rPr>
          <w:rStyle w:val="11"/>
          <w:rFonts w:ascii="方正仿宋_GBK" w:hAnsi="方正仿宋_GBK" w:eastAsia="方正仿宋_GBK" w:cs="方正仿宋_GBK"/>
          <w:sz w:val="32"/>
          <w:szCs w:val="32"/>
          <w:shd w:val="clear" w:color="auto" w:fill="FFFF00"/>
        </w:rPr>
      </w:pPr>
      <w:r>
        <w:rPr>
          <w:rStyle w:val="11"/>
          <w:rFonts w:ascii="方正仿宋_GBK" w:hAnsi="方正仿宋_GBK" w:eastAsia="方正仿宋_GBK" w:cs="方正仿宋_GBK"/>
          <w:sz w:val="32"/>
          <w:szCs w:val="32"/>
          <w:shd w:val="clear" w:color="auto" w:fill="FFFF00"/>
        </w:rPr>
        <w:br w:type="page"/>
      </w:r>
    </w:p>
    <w:p>
      <w:pPr>
        <w:pStyle w:val="14"/>
        <w:autoSpaceDE w:val="0"/>
        <w:spacing w:line="596" w:lineRule="exact"/>
        <w:ind w:left="0" w:leftChars="0" w:firstLine="960" w:firstLineChars="300"/>
        <w:jc w:val="both"/>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附件2</w:t>
      </w:r>
    </w:p>
    <w:tbl>
      <w:tblPr>
        <w:tblStyle w:val="12"/>
        <w:tblW w:w="14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84"/>
        <w:gridCol w:w="2460"/>
        <w:gridCol w:w="2040"/>
        <w:gridCol w:w="1320"/>
        <w:gridCol w:w="1020"/>
        <w:gridCol w:w="1215"/>
        <w:gridCol w:w="1260"/>
        <w:gridCol w:w="1245"/>
        <w:gridCol w:w="1290"/>
        <w:gridCol w:w="85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0" w:hRule="atLeast"/>
        </w:trPr>
        <w:tc>
          <w:tcPr>
            <w:tcW w:w="14459" w:type="dxa"/>
            <w:gridSpan w:val="11"/>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2"/>
                <w:szCs w:val="32"/>
                <w:u w:val="none"/>
                <w:lang w:val="en-US" w:eastAsia="zh-CN" w:bidi="ar"/>
              </w:rPr>
              <w:t>2023年度项目支出绩效自评表（二级项目）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0" w:hRule="atLeast"/>
        </w:trPr>
        <w:tc>
          <w:tcPr>
            <w:tcW w:w="88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4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13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10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121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124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85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c>
          <w:tcPr>
            <w:tcW w:w="87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6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钟灵镇2024年凯堡村有机茶园基地建设项目[-]-渝财农〔2023〕146号</w:t>
            </w: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建设有机茶园</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亩</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资金按时支付率</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18</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预计产值</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8</w:t>
            </w:r>
            <w:r>
              <w:rPr>
                <w:rFonts w:hint="eastAsia" w:cs="宋体"/>
                <w:i w:val="0"/>
                <w:color w:val="000000"/>
                <w:kern w:val="0"/>
                <w:sz w:val="20"/>
                <w:szCs w:val="20"/>
                <w:u w:val="none"/>
                <w:lang w:val="en-US" w:eastAsia="zh-CN" w:bidi="ar"/>
              </w:rPr>
              <w:t>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val="en-US" w:eastAsia="zh-CN"/>
              </w:rPr>
              <w:t>万元</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12</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180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带动贫困户</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户</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6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2024年脱贫人口产业发展到户补贴项目[-]-渝财农〔2023〕146号</w:t>
            </w: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资金按时支付率</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户均增收</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元</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补贴标准</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15" w:type="dxa"/>
            <w:shd w:val="clear" w:color="auto" w:fill="auto"/>
            <w:tcMar>
              <w:top w:w="15" w:type="dxa"/>
              <w:left w:w="15" w:type="dxa"/>
              <w:right w:w="15" w:type="dxa"/>
            </w:tcMar>
            <w:vAlign w:val="center"/>
          </w:tcPr>
          <w:p>
            <w:pPr>
              <w:ind w:firstLine="200" w:firstLineChars="100"/>
              <w:jc w:val="left"/>
              <w:rPr>
                <w:rFonts w:hint="eastAsia" w:ascii="宋体" w:hAnsi="宋体" w:eastAsia="宋体" w:cs="宋体"/>
                <w:i w:val="0"/>
                <w:color w:val="000000"/>
                <w:sz w:val="20"/>
                <w:szCs w:val="20"/>
                <w:u w:val="none"/>
                <w:lang w:eastAsia="zh-CN"/>
              </w:rPr>
            </w:pPr>
            <w:r>
              <w:rPr>
                <w:rFonts w:hint="eastAsia" w:cs="宋体"/>
                <w:i w:val="0"/>
                <w:color w:val="000000"/>
                <w:sz w:val="20"/>
                <w:szCs w:val="20"/>
                <w:u w:val="none"/>
                <w:lang w:val="en-US" w:eastAsia="zh-CN"/>
              </w:rPr>
              <w:t>元/</w:t>
            </w:r>
            <w:r>
              <w:rPr>
                <w:rFonts w:hint="eastAsia" w:ascii="宋体" w:hAnsi="宋体" w:eastAsia="宋体" w:cs="宋体"/>
                <w:i w:val="0"/>
                <w:color w:val="000000"/>
                <w:sz w:val="20"/>
                <w:szCs w:val="20"/>
                <w:u w:val="none"/>
                <w:lang w:eastAsia="zh-CN"/>
              </w:rPr>
              <w:t>户</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600</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补贴户数</w:t>
            </w: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lang w:val="en-US" w:eastAsia="zh-CN"/>
              </w:rPr>
            </w:pPr>
            <w:r>
              <w:rPr>
                <w:rFonts w:hint="eastAsia" w:cs="宋体"/>
                <w:i w:val="0"/>
                <w:color w:val="000000"/>
                <w:sz w:val="20"/>
                <w:szCs w:val="20"/>
                <w:u w:val="none"/>
                <w:lang w:val="en-US" w:eastAsia="zh-CN"/>
              </w:rPr>
              <w:t>=</w:t>
            </w: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164</w:t>
            </w: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户</w:t>
            </w: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164</w:t>
            </w: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20</w:t>
            </w: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84" w:type="dxa"/>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w:t>
            </w:r>
          </w:p>
        </w:tc>
        <w:tc>
          <w:tcPr>
            <w:tcW w:w="246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20"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p>
        </w:tc>
        <w:tc>
          <w:tcPr>
            <w:tcW w:w="1020"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p>
        </w:tc>
        <w:tc>
          <w:tcPr>
            <w:tcW w:w="1215" w:type="dxa"/>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p>
        </w:tc>
        <w:tc>
          <w:tcPr>
            <w:tcW w:w="126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45" w:type="dxa"/>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kern w:val="0"/>
                <w:sz w:val="20"/>
                <w:szCs w:val="20"/>
                <w:u w:val="none"/>
                <w:lang w:val="en-US" w:eastAsia="zh-CN" w:bidi="ar"/>
              </w:rPr>
            </w:pPr>
          </w:p>
        </w:tc>
        <w:tc>
          <w:tcPr>
            <w:tcW w:w="12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55" w:type="dxa"/>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14"/>
        <w:autoSpaceDE w:val="0"/>
        <w:spacing w:line="596" w:lineRule="exact"/>
        <w:ind w:left="0" w:leftChars="0" w:firstLine="0" w:firstLineChars="0"/>
        <w:jc w:val="both"/>
        <w:rPr>
          <w:rFonts w:hint="eastAsia" w:ascii="方正仿宋_GBK" w:hAnsi="方正仿宋_GBK" w:eastAsia="方正仿宋_GBK" w:cs="方正仿宋_GBK"/>
          <w:sz w:val="32"/>
          <w:szCs w:val="32"/>
          <w:shd w:val="clear" w:color="auto" w:fill="FFFFFF"/>
          <w:lang w:val="en-US" w:eastAsia="zh-CN" w:bidi="ar-SA"/>
        </w:rPr>
      </w:pPr>
    </w:p>
    <w:p>
      <w:pPr>
        <w:pStyle w:val="14"/>
        <w:autoSpaceDE w:val="0"/>
        <w:spacing w:line="596" w:lineRule="exact"/>
        <w:ind w:left="0" w:leftChars="0" w:firstLine="0" w:firstLineChars="0"/>
        <w:jc w:val="both"/>
        <w:rPr>
          <w:rStyle w:val="11"/>
          <w:rFonts w:ascii="方正仿宋_GBK" w:hAnsi="方正仿宋_GBK" w:eastAsia="方正仿宋_GBK" w:cs="方正仿宋_GBK"/>
          <w:sz w:val="32"/>
          <w:szCs w:val="32"/>
          <w:shd w:val="clear" w:color="auto" w:fill="FFFF00"/>
        </w:rPr>
        <w:sectPr>
          <w:pgSz w:w="16840" w:h="11915" w:orient="landscape"/>
          <w:pgMar w:top="1800" w:right="1440" w:bottom="1800" w:left="144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94"/>
        <w:gridCol w:w="3558"/>
        <w:gridCol w:w="404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14737" w:type="dxa"/>
            <w:gridSpan w:val="4"/>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429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7852" w:type="dxa"/>
            <w:gridSpan w:val="2"/>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秀山土家族苗族自治县钟灵镇人民政府（本级）</w:t>
            </w: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7852"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2,571.31</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681.79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99.67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415.37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1,132.92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72.56</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2,586.31</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2,586.31</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2,586.31</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2,586.31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15503" w:type="dxa"/>
            <w:gridSpan w:val="10"/>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sz w:val="20"/>
                <w:szCs w:val="20"/>
              </w:rPr>
              <w:t>：</w:t>
            </w:r>
            <w:r>
              <w:rPr>
                <w:sz w:val="20"/>
                <w:u w:color="auto"/>
              </w:rPr>
              <w:t>秀山土家族苗族自治县钟灵镇人民政府（本级）</w:t>
            </w: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trPr>
        <w:tc>
          <w:tcPr>
            <w:tcW w:w="4552"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4552"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2,586.31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2,586.31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681.79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681.79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22.65</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22.65</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51.35</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51.35</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25.68</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25.68</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1,132.92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1,132.92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790.92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790.92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200.94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200.94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346.14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346.14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39.05</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39.05</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39.05</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39.05</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72.56</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72.56</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44.46</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44.46</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秀山土家族苗族自治县钟灵镇人民政府（本级） </w:t>
            </w: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2,586.31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745.18</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1,841.13</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681.79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563.43</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118.36</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561.63</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22.65</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22.65</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51.35</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51.35</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25.68</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25.68</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1,132.92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1,132.92</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790.92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790.92</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200.94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200.94</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346.14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346.14</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39.05</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39.05</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39.05</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39.05</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大中型水库库区基金安排的支出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2136601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基础设施建设和经济发展</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72.56</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44.46</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44.46</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7"/>
        <w:gridCol w:w="1521"/>
        <w:gridCol w:w="3179"/>
        <w:gridCol w:w="1694"/>
        <w:gridCol w:w="1694"/>
        <w:gridCol w:w="1694"/>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4678" w:type="dxa"/>
            <w:gridSpan w:val="7"/>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秀山土家族苗族自治县钟灵镇人民政府（本级）</w:t>
            </w: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488"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2,571.31</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681.79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681.79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99.67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99.67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415.37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415.37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1,132.92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1,117.92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129.50</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72.56</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72.56</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16.89</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2,586.31</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2,586.31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2,571.31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2,586.31</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2,586.31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2,571.31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3895"/>
        <w:gridCol w:w="3306"/>
        <w:gridCol w:w="3300"/>
        <w:gridCol w:w="3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15322" w:type="dxa"/>
            <w:gridSpan w:val="5"/>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8687"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秀山土家族苗族自治县钟灵镇人民政府（本级）</w:t>
            </w: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8687"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2,571.31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745.18</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1,826.13</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681.79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563.43</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118.36</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594.15</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561.63</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32.53</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561.63</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73.04</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73.04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99.67</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22.65</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22.65</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51.35</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51.35</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25.68</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25.68</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32.09</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415.37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129.37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1,117.92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1,117.92</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239.67</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230.29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790.92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790.92</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200.94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200.94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233.84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346.14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346.14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39.05</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39.05</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39.05</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39.05</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129.50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72.56</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28.09</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44.46</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44.46</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44.46</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5304" w:type="dxa"/>
            <w:gridSpan w:val="9"/>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秀山土家族苗族自治县钟灵镇人民政府（本级）</w:t>
            </w: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704" w:type="dxa"/>
            <w:gridSpan w:val="3"/>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552.68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124.66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113.80</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154.15</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51.35</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10.09</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32.09</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55.54</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29.35</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23.05</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13.65</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0" w:hRule="atLeast"/>
        </w:trPr>
        <w:tc>
          <w:tcPr>
            <w:tcW w:w="3333"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610.74</w:t>
            </w:r>
            <w:r>
              <w:rPr>
                <w:rFonts w:ascii="Times New Roman" w:hAnsi="Times New Roman"/>
                <w:color w:val="000000"/>
                <w:sz w:val="18"/>
                <w:u w:color="auto"/>
              </w:rPr>
              <w:t xml:space="preserve"> </w:t>
            </w:r>
          </w:p>
        </w:tc>
        <w:tc>
          <w:tcPr>
            <w:tcW w:w="8718"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134.44</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秀山土家族苗族自治县钟灵镇人民政府（本级）</w:t>
            </w: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21366</w:t>
            </w: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大中型水库库区基金安排的支出</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2136601</w:t>
            </w: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基础设施建设和经济发展</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01"/>
        <w:gridCol w:w="2917"/>
        <w:gridCol w:w="3264"/>
        <w:gridCol w:w="199"/>
        <w:gridCol w:w="3463"/>
        <w:gridCol w:w="77"/>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atLeast"/>
        </w:trPr>
        <w:tc>
          <w:tcPr>
            <w:tcW w:w="15322" w:type="dxa"/>
            <w:gridSpan w:val="7"/>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秀山土家族苗族自治县钟灵镇人民政府（本级）</w:t>
            </w: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trPr>
        <w:tc>
          <w:tcPr>
            <w:tcW w:w="4918"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trPr>
        <w:tc>
          <w:tcPr>
            <w:tcW w:w="4918"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8" w:hRule="atLeast"/>
        </w:trPr>
        <w:tc>
          <w:tcPr>
            <w:tcW w:w="2001"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
      <w:tblGrid>
        <w:gridCol w:w="3179"/>
        <w:gridCol w:w="2416"/>
        <w:gridCol w:w="2375"/>
        <w:gridCol w:w="3674"/>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5595" w:type="dxa"/>
            <w:gridSpan w:val="2"/>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秀山土家族苗族自治县钟灵镇人民政府（本级）</w:t>
            </w: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134.44</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134.44</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9.00</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6"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2.33</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0A3CEE"/>
    <w:rsid w:val="06194FF1"/>
    <w:rsid w:val="06A2550B"/>
    <w:rsid w:val="06F80EE2"/>
    <w:rsid w:val="07001CCA"/>
    <w:rsid w:val="075678DB"/>
    <w:rsid w:val="079D7CC7"/>
    <w:rsid w:val="08051BCA"/>
    <w:rsid w:val="083846C0"/>
    <w:rsid w:val="086C12F4"/>
    <w:rsid w:val="087B3940"/>
    <w:rsid w:val="08BA052C"/>
    <w:rsid w:val="08DB07BA"/>
    <w:rsid w:val="08E73CA1"/>
    <w:rsid w:val="0969353F"/>
    <w:rsid w:val="098305D0"/>
    <w:rsid w:val="098A0877"/>
    <w:rsid w:val="0A4221C1"/>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620ED5"/>
    <w:rsid w:val="13871C70"/>
    <w:rsid w:val="139D5716"/>
    <w:rsid w:val="13A71CB4"/>
    <w:rsid w:val="13AF1D43"/>
    <w:rsid w:val="13CE1647"/>
    <w:rsid w:val="13DA0C25"/>
    <w:rsid w:val="13FD55AB"/>
    <w:rsid w:val="14200702"/>
    <w:rsid w:val="14907817"/>
    <w:rsid w:val="163A6CEE"/>
    <w:rsid w:val="173708E3"/>
    <w:rsid w:val="174C19C7"/>
    <w:rsid w:val="175812FD"/>
    <w:rsid w:val="17C374FC"/>
    <w:rsid w:val="189079DC"/>
    <w:rsid w:val="189B0D0B"/>
    <w:rsid w:val="18B43F7C"/>
    <w:rsid w:val="194A1770"/>
    <w:rsid w:val="19B906A4"/>
    <w:rsid w:val="1B6F15B6"/>
    <w:rsid w:val="1BAA2EDC"/>
    <w:rsid w:val="1BDD061D"/>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6772108"/>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0179B9"/>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405821"/>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A44315"/>
    <w:rsid w:val="60C74F6C"/>
    <w:rsid w:val="60F81AB5"/>
    <w:rsid w:val="61025A59"/>
    <w:rsid w:val="613D5BBC"/>
    <w:rsid w:val="61536C39"/>
    <w:rsid w:val="61E64F4A"/>
    <w:rsid w:val="623E0993"/>
    <w:rsid w:val="62944DD7"/>
    <w:rsid w:val="6319381F"/>
    <w:rsid w:val="63236436"/>
    <w:rsid w:val="63303185"/>
    <w:rsid w:val="63C25DC5"/>
    <w:rsid w:val="63C62057"/>
    <w:rsid w:val="64571EF5"/>
    <w:rsid w:val="64B06800"/>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5227C"/>
    <w:rsid w:val="6FAC003D"/>
    <w:rsid w:val="6FC20600"/>
    <w:rsid w:val="6FE55E12"/>
    <w:rsid w:val="6FFB2E76"/>
    <w:rsid w:val="708F6F7F"/>
    <w:rsid w:val="70D94BD3"/>
    <w:rsid w:val="71C34D91"/>
    <w:rsid w:val="72DB435C"/>
    <w:rsid w:val="72E2613A"/>
    <w:rsid w:val="72F771F4"/>
    <w:rsid w:val="734150D5"/>
    <w:rsid w:val="736650B0"/>
    <w:rsid w:val="73934AD2"/>
    <w:rsid w:val="746666A5"/>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2</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2025-10-20T06:49:58Z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