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重庆市秀山土家族苗族自治县钟灵镇人民政府2023年度决算公开说明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lang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钟灵镇人民政府</w:t>
      </w:r>
      <w:r>
        <w:rPr>
          <w:rFonts w:hint="default" w:ascii="Times New Roman" w:hAnsi="Times New Roman" w:eastAsia="方正仿宋_GBK" w:cs="Times New Roman"/>
          <w:sz w:val="32"/>
          <w:szCs w:val="32"/>
          <w:shd w:val="clear" w:color="auto" w:fill="FFFFFF"/>
          <w:lang w:val="en-US" w:eastAsia="zh-CN"/>
        </w:rPr>
        <w:t>依据法律、法规，在辖区内行使政府的管理职能。</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1.贯彻执行法律、法规、规章和县人民政府的决策部署、依法管理本辖区内公共事务。</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2.协助依法履行安全生产、消防安全、食品安全、环境保护、劳动保障、流动人口及出租房屋监督管理工作，承担辖区应急、防汛和防灾减灾工作。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3.负责本辖区的城市管理工作，承担辖区市容环境卫生、绿化美化的管理工作，推进河长制工作，组织、协调城市管理综合执法和环境秩序综合治理工作，推进城市精细化管理。</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4.协同建设主管部门监督施工单位依法施工、防治施工扬尘、扰民；配合建设、施工单位做好居民工作，维护施工秩序。</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.协助有关部门做好辖区拥军优属、优抚安置、社会救济、殡葬改革、残疾人就业等工作。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.负责</w:t>
      </w:r>
      <w:r>
        <w:rPr>
          <w:rFonts w:hint="eastAsia" w:ascii="Times New Roman" w:hAnsi="Times New Roman" w:eastAsia="方正仿宋_GBK" w:cs="Times New Roman"/>
          <w:sz w:val="32"/>
          <w:szCs w:val="32"/>
          <w:shd w:val="clear" w:color="auto" w:fill="FFFFFF"/>
          <w:lang w:val="en-US" w:eastAsia="zh-CN"/>
        </w:rPr>
        <w:t>乡镇</w:t>
      </w:r>
      <w:r>
        <w:rPr>
          <w:rFonts w:hint="default" w:ascii="Times New Roman" w:hAnsi="Times New Roman" w:eastAsia="方正仿宋_GBK" w:cs="Times New Roman"/>
          <w:sz w:val="32"/>
          <w:szCs w:val="32"/>
          <w:shd w:val="clear" w:color="auto" w:fill="FFFFFF"/>
          <w:lang w:val="en-US" w:eastAsia="zh-CN"/>
        </w:rPr>
        <w:t>的人民调解、治安保卫工作，加强对违法青少年的帮助教育。</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.协助武装部门做好辖区民兵训练和公民服兵役工作。 </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.负责在辖区开展普法教育工作，做好民事调解，信访维稳，开展法律咨询、服务等工作，维护居民的合法权益，搞好辖区内社会综合治理工作。</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.承办县委县政府交办的其他事项</w:t>
      </w:r>
      <w:r>
        <w:rPr>
          <w:rFonts w:hint="eastAsia" w:ascii="Times New Roman" w:hAnsi="Times New Roman" w:eastAsia="方正仿宋_GBK" w:cs="Times New Roman"/>
          <w:sz w:val="32"/>
          <w:szCs w:val="32"/>
          <w:shd w:val="clear" w:color="auto" w:fill="FFFFFF"/>
          <w:lang w:val="en-US"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8"/>
          <w:rFonts w:hint="eastAsia" w:ascii="Times New Roman" w:hAnsi="Times New Roman" w:eastAsia="方正楷体_GBK" w:cs="Times New Roman"/>
          <w:b w:val="0"/>
          <w:bCs/>
          <w:sz w:val="32"/>
          <w:szCs w:val="32"/>
          <w:shd w:val="clear" w:color="auto" w:fill="FFFFFF"/>
          <w:lang w:val="en-US" w:eastAsia="zh-CN"/>
        </w:rPr>
      </w:pPr>
      <w:r>
        <w:rPr>
          <w:rStyle w:val="8"/>
          <w:rFonts w:hint="eastAsia" w:ascii="Times New Roman" w:hAnsi="Times New Roman" w:eastAsia="方正楷体_GBK" w:cs="Times New Roman"/>
          <w:b w:val="0"/>
          <w:bCs/>
          <w:sz w:val="32"/>
          <w:szCs w:val="32"/>
          <w:shd w:val="clear" w:color="auto" w:fill="FFFFFF"/>
          <w:lang w:val="en-US" w:eastAsia="zh-CN"/>
        </w:rPr>
        <w:t>（二）机构设置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重庆市秀山县钟灵镇人民政府，内设10个职能科室，分别是：党政办公室、党建工作办公室、经济发展办公室（挂统计办公室牌子）、民政和社会事务办公室（挂卫生健康办公室）、平安建设办公室、规划建设管理环保办公室、应急管理办公室、社区事务服务中心、社区文化服务中心。6个下属事业单位，包含：财政办公室、退役军人服务站、综合行政执法大队、农业服务中心（特色产业发展中心）、文化服务中心、劳动就业和社会保障服务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eastAsia" w:ascii="Times New Roman" w:hAnsi="Times New Roman" w:eastAsia="方正黑体_GBK" w:cs="Times New Roman"/>
          <w:b w:val="0"/>
          <w:bCs/>
          <w:sz w:val="32"/>
          <w:szCs w:val="32"/>
          <w:shd w:val="clear" w:color="auto" w:fill="FFFFFF"/>
          <w:lang w:eastAsia="zh-CN"/>
        </w:rPr>
        <w:t>二、</w:t>
      </w:r>
      <w:r>
        <w:rPr>
          <w:rStyle w:val="8"/>
          <w:rFonts w:hint="default" w:ascii="Times New Roman" w:hAnsi="Times New Roman" w:eastAsia="方正黑体_GBK" w:cs="Times New Roman"/>
          <w:b w:val="0"/>
          <w:bCs/>
          <w:sz w:val="32"/>
          <w:szCs w:val="32"/>
          <w:shd w:val="clear" w:color="auto" w:fill="FFFFFF"/>
        </w:rPr>
        <w:t>部门决算情况说明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eastAsia"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2023年度收入总计4235.14万元，支出总计4235.14万元。收支较上年决算数减少1464.71万元，下降25.70%，主要原因是</w:t>
      </w:r>
      <w:r>
        <w:rPr>
          <w:rFonts w:hint="eastAsia" w:ascii="Times New Roman" w:hAnsi="Times New Roman" w:eastAsia="方正仿宋_GBK" w:cs="Times New Roman"/>
          <w:sz w:val="32"/>
          <w:szCs w:val="32"/>
          <w:shd w:val="clear" w:color="auto" w:fill="FFFFFF"/>
          <w:lang w:eastAsia="zh-CN"/>
        </w:rPr>
        <w:t>一</w:t>
      </w:r>
      <w:r>
        <w:rPr>
          <w:rFonts w:hint="eastAsia" w:ascii="Times New Roman" w:hAnsi="Times New Roman" w:eastAsia="方正仿宋_GBK" w:cs="Times New Roman"/>
          <w:sz w:val="32"/>
          <w:szCs w:val="32"/>
          <w:shd w:val="clear" w:color="auto" w:fill="FFFFFF"/>
        </w:rPr>
        <w:t>般公共预算收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、政府性基金预算财政拨款收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公共基础设施建设</w:t>
      </w:r>
      <w:r>
        <w:rPr>
          <w:rFonts w:hint="eastAsia" w:ascii="Times New Roman" w:hAnsi="Times New Roman" w:eastAsia="方正仿宋_GBK" w:cs="Times New Roman"/>
          <w:sz w:val="32"/>
          <w:szCs w:val="32"/>
          <w:shd w:val="clear" w:color="auto" w:fill="FFFFFF"/>
          <w:lang w:eastAsia="zh-CN"/>
        </w:rPr>
        <w:t>投入等</w:t>
      </w:r>
      <w:r>
        <w:rPr>
          <w:rFonts w:hint="eastAsia" w:ascii="Times New Roman" w:hAnsi="Times New Roman" w:eastAsia="方正仿宋_GBK" w:cs="Times New Roman"/>
          <w:sz w:val="32"/>
          <w:szCs w:val="32"/>
          <w:shd w:val="clear" w:color="auto" w:fill="FFFFFF"/>
        </w:rPr>
        <w:t>减少</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2023年度收入合计3893.04万元，较上年决算数减少277.97万元，下降6.66%，主要原因是</w:t>
      </w:r>
      <w:r>
        <w:rPr>
          <w:rFonts w:hint="eastAsia" w:ascii="Times New Roman" w:hAnsi="Times New Roman" w:eastAsia="方正仿宋_GBK" w:cs="Times New Roman"/>
          <w:sz w:val="32"/>
          <w:szCs w:val="32"/>
          <w:shd w:val="clear" w:color="auto" w:fill="FFFFFF"/>
          <w:lang w:eastAsia="zh-CN"/>
        </w:rPr>
        <w:t>一</w:t>
      </w:r>
      <w:r>
        <w:rPr>
          <w:rFonts w:hint="eastAsia" w:ascii="Times New Roman" w:hAnsi="Times New Roman" w:eastAsia="方正仿宋_GBK" w:cs="Times New Roman"/>
          <w:sz w:val="32"/>
          <w:szCs w:val="32"/>
          <w:shd w:val="clear" w:color="auto" w:fill="FFFFFF"/>
        </w:rPr>
        <w:t>般公共预算收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、政府性基金预算财政拨款收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公共基础设施建设</w:t>
      </w:r>
      <w:r>
        <w:rPr>
          <w:rFonts w:hint="eastAsia" w:ascii="Times New Roman" w:hAnsi="Times New Roman" w:eastAsia="方正仿宋_GBK" w:cs="Times New Roman"/>
          <w:sz w:val="32"/>
          <w:szCs w:val="32"/>
          <w:shd w:val="clear" w:color="auto" w:fill="FFFFFF"/>
          <w:lang w:eastAsia="zh-CN"/>
        </w:rPr>
        <w:t>投入等</w:t>
      </w:r>
      <w:r>
        <w:rPr>
          <w:rFonts w:hint="eastAsia" w:ascii="Times New Roman" w:hAnsi="Times New Roman" w:eastAsia="方正仿宋_GBK" w:cs="Times New Roman"/>
          <w:sz w:val="32"/>
          <w:szCs w:val="32"/>
          <w:shd w:val="clear" w:color="auto" w:fill="FFFFFF"/>
        </w:rPr>
        <w:t>减少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其中：财政拨款收入3893.04万元，占100.00%；事业收入0.00万元，占0.00%；经营收入0.00万元，占0.00%；其他收入0.00万元，占0.00%。此外，使用非财政拨款结余和专用结余0.00万元，年初结转和结余342.11万元。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2023年度支出合计4202.48万元，较上年决算数减少1497.37万元，下降26.27%，主要原因是</w:t>
      </w:r>
      <w:r>
        <w:rPr>
          <w:rFonts w:hint="eastAsia" w:ascii="Times New Roman" w:hAnsi="Times New Roman" w:eastAsia="方正仿宋_GBK" w:cs="Times New Roman"/>
          <w:sz w:val="32"/>
          <w:szCs w:val="32"/>
          <w:shd w:val="clear" w:color="auto" w:fill="FFFFFF"/>
          <w:lang w:eastAsia="zh-CN"/>
        </w:rPr>
        <w:t>一</w:t>
      </w:r>
      <w:r>
        <w:rPr>
          <w:rFonts w:hint="eastAsia" w:ascii="Times New Roman" w:hAnsi="Times New Roman" w:eastAsia="方正仿宋_GBK" w:cs="Times New Roman"/>
          <w:sz w:val="32"/>
          <w:szCs w:val="32"/>
          <w:shd w:val="clear" w:color="auto" w:fill="FFFFFF"/>
        </w:rPr>
        <w:t>般公共预算收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、政府性基金预算财政拨款收</w:t>
      </w:r>
      <w:r>
        <w:rPr>
          <w:rFonts w:hint="eastAsia" w:ascii="Times New Roman" w:hAnsi="Times New Roman" w:eastAsia="方正仿宋_GBK" w:cs="Times New Roman"/>
          <w:sz w:val="32"/>
          <w:szCs w:val="32"/>
          <w:shd w:val="clear" w:color="auto" w:fill="FFFFFF"/>
          <w:lang w:eastAsia="zh-CN"/>
        </w:rPr>
        <w:t>支、</w:t>
      </w:r>
      <w:r>
        <w:rPr>
          <w:rFonts w:hint="eastAsia" w:ascii="Times New Roman" w:hAnsi="Times New Roman" w:eastAsia="方正仿宋_GBK" w:cs="Times New Roman"/>
          <w:sz w:val="32"/>
          <w:szCs w:val="32"/>
          <w:shd w:val="clear" w:color="auto" w:fill="FFFFFF"/>
        </w:rPr>
        <w:t>公共基础设施建设</w:t>
      </w:r>
      <w:r>
        <w:rPr>
          <w:rFonts w:hint="eastAsia" w:ascii="Times New Roman" w:hAnsi="Times New Roman" w:eastAsia="方正仿宋_GBK" w:cs="Times New Roman"/>
          <w:sz w:val="32"/>
          <w:szCs w:val="32"/>
          <w:shd w:val="clear" w:color="auto" w:fill="FFFFFF"/>
          <w:lang w:eastAsia="zh-CN"/>
        </w:rPr>
        <w:t>投入等</w:t>
      </w:r>
      <w:r>
        <w:rPr>
          <w:rFonts w:hint="eastAsia" w:ascii="Times New Roman" w:hAnsi="Times New Roman" w:eastAsia="方正仿宋_GBK" w:cs="Times New Roman"/>
          <w:sz w:val="32"/>
          <w:szCs w:val="32"/>
          <w:shd w:val="clear" w:color="auto" w:fill="FFFFFF"/>
        </w:rPr>
        <w:t>减少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其中：基本支出1194.31万元，占28.42%；项目支出3008.17万元，占71.58%；经营支出0.00万元，占0.00%。此外，结余分配0.00万元。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2023年度年末结转和结余32.66万元，较上年决算数增加32.66万元，增长100.00%，主要原因是</w:t>
      </w:r>
      <w:r>
        <w:rPr>
          <w:rFonts w:hint="eastAsia" w:ascii="Times New Roman" w:hAnsi="Times New Roman" w:eastAsia="方正仿宋_GBK" w:cs="Times New Roman"/>
          <w:sz w:val="32"/>
          <w:szCs w:val="32"/>
          <w:shd w:val="clear" w:color="auto" w:fill="FFFFFF"/>
          <w:lang w:eastAsia="zh-CN"/>
        </w:rPr>
        <w:t>依据进度安排</w:t>
      </w:r>
      <w:r>
        <w:rPr>
          <w:rFonts w:hint="eastAsia" w:ascii="Times New Roman" w:hAnsi="Times New Roman" w:eastAsia="方正仿宋_GBK" w:cs="Times New Roman"/>
          <w:sz w:val="32"/>
          <w:szCs w:val="32"/>
          <w:shd w:val="clear" w:color="auto" w:fill="FFFFFF"/>
          <w:lang w:val="en-US" w:eastAsia="zh-CN"/>
        </w:rPr>
        <w:t>结转人员经费32.66万元于下年支付。</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Style w:val="8"/>
          <w:rFonts w:hint="eastAsia"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2023年度财政拨款收、支总计4235.14万元。与2022年相比，财政拨款收、支总计各增加64.13万元，增长1.54%。主要原因是</w:t>
      </w:r>
      <w:r>
        <w:rPr>
          <w:rFonts w:hint="eastAsia" w:ascii="Times New Roman" w:hAnsi="Times New Roman" w:eastAsia="方正仿宋_GBK" w:cs="Times New Roman"/>
          <w:sz w:val="32"/>
          <w:szCs w:val="32"/>
          <w:shd w:val="clear" w:color="auto" w:fill="FFFFFF"/>
          <w:lang w:eastAsia="zh-CN"/>
        </w:rPr>
        <w:t>辖区内</w:t>
      </w:r>
      <w:r>
        <w:rPr>
          <w:rFonts w:hint="eastAsia" w:ascii="Times New Roman" w:hAnsi="Times New Roman" w:eastAsia="方正仿宋_GBK" w:cs="Times New Roman"/>
          <w:sz w:val="32"/>
          <w:szCs w:val="32"/>
          <w:shd w:val="clear" w:color="auto" w:fill="FFFFFF"/>
        </w:rPr>
        <w:t>公共基础设施建设</w:t>
      </w:r>
      <w:r>
        <w:rPr>
          <w:rFonts w:hint="eastAsia" w:ascii="Times New Roman" w:hAnsi="Times New Roman" w:eastAsia="方正仿宋_GBK" w:cs="Times New Roman"/>
          <w:sz w:val="32"/>
          <w:szCs w:val="32"/>
          <w:shd w:val="clear" w:color="auto" w:fill="FFFFFF"/>
          <w:lang w:eastAsia="zh-CN"/>
        </w:rPr>
        <w:t>投入等略有增加。</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eastAsia"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2023年度一般公共预算财政拨款收入3859.72万元，较上年决算数减少224.11万元，下降5.49%。主要原因是</w:t>
      </w:r>
      <w:r>
        <w:rPr>
          <w:rFonts w:hint="default" w:ascii="Times New Roman" w:hAnsi="Times New Roman" w:eastAsia="方正仿宋_GBK" w:cs="Times New Roman"/>
          <w:sz w:val="32"/>
          <w:szCs w:val="32"/>
          <w:shd w:val="clear" w:color="auto" w:fill="FFFFFF"/>
          <w:lang w:val="en-US" w:eastAsia="zh-CN"/>
        </w:rPr>
        <w:t>人员</w:t>
      </w:r>
      <w:r>
        <w:rPr>
          <w:rFonts w:hint="eastAsia" w:ascii="Times New Roman" w:hAnsi="Times New Roman" w:eastAsia="方正仿宋_GBK" w:cs="Times New Roman"/>
          <w:sz w:val="32"/>
          <w:szCs w:val="32"/>
          <w:shd w:val="clear" w:color="auto" w:fill="FFFFFF"/>
          <w:lang w:val="en-US" w:eastAsia="zh-CN"/>
        </w:rPr>
        <w:t>调动</w:t>
      </w:r>
      <w:r>
        <w:rPr>
          <w:rFonts w:hint="default" w:ascii="Times New Roman" w:hAnsi="Times New Roman" w:eastAsia="方正仿宋_GBK" w:cs="Times New Roman"/>
          <w:sz w:val="32"/>
          <w:szCs w:val="32"/>
          <w:shd w:val="clear" w:color="auto" w:fill="FFFFFF"/>
          <w:lang w:val="en-US" w:eastAsia="zh-CN"/>
        </w:rPr>
        <w:t>及公用经费减少等</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较年初预算数增加2260.37万元，增长141.33%。主要原因是</w:t>
      </w:r>
      <w:r>
        <w:rPr>
          <w:rFonts w:hint="eastAsia" w:ascii="Times New Roman" w:hAnsi="Times New Roman" w:eastAsia="方正仿宋_GBK" w:cs="Times New Roman"/>
          <w:sz w:val="32"/>
          <w:szCs w:val="32"/>
          <w:shd w:val="clear" w:color="auto" w:fill="FFFFFF"/>
          <w:lang w:eastAsia="zh-CN"/>
        </w:rPr>
        <w:t>依据实际需求年中追加秀山县2023年钟灵镇旺龙至岑团坳河堤整治工程、秀山县钟灵镇2023年旺龙村中药材基地生产便道项目（民族工作专项）等部分项目，有效推进产业建设等发展</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此外，年初财政拨款结转和结余200.50万元。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2023年度一般公共预算财政拨款支出4027.55万元，较上年决算数减少56.28万元，下降1.38%。主要原因是</w:t>
      </w:r>
      <w:r>
        <w:rPr>
          <w:rFonts w:hint="default" w:ascii="Times New Roman" w:hAnsi="Times New Roman" w:eastAsia="方正仿宋_GBK" w:cs="Times New Roman"/>
          <w:sz w:val="32"/>
          <w:szCs w:val="32"/>
          <w:shd w:val="clear" w:color="auto" w:fill="FFFFFF"/>
          <w:lang w:val="en-US" w:eastAsia="zh-CN"/>
        </w:rPr>
        <w:t>人员</w:t>
      </w:r>
      <w:r>
        <w:rPr>
          <w:rFonts w:hint="eastAsia" w:ascii="Times New Roman" w:hAnsi="Times New Roman" w:eastAsia="方正仿宋_GBK" w:cs="Times New Roman"/>
          <w:sz w:val="32"/>
          <w:szCs w:val="32"/>
          <w:shd w:val="clear" w:color="auto" w:fill="FFFFFF"/>
          <w:lang w:val="en-US" w:eastAsia="zh-CN"/>
        </w:rPr>
        <w:t>调动</w:t>
      </w:r>
      <w:r>
        <w:rPr>
          <w:rFonts w:hint="default" w:ascii="Times New Roman" w:hAnsi="Times New Roman" w:eastAsia="方正仿宋_GBK" w:cs="Times New Roman"/>
          <w:sz w:val="32"/>
          <w:szCs w:val="32"/>
          <w:shd w:val="clear" w:color="auto" w:fill="FFFFFF"/>
          <w:lang w:val="en-US" w:eastAsia="zh-CN"/>
        </w:rPr>
        <w:t>及公用经费减少等</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较年初预算数增加1677.93万元，增长71.41%。主要原因是</w:t>
      </w:r>
      <w:r>
        <w:rPr>
          <w:rFonts w:hint="eastAsia" w:ascii="Times New Roman" w:hAnsi="Times New Roman" w:eastAsia="方正仿宋_GBK" w:cs="Times New Roman"/>
          <w:sz w:val="32"/>
          <w:szCs w:val="32"/>
          <w:shd w:val="clear" w:color="auto" w:fill="FFFFFF"/>
          <w:lang w:eastAsia="zh-CN"/>
        </w:rPr>
        <w:t>依据实际需求年中追加秀山县2023年钟灵镇旺龙至岑团坳河堤整治工程、秀山县钟灵镇2023年旺龙村中药材基地生产便道项目（民族工作专项）等部分项目，有效推进产业建设等发展</w:t>
      </w:r>
      <w:r>
        <w:rPr>
          <w:rFonts w:hint="eastAsia"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2023年度年末一般公共预算财政拨款结转和结余32.66万元，较上年决算数增加32.66万元，增长100.00%，主要原因是</w:t>
      </w:r>
      <w:r>
        <w:rPr>
          <w:rFonts w:hint="eastAsia" w:ascii="Times New Roman" w:hAnsi="Times New Roman" w:eastAsia="方正仿宋_GBK" w:cs="Times New Roman"/>
          <w:sz w:val="32"/>
          <w:szCs w:val="32"/>
          <w:shd w:val="clear" w:color="auto" w:fill="FFFFFF"/>
          <w:lang w:eastAsia="zh-CN"/>
        </w:rPr>
        <w:t>依据进度安排</w:t>
      </w:r>
      <w:r>
        <w:rPr>
          <w:rFonts w:hint="eastAsia" w:ascii="Times New Roman" w:hAnsi="Times New Roman" w:eastAsia="方正仿宋_GBK" w:cs="Times New Roman"/>
          <w:sz w:val="32"/>
          <w:szCs w:val="32"/>
          <w:shd w:val="clear" w:color="auto" w:fill="FFFFFF"/>
          <w:lang w:val="en-US" w:eastAsia="zh-CN"/>
        </w:rPr>
        <w:t>结转人员经费32.66万元于下年支付。</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（1）一般公共服务支出799.53万元，占19.85%，较年初预算数增加115.97万元，增长16.97%，主要原因是</w:t>
      </w:r>
      <w:r>
        <w:rPr>
          <w:rFonts w:hint="eastAsia" w:ascii="Times New Roman" w:hAnsi="Times New Roman" w:eastAsia="方正仿宋_GBK" w:cs="Times New Roman"/>
          <w:sz w:val="32"/>
          <w:szCs w:val="32"/>
          <w:shd w:val="clear" w:color="auto" w:fill="FFFFFF"/>
          <w:lang w:eastAsia="zh-CN"/>
        </w:rPr>
        <w:t>依据实际需求追加秀山县钟灵镇2023年旺龙村中药材基地生产便道项目（民族工作专项）等部分项目支出，造成全年支出数较年初预算数增加。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）国防支出3.00万元，占0.07%，较年初预算数增加3.00万元，增长100.00%，主要原因是</w:t>
      </w:r>
      <w:r>
        <w:rPr>
          <w:rFonts w:hint="eastAsia" w:ascii="Times New Roman" w:hAnsi="Times New Roman" w:eastAsia="方正仿宋_GBK" w:cs="Times New Roman"/>
          <w:sz w:val="32"/>
          <w:szCs w:val="32"/>
          <w:shd w:val="clear" w:color="auto" w:fill="FFFFFF"/>
        </w:rPr>
        <w:t>依据实际需求追加民兵专项业务经费，造成全年支出数较年初预算数增加</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）公共安全支出15.26万元，占0.38%，较年初预算数增加15.06万元，增长7530.00%，主要原因是</w:t>
      </w:r>
      <w:r>
        <w:rPr>
          <w:rFonts w:hint="eastAsia" w:ascii="Times New Roman" w:hAnsi="Times New Roman" w:eastAsia="方正仿宋_GBK" w:cs="Times New Roman"/>
          <w:sz w:val="32"/>
          <w:szCs w:val="32"/>
          <w:shd w:val="clear" w:color="auto" w:fill="FFFFFF"/>
        </w:rPr>
        <w:t>依据实际需求追加第二季度平安建设经费</w:t>
      </w:r>
      <w:r>
        <w:rPr>
          <w:rFonts w:hint="eastAsia" w:ascii="Times New Roman" w:hAnsi="Times New Roman" w:eastAsia="方正仿宋_GBK" w:cs="Times New Roman"/>
          <w:sz w:val="32"/>
          <w:szCs w:val="32"/>
          <w:shd w:val="clear" w:color="auto" w:fill="FFFFFF"/>
          <w:lang w:eastAsia="zh-CN"/>
        </w:rPr>
        <w:t>等部分</w:t>
      </w:r>
      <w:r>
        <w:rPr>
          <w:rFonts w:hint="eastAsia" w:ascii="Times New Roman" w:hAnsi="Times New Roman" w:eastAsia="方正仿宋_GBK" w:cs="Times New Roman"/>
          <w:sz w:val="32"/>
          <w:szCs w:val="32"/>
          <w:shd w:val="clear" w:color="auto" w:fill="FFFFFF"/>
        </w:rPr>
        <w:t>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）文化旅游体育与传媒支出52.39万元，占1.30%，较年初预算数增加3.75万元，增长7.71%，主要原因是2021年公共文化服务体系（新时代文明实践中心建设项目）</w:t>
      </w:r>
      <w:r>
        <w:rPr>
          <w:rFonts w:hint="eastAsia"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rPr>
        <w:t>造成全年支出数较年初预算数增加</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）社会保障与就业支出273.58万元，占6.79%，较年初预算数减少28.69万元，下降9.49%，主要原因是</w:t>
      </w:r>
      <w:r>
        <w:rPr>
          <w:rFonts w:hint="eastAsia" w:ascii="Times New Roman" w:hAnsi="Times New Roman" w:eastAsia="方正仿宋_GBK" w:cs="Times New Roman"/>
          <w:sz w:val="32"/>
          <w:szCs w:val="32"/>
          <w:shd w:val="clear" w:color="auto" w:fill="FFFFFF"/>
        </w:rPr>
        <w:t>退休人员、社保基数调整等造成与年初预算数差异。</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）卫生健康支出52.43万元，占1.30%，较年初预算数增加9.01万元，增长20.75%，主要原因是</w:t>
      </w:r>
      <w:r>
        <w:rPr>
          <w:rFonts w:hint="eastAsia" w:ascii="Times New Roman" w:hAnsi="Times New Roman" w:eastAsia="方正仿宋_GBK" w:cs="Times New Roman"/>
          <w:sz w:val="32"/>
          <w:szCs w:val="32"/>
          <w:shd w:val="clear" w:color="auto" w:fill="FFFFFF"/>
          <w:lang w:eastAsia="zh-CN"/>
        </w:rPr>
        <w:t>追加</w:t>
      </w:r>
      <w:r>
        <w:rPr>
          <w:rFonts w:hint="eastAsia" w:ascii="Times New Roman" w:hAnsi="Times New Roman" w:eastAsia="方正仿宋_GBK" w:cs="Times New Roman"/>
          <w:sz w:val="32"/>
          <w:szCs w:val="32"/>
          <w:shd w:val="clear" w:color="auto" w:fill="FFFFFF"/>
        </w:rPr>
        <w:t>疫情防控专项经费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严重精神障碍患者监护人奖励</w:t>
      </w:r>
      <w:r>
        <w:rPr>
          <w:rFonts w:hint="eastAsia" w:ascii="Times New Roman" w:hAnsi="Times New Roman" w:eastAsia="方正仿宋_GBK" w:cs="Times New Roman"/>
          <w:sz w:val="32"/>
          <w:szCs w:val="32"/>
          <w:shd w:val="clear" w:color="auto" w:fill="FFFFFF"/>
          <w:lang w:eastAsia="zh-CN"/>
        </w:rPr>
        <w:t>等部分</w:t>
      </w:r>
      <w:r>
        <w:rPr>
          <w:rFonts w:hint="eastAsia" w:ascii="Times New Roman" w:hAnsi="Times New Roman" w:eastAsia="方正仿宋_GBK" w:cs="Times New Roman"/>
          <w:sz w:val="32"/>
          <w:szCs w:val="32"/>
          <w:shd w:val="clear" w:color="auto" w:fill="FFFFFF"/>
        </w:rPr>
        <w:t>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）节能环保支出387.82万元，占9.63%，较年初预算数减少42.73万元，下降9.92%，主要原因</w:t>
      </w:r>
      <w:r>
        <w:rPr>
          <w:rFonts w:hint="eastAsia" w:ascii="Times New Roman" w:hAnsi="Times New Roman" w:eastAsia="方正仿宋_GBK" w:cs="Times New Roman"/>
          <w:sz w:val="32"/>
          <w:szCs w:val="32"/>
          <w:shd w:val="clear" w:color="auto" w:fill="FFFFFF"/>
          <w:lang w:eastAsia="zh-CN"/>
        </w:rPr>
        <w:t>是压减环保方面不必要的支出成本，最大可能发挥资金使用效能。</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）城乡社区支出57.60万元，占1.43%，较年初预算数增加1.48万元，增长2.64%，主要原因是</w:t>
      </w:r>
      <w:r>
        <w:rPr>
          <w:rFonts w:hint="eastAsia"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综合环境治理</w:t>
      </w:r>
      <w:r>
        <w:rPr>
          <w:rFonts w:hint="eastAsia" w:ascii="Times New Roman" w:hAnsi="Times New Roman" w:eastAsia="方正仿宋_GBK" w:cs="Times New Roman"/>
          <w:sz w:val="32"/>
          <w:szCs w:val="32"/>
          <w:shd w:val="clear" w:color="auto" w:fill="FFFFFF"/>
        </w:rPr>
        <w:t>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）农林水支出2254.09万元，占55.97%，较年初预算数增加1573.84万元，增长231.36%，主要原因是</w:t>
      </w:r>
      <w:r>
        <w:rPr>
          <w:rFonts w:hint="eastAsia"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钟灵镇2023年茶叶基地管护项目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秀山县2023年钟灵镇旺龙至岑团坳河堤整治工程</w:t>
      </w:r>
      <w:r>
        <w:rPr>
          <w:rFonts w:hint="eastAsia" w:ascii="Times New Roman" w:hAnsi="Times New Roman" w:eastAsia="方正仿宋_GBK" w:cs="Times New Roman"/>
          <w:sz w:val="32"/>
          <w:szCs w:val="32"/>
          <w:shd w:val="clear" w:color="auto" w:fill="FFFFFF"/>
          <w:lang w:eastAsia="zh-CN"/>
        </w:rPr>
        <w:t>等部分</w:t>
      </w:r>
      <w:r>
        <w:rPr>
          <w:rFonts w:hint="eastAsia" w:ascii="Times New Roman" w:hAnsi="Times New Roman" w:eastAsia="方正仿宋_GBK" w:cs="Times New Roman"/>
          <w:sz w:val="32"/>
          <w:szCs w:val="32"/>
          <w:shd w:val="clear" w:color="auto" w:fill="FFFFFF"/>
        </w:rPr>
        <w:t>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）自然资源海洋气象等支出9.21万元，占0.23%，较年初预算数增加9.21万元，增长100.00%，主要原因是</w:t>
      </w:r>
      <w:r>
        <w:rPr>
          <w:rFonts w:hint="eastAsia" w:ascii="Times New Roman" w:hAnsi="Times New Roman" w:eastAsia="方正仿宋_GBK" w:cs="Times New Roman"/>
          <w:sz w:val="32"/>
          <w:szCs w:val="32"/>
          <w:shd w:val="clear" w:color="auto" w:fill="FFFFFF"/>
          <w:lang w:eastAsia="zh-CN"/>
        </w:rPr>
        <w:t>追加</w:t>
      </w:r>
      <w:r>
        <w:rPr>
          <w:rFonts w:hint="eastAsia" w:ascii="Times New Roman" w:hAnsi="Times New Roman" w:eastAsia="方正仿宋_GBK" w:cs="Times New Roman"/>
          <w:sz w:val="32"/>
          <w:szCs w:val="32"/>
          <w:shd w:val="clear" w:color="auto" w:fill="FFFFFF"/>
        </w:rPr>
        <w:t>新增耕地指标款安排2021年耕地流出问题恢复补足工作奖补资金项目支出，造成全年支出数较年初预算数增加。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）住房保障支出78.44万元，占1.95%，较年初预算数减少1.54万元，下降1.93%，主要原因是</w:t>
      </w:r>
      <w:r>
        <w:rPr>
          <w:rFonts w:hint="eastAsia" w:ascii="Times New Roman" w:hAnsi="Times New Roman" w:eastAsia="方正仿宋_GBK" w:cs="Times New Roman"/>
          <w:sz w:val="32"/>
          <w:szCs w:val="32"/>
          <w:shd w:val="clear" w:color="auto" w:fill="FFFFFF"/>
          <w:lang w:eastAsia="zh-CN"/>
        </w:rPr>
        <w:t>年中进行职工公积金基数调整造成差异。</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）灾害防治及应急管理支出44.21万元，占1.10%，较年初预算数增加31.06万元，增长236.20%，主要原因是</w:t>
      </w:r>
      <w:r>
        <w:rPr>
          <w:rFonts w:hint="eastAsia"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2023年中央自然灾害救灾补助资金(洪涝灾害资金）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2022年中央自然灾害救灾资金（干旱灾害）</w:t>
      </w:r>
      <w:r>
        <w:rPr>
          <w:rFonts w:hint="eastAsia" w:ascii="Times New Roman" w:hAnsi="Times New Roman" w:eastAsia="方正仿宋_GBK" w:cs="Times New Roman"/>
          <w:sz w:val="32"/>
          <w:szCs w:val="32"/>
          <w:shd w:val="clear" w:color="auto" w:fill="FFFFFF"/>
        </w:rPr>
        <w:t>项目支出，造成全年支出数较年初预算数增加。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）其他支出0.00万元，占0.00%，较年初预算数减少11.47万元，下降100.00%，主要原因是</w:t>
      </w:r>
      <w:r>
        <w:rPr>
          <w:rFonts w:hint="eastAsia" w:ascii="Times New Roman" w:hAnsi="Times New Roman" w:eastAsia="方正仿宋_GBK" w:cs="Times New Roman"/>
          <w:sz w:val="32"/>
          <w:szCs w:val="32"/>
          <w:shd w:val="clear" w:color="auto" w:fill="FFFFFF"/>
          <w:lang w:eastAsia="zh-CN"/>
        </w:rPr>
        <w:t>根据实际情况缩减开支，落实过紧日子政策。</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kern w:val="2"/>
          <w:sz w:val="32"/>
          <w:szCs w:val="32"/>
          <w:shd w:val="clear" w:color="auto" w:fill="FFFFFF"/>
          <w:lang w:val="en-US" w:eastAsia="zh-CN" w:bidi="ar-SA"/>
        </w:rPr>
      </w:pPr>
      <w:r>
        <w:rPr>
          <w:rStyle w:val="8"/>
          <w:rFonts w:hint="eastAsia"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2023年度一般公共财政拨款基本支出1194.31万元。其中：人员经费996.82万元，较上年决算数减少99.76万元，下降9.10%，主要原因是</w:t>
      </w:r>
      <w:r>
        <w:rPr>
          <w:rFonts w:hint="eastAsia" w:ascii="Times New Roman" w:hAnsi="Times New Roman" w:eastAsia="方正仿宋_GBK" w:cs="Times New Roman"/>
          <w:sz w:val="32"/>
          <w:szCs w:val="32"/>
          <w:shd w:val="clear" w:color="auto" w:fill="FFFFFF"/>
          <w:lang w:eastAsia="zh-CN"/>
        </w:rPr>
        <w:t>人员变动、对津贴补贴进行规范，人员经费收支减少。</w:t>
      </w:r>
      <w:r>
        <w:rPr>
          <w:rFonts w:hint="default" w:ascii="Times New Roman" w:hAnsi="Times New Roman" w:eastAsia="方正仿宋_GBK" w:cs="Times New Roman"/>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lang w:eastAsia="zh-CN"/>
        </w:rPr>
        <w:t>基本工资、绩效津贴、社保、公积金等方面。</w:t>
      </w:r>
      <w:r>
        <w:rPr>
          <w:rFonts w:hint="default" w:ascii="Times New Roman" w:hAnsi="Times New Roman" w:eastAsia="方正仿宋_GBK" w:cs="Times New Roman"/>
          <w:sz w:val="32"/>
          <w:szCs w:val="32"/>
          <w:shd w:val="clear" w:color="auto" w:fill="FFFFFF"/>
        </w:rPr>
        <w:t>公用经费197.49万元，较上年决算数增加31.32万元，增长18.85%，主要原因是</w:t>
      </w:r>
      <w:r>
        <w:rPr>
          <w:rFonts w:hint="eastAsia" w:ascii="Times New Roman" w:hAnsi="Times New Roman" w:eastAsia="方正仿宋_GBK" w:cs="Times New Roman"/>
          <w:sz w:val="32"/>
          <w:szCs w:val="32"/>
          <w:shd w:val="clear" w:color="auto" w:fill="FFFFFF"/>
          <w:lang w:eastAsia="zh-CN"/>
        </w:rPr>
        <w:t>受物价上涨、待遇调整等因素影响，部门运转成本有所上涨。</w:t>
      </w:r>
      <w:r>
        <w:rPr>
          <w:rFonts w:hint="default" w:ascii="Times New Roman" w:hAnsi="Times New Roman" w:eastAsia="方正仿宋_GBK" w:cs="Times New Roman"/>
          <w:sz w:val="32"/>
          <w:szCs w:val="32"/>
          <w:shd w:val="clear" w:color="auto" w:fill="FFFFFF"/>
        </w:rPr>
        <w:t>公用经费用途主要包括</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（五）政府性基金预算收支决算情况说明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2023年度政府性基金预算财政拨款年初结转结余141.61万元，年末结转结余0.00万元。本年收入33.32万元，较上年决算数减少53.86万元，下降61.78%，主要原因是钟灵镇凯堡村后坝组河堤修复及附属工程</w:t>
      </w:r>
      <w:r>
        <w:rPr>
          <w:rFonts w:hint="eastAsia" w:ascii="Times New Roman" w:hAnsi="Times New Roman" w:eastAsia="方正仿宋_GBK" w:cs="Times New Roman"/>
          <w:sz w:val="32"/>
          <w:szCs w:val="32"/>
          <w:shd w:val="clear" w:color="auto" w:fill="FFFFFF"/>
          <w:lang w:eastAsia="zh-CN"/>
        </w:rPr>
        <w:t>等项目为上年结转，导致本年收入减少。</w:t>
      </w:r>
      <w:r>
        <w:rPr>
          <w:rFonts w:hint="default" w:ascii="Times New Roman" w:hAnsi="Times New Roman" w:eastAsia="方正仿宋_GBK" w:cs="Times New Roman"/>
          <w:sz w:val="32"/>
          <w:szCs w:val="32"/>
          <w:shd w:val="clear" w:color="auto" w:fill="FFFFFF"/>
        </w:rPr>
        <w:t>本年支出174.93万元，较上年决算数增加87.75万元，增长100.65%，主要原因是钟灵镇凯堡村后坝组河堤修复及附属工程</w:t>
      </w:r>
      <w:r>
        <w:rPr>
          <w:rFonts w:hint="eastAsia" w:ascii="Times New Roman" w:hAnsi="Times New Roman" w:eastAsia="方正仿宋_GBK" w:cs="Times New Roman"/>
          <w:sz w:val="32"/>
          <w:szCs w:val="32"/>
          <w:shd w:val="clear" w:color="auto" w:fill="FFFFFF"/>
          <w:lang w:eastAsia="zh-CN"/>
        </w:rPr>
        <w:t>等项目为上年结转，导致本年支出比上年增加。</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2023年度</w:t>
      </w:r>
      <w:r>
        <w:rPr>
          <w:rFonts w:hint="eastAsia" w:ascii="Times New Roman" w:hAnsi="Times New Roman" w:eastAsia="方正仿宋_GBK" w:cs="Times New Roman"/>
          <w:sz w:val="32"/>
          <w:szCs w:val="32"/>
          <w:shd w:val="clear" w:color="auto" w:fill="FFFFFF"/>
        </w:rPr>
        <w:t>无国有资本经营预算财政拨款</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w:t>
      </w:r>
      <w:r>
        <w:rPr>
          <w:rStyle w:val="8"/>
          <w:rFonts w:hint="eastAsia" w:ascii="Times New Roman" w:hAnsi="Times New Roman" w:eastAsia="方正黑体_GBK" w:cs="Times New Roman"/>
          <w:b w:val="0"/>
          <w:bCs/>
          <w:sz w:val="32"/>
          <w:szCs w:val="32"/>
          <w:shd w:val="clear" w:color="auto" w:fill="FFFFFF"/>
          <w:lang w:eastAsia="zh-CN"/>
        </w:rPr>
        <w:t>“三公”</w:t>
      </w:r>
      <w:r>
        <w:rPr>
          <w:rStyle w:val="8"/>
          <w:rFonts w:hint="default" w:ascii="Times New Roman" w:hAnsi="Times New Roman" w:eastAsia="方正黑体_GBK" w:cs="Times New Roman"/>
          <w:b w:val="0"/>
          <w:bCs/>
          <w:sz w:val="32"/>
          <w:szCs w:val="32"/>
          <w:shd w:val="clear" w:color="auto" w:fill="FFFFFF"/>
          <w:lang w:eastAsia="zh-CN"/>
        </w:rPr>
        <w:t>经费情况说明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Times New Roman" w:hAnsi="Times New Roman" w:eastAsia="方正楷体_GBK" w:cs="Times New Roman"/>
          <w:b w:val="0"/>
          <w:bCs w:val="0"/>
          <w:sz w:val="32"/>
          <w:szCs w:val="32"/>
          <w:shd w:val="clear" w:color="auto" w:fill="FFFFFF"/>
          <w:lang w:bidi="ar"/>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经费支出共计7.68万元，较年初预算数减少2.32万元，下降23.20%，主要原因是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较上年支出数减少2.31万元，下降23.12%，主要原因是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2023年度本</w:t>
      </w:r>
      <w:r>
        <w:rPr>
          <w:rFonts w:hint="eastAsia" w:ascii="Times New Roman" w:hAnsi="Times New Roman" w:eastAsia="方正仿宋_GBK" w:cs="Times New Roman"/>
          <w:sz w:val="32"/>
          <w:szCs w:val="32"/>
          <w:shd w:val="clear" w:color="auto" w:fill="FFFFFF"/>
          <w:lang w:eastAsia="zh-CN"/>
        </w:rPr>
        <w:t>不部门</w:t>
      </w:r>
      <w:r>
        <w:rPr>
          <w:rFonts w:hint="eastAsia" w:ascii="Times New Roman" w:hAnsi="Times New Roman" w:eastAsia="方正仿宋_GBK" w:cs="Times New Roman"/>
          <w:sz w:val="32"/>
          <w:szCs w:val="32"/>
          <w:shd w:val="clear" w:color="auto" w:fill="FFFFFF"/>
        </w:rPr>
        <w:t>因公出国（境）费用0.00万元，费用支出较年初预算数无增减，主要原因是我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未开展因公出国事宜。较上年支出数无增减，主要原因是我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公务车购置费0.00万元，费用支出较年初预算数无增减，主要原因是依据实际需求，我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无购置公车打算。较上年支出数无增减，主要原因是依据实际需求，我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公务车运行维护费7.68万元，主要用于</w:t>
      </w:r>
      <w:r>
        <w:rPr>
          <w:rFonts w:hint="eastAsia" w:ascii="Times New Roman" w:hAnsi="Times New Roman" w:eastAsia="方正仿宋_GBK" w:cs="Times New Roman"/>
          <w:sz w:val="32"/>
          <w:szCs w:val="32"/>
          <w:shd w:val="clear" w:color="auto" w:fill="FFFFFF"/>
          <w:lang w:eastAsia="zh-CN"/>
        </w:rPr>
        <w:t>公务车维修、加油等方面。</w:t>
      </w:r>
      <w:r>
        <w:rPr>
          <w:rFonts w:hint="default" w:ascii="Times New Roman" w:hAnsi="Times New Roman" w:eastAsia="方正仿宋_GBK" w:cs="Times New Roman"/>
          <w:sz w:val="32"/>
          <w:szCs w:val="32"/>
          <w:shd w:val="clear" w:color="auto" w:fill="FFFFFF"/>
        </w:rPr>
        <w:t>费用支出较年初预算数减少2.32万元，下降23.20%，主要原因是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较上年支出数减少2.31万元，下降23.12%，主要原因是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default" w:ascii="Times New Roman" w:hAnsi="Times New Roman" w:eastAsia="方正仿宋_GBK" w:cs="Times New Roman"/>
          <w:sz w:val="32"/>
          <w:szCs w:val="32"/>
          <w:shd w:val="clear" w:color="auto" w:fill="FFFFFF"/>
        </w:rPr>
        <w:t>“三公”经费</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公务接待费0.00万元，费用支出较年初预算数无增减，主要原因是</w:t>
      </w:r>
      <w:r>
        <w:rPr>
          <w:rFonts w:hint="eastAsia" w:ascii="Times New Roman" w:hAnsi="Times New Roman" w:eastAsia="方正仿宋_GBK" w:cs="Times New Roman"/>
          <w:sz w:val="32"/>
          <w:szCs w:val="32"/>
          <w:shd w:val="clear" w:color="auto" w:fill="FFFFFF"/>
          <w:lang w:eastAsia="zh-CN"/>
        </w:rPr>
        <w:t>强化公务接待支出管理，严格遵守公务接待开支范围和开支标准。</w:t>
      </w:r>
      <w:r>
        <w:rPr>
          <w:rFonts w:hint="default" w:ascii="Times New Roman" w:hAnsi="Times New Roman" w:eastAsia="方正仿宋_GBK" w:cs="Times New Roman"/>
          <w:sz w:val="32"/>
          <w:szCs w:val="32"/>
          <w:shd w:val="clear" w:color="auto" w:fill="FFFFFF"/>
        </w:rPr>
        <w:t>较上年支出数无增减，主要原因是</w:t>
      </w:r>
      <w:r>
        <w:rPr>
          <w:rFonts w:hint="eastAsia" w:ascii="Times New Roman" w:hAnsi="Times New Roman" w:eastAsia="方正仿宋_GBK" w:cs="Times New Roman"/>
          <w:sz w:val="32"/>
          <w:szCs w:val="32"/>
          <w:shd w:val="clear" w:color="auto" w:fill="FFFFFF"/>
          <w:lang w:eastAsia="zh-CN"/>
        </w:rPr>
        <w:t>本年度我部门未开展公务接待。</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部门因公出国（境）共计0个团组，0人；公务用车购置0辆，公务车保有量为2辆；国内公务接待0批次0人，其中：国内外事接待0批次，0人；国（境）外公务接待0批次，0人。2023年本部门人均接待费0元，车均购置费0万元，车均维护费3.84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Times New Roman" w:hAnsi="Times New Roman" w:eastAsia="方正楷体_GBK" w:cs="Times New Roman"/>
          <w:b w:val="0"/>
          <w:bCs w:val="0"/>
          <w:sz w:val="32"/>
          <w:szCs w:val="32"/>
          <w:shd w:val="clear" w:color="auto" w:fill="FFFFFF"/>
          <w:lang w:bidi="ar"/>
        </w:rPr>
        <w:t>（一）财政拨款会议费和培训费情况说明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本年度会议费支出1.89万元，较上年决算数减少4.64万元，下降71.06%，主要原因是</w:t>
      </w:r>
      <w:r>
        <w:rPr>
          <w:rFonts w:hint="eastAsia" w:ascii="Times New Roman" w:hAnsi="Times New Roman" w:eastAsia="方正仿宋_GBK" w:cs="Times New Roman"/>
          <w:sz w:val="32"/>
          <w:szCs w:val="32"/>
          <w:shd w:val="clear" w:color="auto" w:fill="FFFFFF"/>
          <w:lang w:eastAsia="zh-CN"/>
        </w:rPr>
        <w:t>严格落实过紧日子政策，压减不必要会议</w:t>
      </w:r>
      <w:r>
        <w:rPr>
          <w:rFonts w:hint="default" w:ascii="Times New Roman" w:hAnsi="Times New Roman" w:eastAsia="方正仿宋_GBK" w:cs="Times New Roman"/>
          <w:sz w:val="32"/>
          <w:szCs w:val="32"/>
          <w:shd w:val="clear" w:color="auto" w:fill="FFFFFF"/>
        </w:rPr>
        <w:t>支出。本年度培训费支出2.51万元，较上年决算数增加0.06万元，增长2.45%，主要原因是</w:t>
      </w:r>
      <w:r>
        <w:rPr>
          <w:rFonts w:hint="eastAsia" w:ascii="Times New Roman" w:hAnsi="Times New Roman" w:eastAsia="方正仿宋_GBK" w:cs="Times New Roman"/>
          <w:sz w:val="32"/>
          <w:szCs w:val="32"/>
          <w:shd w:val="clear" w:color="auto" w:fill="FFFFFF"/>
          <w:lang w:eastAsia="zh-CN"/>
        </w:rPr>
        <w:t>依据业务需要，开展或参加培训活动，提高职工能力水平。</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eastAsia="zh-CN" w:bidi="ar"/>
        </w:rPr>
        <w:t>（二）</w:t>
      </w:r>
      <w:r>
        <w:rPr>
          <w:rFonts w:hint="eastAsia" w:ascii="Times New Roman" w:hAnsi="Times New Roman" w:eastAsia="方正楷体_GBK" w:cs="Times New Roman"/>
          <w:b w:val="0"/>
          <w:bCs w:val="0"/>
          <w:sz w:val="32"/>
          <w:szCs w:val="32"/>
          <w:shd w:val="clear" w:color="auto" w:fill="FFFFFF"/>
          <w:lang w:bidi="ar"/>
        </w:rPr>
        <w:t>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2023年度本部门机关运行经费支出169.30万元，机关运行经费主要用于开支</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r>
        <w:rPr>
          <w:rFonts w:hint="default" w:ascii="Times New Roman" w:hAnsi="Times New Roman" w:eastAsia="方正仿宋_GBK" w:cs="Times New Roman"/>
          <w:sz w:val="32"/>
          <w:szCs w:val="32"/>
          <w:shd w:val="clear" w:color="auto" w:fill="FFFFFF"/>
        </w:rPr>
        <w:t>机关运行经费较上年支出数增加3.13万元，增长1.88%，主要原因是</w:t>
      </w:r>
      <w:r>
        <w:rPr>
          <w:rFonts w:hint="eastAsia" w:ascii="Times New Roman" w:hAnsi="Times New Roman" w:eastAsia="方正仿宋_GBK" w:cs="Times New Roman"/>
          <w:sz w:val="32"/>
          <w:szCs w:val="32"/>
          <w:shd w:val="clear" w:color="auto" w:fill="FFFFFF"/>
          <w:lang w:eastAsia="zh-CN"/>
        </w:rPr>
        <w:t>受物价上涨、待遇调整等因素影响，部门运行成本上涨。</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2023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eastAsia"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lang w:eastAsia="zh-CN"/>
        </w:rPr>
        <w:t>预算绩效管理情况说明</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（一）部门自评情况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根据预算绩效管理要求，我部门对部门整体和132个二级项目开展了绩效自评，涉及财政拨款项目支出资金3008.17万元。本部门2023年度部门整体绩效自评表详见附件1，2023年项目支出绩效自评表（二级项目）详见附件2。</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（二）部门绩效评价情况</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我部门对钟灵镇2023年凯贺村油茶基地套种银花项目开展了绩效评价，涉及财政拨款项目资金29.60万元，评价得分100分，评价等次为优，绩效评价未发现问题；对钟灵镇2023年银花基地配套设施设备购置项目开展了绩效评价，涉及财政拨款项目资金23.50万元，评价得分100分，评价等次为优，绩效评价未发现问题；我部门对</w:t>
      </w:r>
      <w:r>
        <w:rPr>
          <w:rFonts w:hint="default" w:ascii="Times New Roman" w:hAnsi="Times New Roman" w:eastAsia="方正仿宋_GBK" w:cs="Times New Roman"/>
          <w:sz w:val="32"/>
          <w:szCs w:val="32"/>
          <w:shd w:val="clear" w:color="auto" w:fill="FFFFFF"/>
          <w:lang w:val="en-US" w:eastAsia="zh-CN" w:bidi="ar"/>
        </w:rPr>
        <w:t>钟灵镇2023年云隘村山银花管护项目</w:t>
      </w:r>
      <w:r>
        <w:rPr>
          <w:rFonts w:hint="eastAsia" w:ascii="Times New Roman" w:hAnsi="Times New Roman" w:eastAsia="方正仿宋_GBK" w:cs="Times New Roman"/>
          <w:sz w:val="32"/>
          <w:szCs w:val="32"/>
          <w:shd w:val="clear" w:color="auto" w:fill="FFFFFF"/>
          <w:lang w:val="en-US" w:eastAsia="zh-CN" w:bidi="ar"/>
        </w:rPr>
        <w:t>项目开展了绩效评价，涉及财政拨款项目资金20万元，评价得分100分，评价等次为优，绩效评价发现绩效目标设置存在使用定性指标较难评价的问题，今后工作将进一步优化绩效指标设置，使评价更具可衡量性。</w:t>
      </w:r>
      <w:bookmarkStart w:id="0" w:name="_GoBack"/>
      <w:bookmarkEnd w:id="0"/>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eastAsia" w:ascii="Times New Roman" w:hAnsi="Times New Roman" w:eastAsia="方正楷体_GBK" w:cs="Times New Roman"/>
          <w:b w:val="0"/>
          <w:bCs w:val="0"/>
          <w:sz w:val="32"/>
          <w:szCs w:val="32"/>
          <w:shd w:val="clear" w:color="auto" w:fill="FFFFFF"/>
          <w:lang w:bidi="ar"/>
        </w:rPr>
        <w:t>（三）财政绩效评价情况</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outlineLvl w:val="9"/>
        <w:rPr>
          <w:rFonts w:hint="default"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县</w:t>
      </w:r>
      <w:r>
        <w:rPr>
          <w:rFonts w:hint="default" w:ascii="Times New Roman" w:hAnsi="Times New Roman" w:eastAsia="方正仿宋_GBK" w:cs="Times New Roman"/>
          <w:sz w:val="32"/>
          <w:szCs w:val="32"/>
          <w:shd w:val="clear" w:color="auto" w:fill="FFFFFF"/>
          <w:lang w:val="en-US" w:eastAsia="zh-CN" w:bidi="ar"/>
        </w:rPr>
        <w:t>财政局未委托第三方对我</w:t>
      </w:r>
      <w:r>
        <w:rPr>
          <w:rFonts w:hint="eastAsia" w:ascii="Times New Roman" w:hAnsi="Times New Roman" w:eastAsia="方正仿宋_GBK" w:cs="Times New Roman"/>
          <w:sz w:val="32"/>
          <w:szCs w:val="32"/>
          <w:shd w:val="clear" w:color="auto" w:fill="FFFFFF"/>
          <w:lang w:val="en-US" w:eastAsia="zh-CN" w:bidi="ar"/>
        </w:rPr>
        <w:t>部门</w:t>
      </w:r>
      <w:r>
        <w:rPr>
          <w:rFonts w:hint="default" w:ascii="Times New Roman" w:hAnsi="Times New Roman" w:eastAsia="方正仿宋_GBK" w:cs="Times New Roman"/>
          <w:sz w:val="32"/>
          <w:szCs w:val="32"/>
          <w:shd w:val="clear" w:color="auto" w:fill="FFFFFF"/>
          <w:lang w:val="en-US" w:eastAsia="zh-CN" w:bidi="ar"/>
        </w:rPr>
        <w:t>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六、专业名词解释</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（十二）</w:t>
      </w:r>
      <w:r>
        <w:rPr>
          <w:rStyle w:val="8"/>
          <w:rFonts w:hint="eastAsia" w:ascii="Times New Roman" w:hAnsi="Times New Roman" w:eastAsia="方正仿宋_GBK" w:cs="Times New Roman"/>
          <w:sz w:val="32"/>
          <w:szCs w:val="32"/>
          <w:shd w:val="clear" w:color="auto" w:fill="FFFFFF"/>
          <w:lang w:eastAsia="zh-CN"/>
        </w:rPr>
        <w:t>“</w:t>
      </w:r>
      <w:r>
        <w:rPr>
          <w:rStyle w:val="8"/>
          <w:rFonts w:hint="default" w:ascii="Times New Roman" w:hAnsi="Times New Roman" w:eastAsia="方正仿宋_GBK" w:cs="Times New Roman"/>
          <w:sz w:val="32"/>
          <w:szCs w:val="32"/>
          <w:shd w:val="clear" w:color="auto" w:fill="FFFFFF"/>
        </w:rPr>
        <w:t>三公</w:t>
      </w:r>
      <w:r>
        <w:rPr>
          <w:rStyle w:val="8"/>
          <w:rFonts w:hint="eastAsia" w:ascii="Times New Roman" w:hAnsi="Times New Roman" w:eastAsia="方正仿宋_GBK" w:cs="Times New Roman"/>
          <w:sz w:val="32"/>
          <w:szCs w:val="32"/>
          <w:shd w:val="clear" w:color="auto" w:fill="FFFFFF"/>
          <w:lang w:eastAsia="zh-CN"/>
        </w:rPr>
        <w:t>”</w:t>
      </w:r>
      <w:r>
        <w:rPr>
          <w:rStyle w:val="8"/>
          <w:rFonts w:hint="default" w:ascii="Times New Roman" w:hAnsi="Times New Roman" w:eastAsia="方正仿宋_GBK"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本部门决算公开信息反馈和联系方式：陈容</w:t>
      </w:r>
      <w:r>
        <w:rPr>
          <w:rFonts w:hint="default" w:ascii="Times New Roman" w:hAnsi="Times New Roman" w:eastAsia="方正仿宋_GBK" w:cs="Times New Roman"/>
          <w:sz w:val="32"/>
          <w:szCs w:val="32"/>
          <w:shd w:val="clear" w:color="auto" w:fill="FFFFFF"/>
          <w:lang w:val="en-US" w:eastAsia="zh-CN"/>
        </w:rPr>
        <w:t>023-</w:t>
      </w:r>
      <w:r>
        <w:rPr>
          <w:rFonts w:hint="eastAsia" w:ascii="Times New Roman" w:hAnsi="Times New Roman" w:eastAsia="方正仿宋_GBK" w:cs="Times New Roman"/>
          <w:sz w:val="32"/>
          <w:szCs w:val="32"/>
          <w:shd w:val="clear" w:color="auto" w:fill="FFFFFF"/>
          <w:lang w:val="en-US" w:eastAsia="zh-CN"/>
        </w:rPr>
        <w:t>76628008</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45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4"/>
        <w:gridCol w:w="1665"/>
        <w:gridCol w:w="452"/>
        <w:gridCol w:w="955"/>
        <w:gridCol w:w="1395"/>
        <w:gridCol w:w="945"/>
        <w:gridCol w:w="855"/>
        <w:gridCol w:w="1035"/>
        <w:gridCol w:w="1471"/>
        <w:gridCol w:w="1664"/>
        <w:gridCol w:w="1770"/>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456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附件1</w:t>
            </w:r>
          </w:p>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32"/>
                <w:szCs w:val="32"/>
                <w:u w:val="none"/>
                <w:lang w:val="en-US" w:eastAsia="zh-CN" w:bidi="ar"/>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72"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秀山土家族苗族自治县钟灵镇人民政府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r>
              <w:rPr>
                <w:rFonts w:hint="eastAsia" w:cs="宋体"/>
                <w:i w:val="0"/>
                <w:color w:val="000000"/>
                <w:kern w:val="0"/>
                <w:sz w:val="20"/>
                <w:szCs w:val="20"/>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61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r>
              <w:rPr>
                <w:rFonts w:hint="eastAsia" w:cs="宋体"/>
                <w:i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部门联系人</w:t>
            </w:r>
          </w:p>
        </w:tc>
        <w:tc>
          <w:tcPr>
            <w:tcW w:w="6267" w:type="dxa"/>
            <w:gridSpan w:val="6"/>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陈容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61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023-76</w:t>
            </w:r>
            <w:r>
              <w:rPr>
                <w:rFonts w:hint="eastAsia" w:cs="宋体"/>
                <w:i w:val="0"/>
                <w:color w:val="000000"/>
                <w:kern w:val="0"/>
                <w:sz w:val="20"/>
                <w:szCs w:val="20"/>
                <w:u w:val="none"/>
                <w:lang w:val="en-US" w:eastAsia="zh-CN" w:bidi="ar"/>
              </w:rPr>
              <w:t>628008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72" w:type="dxa"/>
            <w:gridSpan w:val="3"/>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31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50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3072"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23,687,216.76</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55,996,250.85</w:t>
            </w:r>
          </w:p>
        </w:tc>
        <w:tc>
          <w:tcPr>
            <w:tcW w:w="250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43,611,192.91</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072"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23,687,216.76</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55,996,250.85</w:t>
            </w:r>
          </w:p>
        </w:tc>
        <w:tc>
          <w:tcPr>
            <w:tcW w:w="250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43,611,192.91</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77.88</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3072"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23,687,216.76</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53,999,158.70</w:t>
            </w:r>
          </w:p>
        </w:tc>
        <w:tc>
          <w:tcPr>
            <w:tcW w:w="250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41,861,887.14</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77.52</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1124"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当年绩效目标</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430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4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负责组织和管理乡镇财政收入和支出，编制执行乡镇年度财政预算，监督乡镇单位预算执行，编制财政决算；2、负责对乡镇国有资产的购置、登记、处置进行管理；保障我单位在职职工46人，退休职工14人的正常办公、生活秩序；3、贯彻执行上级的各项方针政策，抓好基层党建及乡村振兴工作，稳定和完善政府各项决策部署；4、抓好本乡镇领域农业、工业经济、第三产业的发展、安全生产、经济可持续发展、信访维稳等工作；5、做好民政行政工作的管理，发展社会福利事业，做好社会保障工作，及时发放、兑现义务兵优待金及其他优抚对象等补贴，进一步做好征兵工作，激励广大士兵安心服役、献身国防。6、保障组织的正常运转，维护社会稳定，落实党的政策和法律法规，促进社区各项事业的发展，提高社区居民幸福指数。7、保障辖区内道路正常通行，提高居民交通便捷性，维护环境卫生。8、认真完成上级主管部门交办的其他事项。</w:t>
            </w:r>
          </w:p>
        </w:tc>
        <w:tc>
          <w:tcPr>
            <w:tcW w:w="43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负责组织和管理乡镇财政收入和支出，编制执行乡镇年度财政预算，监督乡镇单位预算执行，编制财政决算；2、负责对乡镇国有资产的购置、登记、处置进行管理；保障我单位在职职工46人，退休职工14人的正常办公、生活秩序；3、贯彻执行上级的各项方针政策，抓好基层党建及乡村振兴工作，稳定和完善政府各项决策部署；4、抓好本乡镇领域农业、工业经济、第三产业的发展、安全生产、经济可持续发展、信访维稳等工作；5、做好民政行政工作的管理，发展社会福利事业，做好社会保障工作，及时发放、兑现义务兵优待金及其他优抚对象等补贴，进一步做好征兵工作，激励广大士兵安心服役、献身国防。6、保障组织的正常运转，维护社会稳定，落实党的政策和法律法规，促进社区各项事业的发展，提高社区居民幸福指数。7、保障辖区内道路正常通行，提高居民交通便捷性，维护环境卫生。8、认真完成上级主管部门交办的其他事项。</w:t>
            </w:r>
          </w:p>
        </w:tc>
        <w:tc>
          <w:tcPr>
            <w:tcW w:w="4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负责组织和管理乡镇财政收入和支出，编制执行乡镇年度财政预算，监督乡镇单位预算执行，编制财政决算；2、负责对乡镇国有资产的购置、登记、处置进行管理；保障我单位在职职工46人，退休职工14人的正常办公、生活秩序；3、贯彻执行上级的各项方针政策，抓好基层党建及乡村振兴工作，稳定和完善政府各项决策部署；4、抓好本乡镇领域农业、工业经济、第三产业的发展、安全生产、经济可持续发展、信访维稳等工作；5、做好民政行政工作的管理，发展社会福利事业，做好社会保障工作，及时发放、兑现义务兵优待金及其他优抚对象等补贴，进一步做好征兵工作，激励广大士兵安心服役、献身国防。6、保障组织的正常运转，维护社会稳定，落实党的政策和法律法规，促进社区各项事业的发展，提高社区居民幸福指数。7、保障辖区内道路正常通行，提高居民交通便捷性，维护环境卫生。8、认真完成上级主管部门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1124"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重点项目建设个数</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预决算及时编制率</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政府预决算公开率（除涉密信息外）</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三保经费及时发放率</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国库集中支付支付完成率</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2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改善人居环境</w:t>
            </w:r>
          </w:p>
        </w:tc>
        <w:tc>
          <w:tcPr>
            <w:tcW w:w="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有效改善</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11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总体说明</w:t>
            </w:r>
          </w:p>
        </w:tc>
        <w:tc>
          <w:tcPr>
            <w:tcW w:w="134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bidi="ar-SA"/>
        </w:rPr>
        <w:sectPr>
          <w:pgSz w:w="16840" w:h="11915" w:orient="landscape"/>
          <w:pgMar w:top="1800" w:right="1440" w:bottom="1800" w:left="1440" w:header="851" w:footer="992" w:gutter="0"/>
          <w:pgNumType w:fmt="numberInDash"/>
          <w:cols w:space="720" w:num="1"/>
          <w:docGrid w:type="lines" w:linePitch="312" w:charSpace="0"/>
        </w:sectPr>
      </w:pPr>
    </w:p>
    <w:p>
      <w:pPr>
        <w:keepNext w:val="0"/>
        <w:keepLines w:val="0"/>
        <w:widowControl/>
        <w:suppressLineNumbers w:val="0"/>
        <w:jc w:val="both"/>
        <w:textAlignment w:val="center"/>
        <w:rPr>
          <w:rStyle w:val="8"/>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lang w:val="en-US" w:eastAsia="zh-CN" w:bidi="ar-SA"/>
        </w:rPr>
        <w:t>附件2</w:t>
      </w:r>
    </w:p>
    <w:tbl>
      <w:tblPr>
        <w:tblStyle w:val="9"/>
        <w:tblW w:w="14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4"/>
        <w:gridCol w:w="2460"/>
        <w:gridCol w:w="2040"/>
        <w:gridCol w:w="1320"/>
        <w:gridCol w:w="1020"/>
        <w:gridCol w:w="1215"/>
        <w:gridCol w:w="1260"/>
        <w:gridCol w:w="1245"/>
        <w:gridCol w:w="1290"/>
        <w:gridCol w:w="85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4459"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2"/>
                <w:szCs w:val="32"/>
                <w:u w:val="none"/>
                <w:lang w:val="en-US" w:eastAsia="zh-CN" w:bidi="ar"/>
              </w:rPr>
              <w:t>2023年度项目支出绩效自评表（二级项目）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钟灵镇2023年凯贺村油茶基地套种银花项目〔-〕-渝财农〔2022〕131号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采购银花苗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银花管护面积</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370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370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购置肥料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吨</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带动贫困户</w:t>
            </w:r>
          </w:p>
        </w:tc>
        <w:tc>
          <w:tcPr>
            <w:tcW w:w="13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126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24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w:t>
            </w:r>
          </w:p>
        </w:tc>
        <w:tc>
          <w:tcPr>
            <w:tcW w:w="12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钟灵镇2023年银花基地配套设施设备购置项目〔-〕-渝财农〔2022〕131号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30P后送风泵烘干机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生物颗粒低温烘干机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带动农户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0" w:firstLineChars="100"/>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户</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24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项目验受合格率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Fonts w:hint="default" w:ascii="Times New Roman" w:hAnsi="Times New Roman" w:eastAsia="方正仿宋_GBK" w:cs="Times New Roman"/>
          <w:sz w:val="32"/>
          <w:szCs w:val="32"/>
          <w:shd w:val="clear" w:color="auto" w:fill="FFFFFF"/>
          <w:lang w:val="en-US" w:eastAsia="zh-CN" w:bidi="ar-SA"/>
        </w:rPr>
        <w:sectPr>
          <w:pgSz w:w="16840" w:h="11915" w:orient="landscape"/>
          <w:pgMar w:top="1800" w:right="1440" w:bottom="1800" w:left="1440" w:header="851" w:footer="992" w:gutter="0"/>
          <w:pgNumType w:fmt="numberInDash"/>
          <w:cols w:space="720" w:num="1"/>
          <w:docGrid w:type="lines" w:linePitch="312" w:charSpace="0"/>
        </w:sectPr>
      </w:pPr>
    </w:p>
    <w:p>
      <w:pPr>
        <w:rPr>
          <w:rFonts w:hint="default" w:cs="宋体"/>
          <w:sz w:val="21"/>
          <w:szCs w:val="21"/>
        </w:rPr>
      </w:pPr>
    </w:p>
    <w:tbl>
      <w:tblPr>
        <w:tblStyle w:val="9"/>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17"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公开部门：</w:t>
            </w:r>
            <w:r>
              <w:rPr>
                <w:sz w:val="20"/>
                <w:u w:color="auto"/>
              </w:rPr>
              <w:t>重庆市秀山土家族苗族自治县钟灵镇人民政府</w:t>
            </w: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3,859.72</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799.53</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33.32</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15.26</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52.39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273.58</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52.43</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387.82</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57.60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2,398.85</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9.21</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78.44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44.21</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30.17</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3,893.04</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4,202.48</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342.11</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32.66</w:t>
            </w: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4,235.14</w:t>
            </w:r>
            <w:r>
              <w:rPr>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4,235.14</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重庆市秀山土家族苗族自治县钟灵镇人民政府</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3,893.04</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3,893.04</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799.53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799.53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59.94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59.94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563.03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563.03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551.03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551.03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63.74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63.74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13.34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13.34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13.34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50.89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50.89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45.89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45.89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41.01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41.01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4.88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4.88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2079902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宣传文化发展专项支出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272.66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272.66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82.05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82.05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41.58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41.58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21.02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21.02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15.53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15.53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15.53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39.51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39.51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309.22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309.22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190.56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190.56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180.56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180.56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68.66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68.66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68.66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68.66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52.60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52.60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52.60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2,170.43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2,170.43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217.31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217.31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118.12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50.80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39.07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39.07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643.40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643.40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545.05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545.05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97.85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97.85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955.29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955.29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54.68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54.68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492.41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492.41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408.20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408.20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278.00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278.00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9.21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9.21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78.44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78.44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44.21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6.29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12.92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11.47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11.47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重庆市秀山土家族苗族自治县钟灵镇人民政府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3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4,202.48</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1,194.31</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3,008.17</w:t>
            </w: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799.53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672.77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126.76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59.94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58.00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1.94</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563.03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551.03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551.03</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551.03</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63.74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63.74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63.74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63.74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101.66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101.66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11.15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11.15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13.34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13.34</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13.34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13.34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52.39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11.39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45.89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4.88</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41.01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41.01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4.88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4.88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6.50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2079902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宣传文化发展专项支出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6.50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273.58</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224.52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49.05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41.45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41.45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157.16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157.16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29.84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29.84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82.05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82.05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41.58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41.58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21.02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21.02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21.02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16.45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16.45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15.53</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15.53</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0.92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0.92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0.12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0.12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6.15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6.15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6.15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25.91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25.91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39.51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8.75</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6.91</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39.51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39.51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387.82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387.82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269.16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269.16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180.56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180.56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78.60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78.60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68.66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68.66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68.66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68.66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57.60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52.60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52.60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52.60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52.60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52.60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2,398.85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85.46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2,313.39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184.65</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85.46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99.19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85.46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85.46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50.80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50.80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39.07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39.07</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106.73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106.73</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63.40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63.40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648.47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648.47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545.05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545.05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102.92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102.92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992.29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992.29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91.68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91.68</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492.41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492.41</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408.20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408.20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313.00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313.00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268.00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144.76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144.76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144.76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144.76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8.96</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8.96</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8.96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8.96</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9.21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9.21</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78.44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44.21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44.21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6.29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6.29</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6.05</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6.05</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12.92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12.92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30.17</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11.47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11.47</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重庆市秀山土家族苗族自治县钟灵镇人民政府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3,859.72</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799.53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799.53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33.32</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15.26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15.26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52.39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52.39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273.58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273.58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52.43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52.43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387.82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387.82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57.60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57.60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2,398.85</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2,254.09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144.76</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9.21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9.21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78.44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78.44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30.17</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30.17</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3,893.04</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4,202.48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4,027.55</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174.93</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342.11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32.66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32.66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200.50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141.61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4,235.14</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4,235.14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4,060.21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174.93</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重庆市秀山土家族苗族自治县钟灵镇人民政府</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4,027.55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1,194.31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2,833.24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799.53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672.77</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126.76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59.94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58.00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58.00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563.03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551.03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551.03</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551.03</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63.74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63.74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63.74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63.74</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101.66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101.66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11.15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11.15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15.26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15.26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13.34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13.34</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13.34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13.34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52.39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41.01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11.39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45.89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41.01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4.88</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41.01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41.01</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4.88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4.88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6.50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6.50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2079902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宣传文化发展专项支出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6.50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6.50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273.58</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224.52</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49.05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41.45</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41.45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41.45</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157.16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157.16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29.84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29.84</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82.05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82.05</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41.58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41.58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21.02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21.02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21.02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21.02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16.45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16.45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15.53</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15.53</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0.92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0.92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5.32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5.32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5.32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5.32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0.12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0.12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0.12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0.12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6.15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6.15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6.15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25.91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25.91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25.91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25.91</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52.43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39.51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12.92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8.75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8.75</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39.51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39.51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26.81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26.81</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387.82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387.82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269.16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269.16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180.56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180.56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78.60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78.60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68.66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68.66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68.66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68.66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57.60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52.60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52.60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52.60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52.60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52.60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2,254.09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85.46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2,168.63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184.65</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85.46</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99.19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85.46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85.46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50.80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50.80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农业资源保护修复与利用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39.07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39.07</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106.73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106.73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43.19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43.19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0.06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0.06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0.08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0.08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63.40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63.40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648.47</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648.47</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545.05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545.05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102.92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102.92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992.29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992.29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91.68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91.68</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492.41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492.41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408.20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408.20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313.00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313.00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268.00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268.00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8.96</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8.96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8.96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8.96</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9.21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9.21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78.44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78.44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78.44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78.44</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44.21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44.21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6.29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6.29</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6.05</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6.05</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12.92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12.92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12.92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12.92</w:t>
            </w: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重庆市秀山土家族苗族自治县钟灵镇人民政府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923.36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197.49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213.29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27.03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153.70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181.67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120.56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82.05</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10.39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41.58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19.46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39.51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78.44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11.36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73.46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2.51</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69.82</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11.73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23.18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29.49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6.25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7.68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28.59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20.30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996.82</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197.49</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重庆市秀山土家族苗族自治县钟灵镇人民政府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141.61</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33.32</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174.93</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174.93</w:t>
            </w: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141.61</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3.15</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144.76</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144.76</w:t>
            </w: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141.61</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3.15</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144.76</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144.76</w:t>
            </w: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141.61</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144.76</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144.76</w:t>
            </w:r>
            <w:r>
              <w:rPr>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30.17</w:t>
            </w: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11.47</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11.47</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11.47</w:t>
            </w:r>
            <w:r>
              <w:rPr>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18.70</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18.70</w:t>
            </w:r>
            <w:r>
              <w:rPr>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18.70</w:t>
            </w:r>
            <w:r>
              <w:rPr>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重庆市秀山土家族苗族自治县钟灵镇人民政府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tblPrEx>
          <w:tblLayout w:type="fixed"/>
          <w:tblCellMar>
            <w:top w:w="0" w:type="dxa"/>
            <w:left w:w="170" w:type="dxa"/>
            <w:bottom w:w="0" w:type="dxa"/>
            <w:right w:w="170" w:type="dxa"/>
          </w:tblCellMar>
        </w:tblPrEx>
        <w:trPr>
          <w:trHeight w:val="343" w:hRule="atLeast"/>
        </w:trPr>
        <w:tc>
          <w:tcPr>
            <w:tcW w:w="1486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0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4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093"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重庆市秀山土家族苗族自治县钟灵镇人民政府</w:t>
            </w:r>
          </w:p>
        </w:tc>
        <w:tc>
          <w:tcPr>
            <w:tcW w:w="20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46"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37"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169.30</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160.05</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9.25</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7.68</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1.89</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2.51</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5EE4C2B"/>
    <w:rsid w:val="06194FF1"/>
    <w:rsid w:val="06314ED5"/>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960798"/>
    <w:rsid w:val="0FA25D96"/>
    <w:rsid w:val="107B59E5"/>
    <w:rsid w:val="10EC0126"/>
    <w:rsid w:val="10F70B9A"/>
    <w:rsid w:val="111445C7"/>
    <w:rsid w:val="114278C6"/>
    <w:rsid w:val="1158083A"/>
    <w:rsid w:val="11643A4B"/>
    <w:rsid w:val="11ED0F98"/>
    <w:rsid w:val="11F03528"/>
    <w:rsid w:val="122C7C5C"/>
    <w:rsid w:val="12C921C4"/>
    <w:rsid w:val="13871C70"/>
    <w:rsid w:val="13A71CB4"/>
    <w:rsid w:val="13AF1D43"/>
    <w:rsid w:val="13CE1647"/>
    <w:rsid w:val="13FD55AB"/>
    <w:rsid w:val="14200702"/>
    <w:rsid w:val="163A6CEE"/>
    <w:rsid w:val="173708E3"/>
    <w:rsid w:val="17A6448E"/>
    <w:rsid w:val="17C374FC"/>
    <w:rsid w:val="189079DC"/>
    <w:rsid w:val="189B0D0B"/>
    <w:rsid w:val="18B43F7C"/>
    <w:rsid w:val="194A1770"/>
    <w:rsid w:val="19B906A4"/>
    <w:rsid w:val="1A8D5272"/>
    <w:rsid w:val="1AF12314"/>
    <w:rsid w:val="1B6F15B6"/>
    <w:rsid w:val="1BAA2EDC"/>
    <w:rsid w:val="1C5C0973"/>
    <w:rsid w:val="1CA55E64"/>
    <w:rsid w:val="1D014A01"/>
    <w:rsid w:val="1D022362"/>
    <w:rsid w:val="1D1B04B0"/>
    <w:rsid w:val="1D21101A"/>
    <w:rsid w:val="1DBD6767"/>
    <w:rsid w:val="1DC52125"/>
    <w:rsid w:val="1DD26311"/>
    <w:rsid w:val="1DDA1F22"/>
    <w:rsid w:val="1E374ACB"/>
    <w:rsid w:val="1E381DE7"/>
    <w:rsid w:val="1E5E27E3"/>
    <w:rsid w:val="1ECF0A66"/>
    <w:rsid w:val="1EF67CA4"/>
    <w:rsid w:val="1F020D3A"/>
    <w:rsid w:val="1F2C5189"/>
    <w:rsid w:val="1F4B0B02"/>
    <w:rsid w:val="1FBB35CD"/>
    <w:rsid w:val="1FCD26AF"/>
    <w:rsid w:val="20642787"/>
    <w:rsid w:val="21556F04"/>
    <w:rsid w:val="22403BD3"/>
    <w:rsid w:val="23021A39"/>
    <w:rsid w:val="23DA37D9"/>
    <w:rsid w:val="24B92327"/>
    <w:rsid w:val="24C14514"/>
    <w:rsid w:val="2533755C"/>
    <w:rsid w:val="256F1A6D"/>
    <w:rsid w:val="25791755"/>
    <w:rsid w:val="26396DF4"/>
    <w:rsid w:val="27167136"/>
    <w:rsid w:val="278D3781"/>
    <w:rsid w:val="27B23302"/>
    <w:rsid w:val="281F0EA7"/>
    <w:rsid w:val="29310A5F"/>
    <w:rsid w:val="29C37A35"/>
    <w:rsid w:val="2A076083"/>
    <w:rsid w:val="2A73162E"/>
    <w:rsid w:val="2B167953"/>
    <w:rsid w:val="2B200583"/>
    <w:rsid w:val="2B8209DE"/>
    <w:rsid w:val="2C6762A3"/>
    <w:rsid w:val="2C6F581F"/>
    <w:rsid w:val="2DAB0969"/>
    <w:rsid w:val="2EB46BFA"/>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2E00CC"/>
    <w:rsid w:val="3B1705E5"/>
    <w:rsid w:val="3B18334B"/>
    <w:rsid w:val="3B36794F"/>
    <w:rsid w:val="3BC8711A"/>
    <w:rsid w:val="3C566AD6"/>
    <w:rsid w:val="3C6A5B02"/>
    <w:rsid w:val="3C9F59B3"/>
    <w:rsid w:val="3CC34443"/>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980942"/>
    <w:rsid w:val="42E86A87"/>
    <w:rsid w:val="43307B09"/>
    <w:rsid w:val="438D0E97"/>
    <w:rsid w:val="43BB152F"/>
    <w:rsid w:val="44C37687"/>
    <w:rsid w:val="45C26CB5"/>
    <w:rsid w:val="45CB699A"/>
    <w:rsid w:val="465B470D"/>
    <w:rsid w:val="469D6AD4"/>
    <w:rsid w:val="471E6C84"/>
    <w:rsid w:val="4748792B"/>
    <w:rsid w:val="475D719D"/>
    <w:rsid w:val="47674801"/>
    <w:rsid w:val="48225EF7"/>
    <w:rsid w:val="487F4F21"/>
    <w:rsid w:val="488F422B"/>
    <w:rsid w:val="48E36915"/>
    <w:rsid w:val="495C4A24"/>
    <w:rsid w:val="497135DF"/>
    <w:rsid w:val="4A263DF2"/>
    <w:rsid w:val="4A6F6675"/>
    <w:rsid w:val="4A954814"/>
    <w:rsid w:val="4B0502DF"/>
    <w:rsid w:val="4B135857"/>
    <w:rsid w:val="4B7951CB"/>
    <w:rsid w:val="4B7C315C"/>
    <w:rsid w:val="4DAC4ACA"/>
    <w:rsid w:val="4DBE01D2"/>
    <w:rsid w:val="4EFC6D10"/>
    <w:rsid w:val="4F0C6BA3"/>
    <w:rsid w:val="4F10477D"/>
    <w:rsid w:val="4F186D58"/>
    <w:rsid w:val="4FEA65B7"/>
    <w:rsid w:val="506B6A86"/>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5525C9"/>
    <w:rsid w:val="567700D3"/>
    <w:rsid w:val="56FF7E9E"/>
    <w:rsid w:val="578867FC"/>
    <w:rsid w:val="583A1B28"/>
    <w:rsid w:val="5842572D"/>
    <w:rsid w:val="58721F2D"/>
    <w:rsid w:val="5A3B59D6"/>
    <w:rsid w:val="5AD134D8"/>
    <w:rsid w:val="5B6503B1"/>
    <w:rsid w:val="5C263CE4"/>
    <w:rsid w:val="5C5D2777"/>
    <w:rsid w:val="5C7D1B5C"/>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5F4F69"/>
    <w:rsid w:val="668170B1"/>
    <w:rsid w:val="66967186"/>
    <w:rsid w:val="66EE5541"/>
    <w:rsid w:val="67346440"/>
    <w:rsid w:val="67924660"/>
    <w:rsid w:val="68407834"/>
    <w:rsid w:val="6883293E"/>
    <w:rsid w:val="688412AD"/>
    <w:rsid w:val="68EB1B71"/>
    <w:rsid w:val="69475C96"/>
    <w:rsid w:val="6AAD2300"/>
    <w:rsid w:val="6B474EF5"/>
    <w:rsid w:val="6BBF53FD"/>
    <w:rsid w:val="6C560CAE"/>
    <w:rsid w:val="6C576495"/>
    <w:rsid w:val="6C90101F"/>
    <w:rsid w:val="6CF44BC3"/>
    <w:rsid w:val="6D903FF5"/>
    <w:rsid w:val="6DA955B8"/>
    <w:rsid w:val="6DE346AB"/>
    <w:rsid w:val="6DE5391A"/>
    <w:rsid w:val="6E592313"/>
    <w:rsid w:val="6E802E45"/>
    <w:rsid w:val="6EFD1324"/>
    <w:rsid w:val="6F5A53AC"/>
    <w:rsid w:val="6FAC003D"/>
    <w:rsid w:val="6FE55E12"/>
    <w:rsid w:val="6FFB2E76"/>
    <w:rsid w:val="708F6F7F"/>
    <w:rsid w:val="70D94BD3"/>
    <w:rsid w:val="71C34D91"/>
    <w:rsid w:val="72DB435C"/>
    <w:rsid w:val="72E2613A"/>
    <w:rsid w:val="72F771F4"/>
    <w:rsid w:val="736650B0"/>
    <w:rsid w:val="73934AD2"/>
    <w:rsid w:val="74BD2131"/>
    <w:rsid w:val="750837F0"/>
    <w:rsid w:val="754758CF"/>
    <w:rsid w:val="75A22046"/>
    <w:rsid w:val="764F62AB"/>
    <w:rsid w:val="765C45EC"/>
    <w:rsid w:val="768A7619"/>
    <w:rsid w:val="772E1EBA"/>
    <w:rsid w:val="77EB79F7"/>
    <w:rsid w:val="796D60A4"/>
    <w:rsid w:val="79A031D5"/>
    <w:rsid w:val="7A1525F7"/>
    <w:rsid w:val="7B420052"/>
    <w:rsid w:val="7B861484"/>
    <w:rsid w:val="7BD06A28"/>
    <w:rsid w:val="7C3A7C0B"/>
    <w:rsid w:val="7C513537"/>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15</TotalTime>
  <ScaleCrop>false</ScaleCrop>
  <LinksUpToDate>false</LinksUpToDate>
  <CharactersWithSpaces>27389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2024-09-18T04:55:39Z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