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widowControl/>
        <w:suppressLineNumbers w:val="0"/>
        <w:spacing w:before="0" w:beforeAutospacing="0"/>
        <w:ind w:left="0"/>
        <w:jc w:val="center"/>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b w:val="0"/>
          <w:bCs w:val="0"/>
          <w:color w:val="auto"/>
          <w:kern w:val="0"/>
          <w:sz w:val="44"/>
          <w:szCs w:val="44"/>
          <w:shd w:val="clear" w:fill="FFFFFF"/>
        </w:rPr>
        <w:t>孝溪乡人民政府</w:t>
      </w:r>
      <w:r>
        <w:rPr>
          <w:rFonts w:hint="eastAsia" w:ascii="方正小标宋_GBK" w:hAnsi="方正小标宋_GBK" w:eastAsia="方正小标宋_GBK" w:cs="方正小标宋_GBK"/>
          <w:b w:val="0"/>
          <w:bCs w:val="0"/>
          <w:color w:val="auto"/>
          <w:kern w:val="0"/>
          <w:sz w:val="44"/>
          <w:szCs w:val="44"/>
          <w:shd w:val="clear" w:fill="FFFFFF"/>
          <w:lang w:eastAsia="zh-CN"/>
        </w:rPr>
        <w:t>关于</w:t>
      </w:r>
      <w:r>
        <w:rPr>
          <w:rFonts w:hint="eastAsia" w:ascii="方正小标宋_GBK" w:hAnsi="方正小标宋_GBK" w:eastAsia="方正小标宋_GBK" w:cs="方正小标宋_GBK"/>
          <w:b w:val="0"/>
          <w:bCs w:val="0"/>
          <w:color w:val="auto"/>
          <w:kern w:val="0"/>
          <w:sz w:val="44"/>
          <w:szCs w:val="44"/>
          <w:shd w:val="clear" w:fill="FFFFFF"/>
        </w:rPr>
        <w:t>2019年度部门决算情况说明</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微软雅黑" w:hAnsi="微软雅黑" w:eastAsia="微软雅黑" w:cs="微软雅黑"/>
          <w:b w:val="0"/>
          <w:bCs w:val="0"/>
          <w:i w:val="0"/>
          <w:caps w:val="0"/>
          <w:color w:val="auto"/>
          <w:spacing w:val="0"/>
          <w:kern w:val="0"/>
          <w:sz w:val="32"/>
          <w:szCs w:val="32"/>
          <w:shd w:val="clear" w:fill="FFFFFF"/>
        </w:rPr>
      </w:pPr>
      <w:r>
        <w:rPr>
          <w:rStyle w:val="14"/>
          <w:rFonts w:hint="eastAsia" w:ascii="方正黑体_GBK" w:hAnsi="方正黑体_GBK" w:eastAsia="方正黑体_GBK" w:cs="方正黑体_GBK"/>
          <w:b w:val="0"/>
          <w:bCs w:val="0"/>
          <w:i w:val="0"/>
          <w:caps w:val="0"/>
          <w:color w:val="auto"/>
          <w:spacing w:val="0"/>
          <w:sz w:val="32"/>
          <w:szCs w:val="32"/>
          <w:shd w:val="clear" w:fill="FFFFFF"/>
        </w:rPr>
        <w:t> 一、乡镇基本情况</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6"/>
        <w:jc w:val="both"/>
        <w:rPr>
          <w:rFonts w:hint="eastAsia" w:ascii="楷体" w:hAnsi="楷体" w:eastAsia="楷体" w:cs="楷体"/>
          <w:b w:val="0"/>
          <w:bCs w:val="0"/>
          <w:i w:val="0"/>
          <w:caps w:val="0"/>
          <w:color w:val="auto"/>
          <w:spacing w:val="0"/>
          <w:kern w:val="0"/>
          <w:sz w:val="32"/>
          <w:szCs w:val="32"/>
          <w:shd w:val="clear" w:fill="FFFFFF"/>
        </w:rPr>
      </w:pPr>
      <w:r>
        <w:rPr>
          <w:rFonts w:hint="eastAsia" w:ascii="楷体" w:hAnsi="楷体" w:eastAsia="楷体" w:cs="楷体"/>
          <w:b w:val="0"/>
          <w:bCs w:val="0"/>
          <w:i w:val="0"/>
          <w:caps w:val="0"/>
          <w:color w:val="auto"/>
          <w:spacing w:val="0"/>
          <w:kern w:val="0"/>
          <w:sz w:val="32"/>
          <w:szCs w:val="32"/>
          <w:shd w:val="clear" w:fill="FFFFFF"/>
        </w:rPr>
        <w:t>（一）乡镇综合办事机构设置</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rightChars="0" w:firstLine="620" w:firstLineChars="200"/>
        <w:jc w:val="both"/>
        <w:rPr>
          <w:rFonts w:hint="default" w:ascii="Times New Roman" w:hAnsi="Times New Roman" w:eastAsia="微软雅黑" w:cs="Times New Roman"/>
          <w:b w:val="0"/>
          <w:bCs w:val="0"/>
          <w:i w:val="0"/>
          <w:caps w:val="0"/>
          <w:color w:val="auto"/>
          <w:spacing w:val="0"/>
          <w:kern w:val="0"/>
          <w:sz w:val="24"/>
          <w:szCs w:val="24"/>
          <w:shd w:val="clear" w:fill="FFFFFF"/>
        </w:rPr>
      </w:pPr>
      <w:r>
        <w:rPr>
          <w:rFonts w:hint="default" w:ascii="Times New Roman" w:hAnsi="Times New Roman" w:eastAsia="微软雅黑" w:cs="Times New Roman"/>
          <w:b w:val="0"/>
          <w:bCs w:val="0"/>
          <w:i w:val="0"/>
          <w:caps w:val="0"/>
          <w:color w:val="auto"/>
          <w:spacing w:val="0"/>
          <w:kern w:val="0"/>
          <w:sz w:val="31"/>
          <w:szCs w:val="31"/>
          <w:shd w:val="clear" w:fill="FFFFFF"/>
        </w:rPr>
        <w:t>1</w:t>
      </w:r>
      <w:r>
        <w:rPr>
          <w:rFonts w:hint="default" w:ascii="Times New Roman" w:hAnsi="Times New Roman" w:eastAsia="方正仿宋_GBK" w:cs="Times New Roman"/>
          <w:b w:val="0"/>
          <w:bCs w:val="0"/>
          <w:i w:val="0"/>
          <w:caps w:val="0"/>
          <w:color w:val="auto"/>
          <w:spacing w:val="0"/>
          <w:kern w:val="0"/>
          <w:sz w:val="31"/>
          <w:szCs w:val="31"/>
          <w:shd w:val="clear" w:fill="FFFFFF"/>
        </w:rPr>
        <w:t>.</w:t>
      </w:r>
      <w:r>
        <w:rPr>
          <w:rFonts w:hint="eastAsia" w:ascii="方正仿宋_GBK" w:hAnsi="方正仿宋_GBK" w:eastAsia="方正仿宋_GBK" w:cs="方正仿宋_GBK"/>
          <w:b w:val="0"/>
          <w:bCs w:val="0"/>
          <w:i w:val="0"/>
          <w:caps w:val="0"/>
          <w:color w:val="auto"/>
          <w:spacing w:val="0"/>
          <w:kern w:val="0"/>
          <w:sz w:val="31"/>
          <w:szCs w:val="31"/>
          <w:shd w:val="clear" w:fill="FFFFFF"/>
        </w:rPr>
        <w:t>党政办公室。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w:t>
      </w:r>
      <w:r>
        <w:rPr>
          <w:rFonts w:hint="eastAsia" w:ascii="方正仿宋_GBK" w:hAnsi="方正仿宋_GBK" w:eastAsia="方正仿宋_GBK" w:cs="方正仿宋_GBK"/>
          <w:b w:val="0"/>
          <w:bCs w:val="0"/>
          <w:i w:val="0"/>
          <w:caps w:val="0"/>
          <w:color w:val="auto"/>
          <w:spacing w:val="0"/>
          <w:kern w:val="0"/>
          <w:sz w:val="31"/>
          <w:szCs w:val="31"/>
          <w:shd w:val="clear" w:fill="FFFFFF"/>
          <w:lang w:eastAsia="zh-CN"/>
        </w:rPr>
        <w:t>人大</w:t>
      </w:r>
      <w:r>
        <w:rPr>
          <w:rFonts w:hint="eastAsia" w:ascii="方正仿宋_GBK" w:hAnsi="方正仿宋_GBK" w:eastAsia="方正仿宋_GBK" w:cs="方正仿宋_GBK"/>
          <w:b w:val="0"/>
          <w:bCs w:val="0"/>
          <w:i w:val="0"/>
          <w:caps w:val="0"/>
          <w:color w:val="auto"/>
          <w:spacing w:val="0"/>
          <w:kern w:val="0"/>
          <w:sz w:val="31"/>
          <w:szCs w:val="31"/>
          <w:shd w:val="clear" w:fill="FFFFFF"/>
        </w:rPr>
        <w:t>其他日常工作。</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6"/>
        <w:jc w:val="both"/>
        <w:rPr>
          <w:rFonts w:hint="default" w:ascii="Times New Roman" w:hAnsi="Times New Roman" w:eastAsia="微软雅黑" w:cs="Times New Roman"/>
          <w:b w:val="0"/>
          <w:bCs w:val="0"/>
          <w:i w:val="0"/>
          <w:caps w:val="0"/>
          <w:color w:val="auto"/>
          <w:spacing w:val="0"/>
          <w:kern w:val="0"/>
          <w:sz w:val="24"/>
          <w:szCs w:val="24"/>
          <w:shd w:val="clear" w:fill="FFFFFF"/>
        </w:rPr>
      </w:pPr>
      <w:r>
        <w:rPr>
          <w:rFonts w:hint="default" w:ascii="Times New Roman" w:hAnsi="Times New Roman" w:eastAsia="微软雅黑" w:cs="Times New Roman"/>
          <w:b w:val="0"/>
          <w:bCs w:val="0"/>
          <w:i w:val="0"/>
          <w:caps w:val="0"/>
          <w:color w:val="auto"/>
          <w:spacing w:val="0"/>
          <w:kern w:val="0"/>
          <w:sz w:val="31"/>
          <w:szCs w:val="31"/>
          <w:shd w:val="clear" w:fill="FFFFFF"/>
        </w:rPr>
        <w:t>2</w:t>
      </w:r>
      <w:r>
        <w:rPr>
          <w:rFonts w:hint="default" w:ascii="Times New Roman" w:hAnsi="Times New Roman" w:eastAsia="方正仿宋_GBK" w:cs="Times New Roman"/>
          <w:b w:val="0"/>
          <w:bCs w:val="0"/>
          <w:i w:val="0"/>
          <w:caps w:val="0"/>
          <w:color w:val="auto"/>
          <w:spacing w:val="0"/>
          <w:kern w:val="0"/>
          <w:sz w:val="31"/>
          <w:szCs w:val="31"/>
          <w:shd w:val="clear" w:fill="FFFFFF"/>
        </w:rPr>
        <w:t>.</w:t>
      </w:r>
      <w:r>
        <w:rPr>
          <w:rFonts w:hint="eastAsia" w:ascii="方正仿宋_GBK" w:hAnsi="方正仿宋_GBK" w:eastAsia="方正仿宋_GBK" w:cs="方正仿宋_GBK"/>
          <w:b w:val="0"/>
          <w:bCs w:val="0"/>
          <w:i w:val="0"/>
          <w:caps w:val="0"/>
          <w:color w:val="auto"/>
          <w:spacing w:val="0"/>
          <w:kern w:val="0"/>
          <w:sz w:val="31"/>
          <w:szCs w:val="31"/>
          <w:shd w:val="clear" w:fill="FFFFFF"/>
        </w:rPr>
        <w:t>经济发展办公室（农环办公室）。主要职责：宣传贯彻经济发展方针政策，编制辖区经济社会发展规划、年度计划；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6"/>
        <w:jc w:val="both"/>
        <w:rPr>
          <w:rFonts w:hint="default" w:ascii="Times New Roman" w:hAnsi="Times New Roman" w:eastAsia="微软雅黑" w:cs="Times New Roman"/>
          <w:b w:val="0"/>
          <w:bCs w:val="0"/>
          <w:i w:val="0"/>
          <w:caps w:val="0"/>
          <w:color w:val="auto"/>
          <w:spacing w:val="0"/>
          <w:kern w:val="0"/>
          <w:sz w:val="24"/>
          <w:szCs w:val="24"/>
          <w:shd w:val="clear" w:fill="FFFFFF"/>
        </w:rPr>
      </w:pPr>
      <w:r>
        <w:rPr>
          <w:rFonts w:hint="default" w:ascii="Times New Roman" w:hAnsi="Times New Roman" w:eastAsia="微软雅黑" w:cs="Times New Roman"/>
          <w:b w:val="0"/>
          <w:bCs w:val="0"/>
          <w:i w:val="0"/>
          <w:caps w:val="0"/>
          <w:color w:val="auto"/>
          <w:spacing w:val="0"/>
          <w:kern w:val="0"/>
          <w:sz w:val="31"/>
          <w:szCs w:val="31"/>
          <w:shd w:val="clear" w:fill="FFFFFF"/>
        </w:rPr>
        <w:t>3</w:t>
      </w:r>
      <w:r>
        <w:rPr>
          <w:rFonts w:hint="default" w:ascii="Times New Roman" w:hAnsi="Times New Roman" w:eastAsia="方正仿宋_GBK" w:cs="Times New Roman"/>
          <w:b w:val="0"/>
          <w:bCs w:val="0"/>
          <w:i w:val="0"/>
          <w:caps w:val="0"/>
          <w:color w:val="auto"/>
          <w:spacing w:val="0"/>
          <w:kern w:val="0"/>
          <w:sz w:val="31"/>
          <w:szCs w:val="31"/>
          <w:shd w:val="clear" w:fill="FFFFFF"/>
        </w:rPr>
        <w:t>.</w:t>
      </w:r>
      <w:r>
        <w:rPr>
          <w:rFonts w:hint="eastAsia" w:ascii="方正仿宋_GBK" w:hAnsi="方正仿宋_GBK" w:eastAsia="方正仿宋_GBK" w:cs="方正仿宋_GBK"/>
          <w:b w:val="0"/>
          <w:bCs w:val="0"/>
          <w:i w:val="0"/>
          <w:caps w:val="0"/>
          <w:color w:val="auto"/>
          <w:spacing w:val="0"/>
          <w:kern w:val="0"/>
          <w:sz w:val="31"/>
          <w:szCs w:val="31"/>
          <w:shd w:val="clear" w:fill="FFFFFF"/>
        </w:rPr>
        <w:t>民政和社会事务办公室（挂卫生健康办公室牌子）。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6"/>
        <w:jc w:val="both"/>
        <w:rPr>
          <w:rFonts w:hint="default" w:ascii="Times New Roman" w:hAnsi="Times New Roman" w:eastAsia="微软雅黑" w:cs="Times New Roman"/>
          <w:b w:val="0"/>
          <w:bCs w:val="0"/>
          <w:i w:val="0"/>
          <w:caps w:val="0"/>
          <w:color w:val="auto"/>
          <w:spacing w:val="0"/>
          <w:kern w:val="0"/>
          <w:sz w:val="24"/>
          <w:szCs w:val="24"/>
          <w:shd w:val="clear" w:fill="FFFFFF"/>
        </w:rPr>
      </w:pPr>
      <w:r>
        <w:rPr>
          <w:rFonts w:hint="default" w:ascii="Times New Roman" w:hAnsi="Times New Roman" w:eastAsia="微软雅黑" w:cs="Times New Roman"/>
          <w:b w:val="0"/>
          <w:bCs w:val="0"/>
          <w:i w:val="0"/>
          <w:caps w:val="0"/>
          <w:color w:val="auto"/>
          <w:spacing w:val="0"/>
          <w:kern w:val="0"/>
          <w:sz w:val="31"/>
          <w:szCs w:val="31"/>
          <w:shd w:val="clear" w:fill="FFFFFF"/>
        </w:rPr>
        <w:t>4</w:t>
      </w:r>
      <w:r>
        <w:rPr>
          <w:rFonts w:hint="default" w:ascii="Times New Roman" w:hAnsi="Times New Roman" w:eastAsia="方正仿宋_GBK" w:cs="Times New Roman"/>
          <w:b w:val="0"/>
          <w:bCs w:val="0"/>
          <w:i w:val="0"/>
          <w:caps w:val="0"/>
          <w:color w:val="auto"/>
          <w:spacing w:val="0"/>
          <w:kern w:val="0"/>
          <w:sz w:val="31"/>
          <w:szCs w:val="31"/>
          <w:shd w:val="clear" w:fill="FFFFFF"/>
        </w:rPr>
        <w:t>.</w:t>
      </w:r>
      <w:r>
        <w:rPr>
          <w:rFonts w:hint="eastAsia" w:ascii="方正仿宋_GBK" w:hAnsi="方正仿宋_GBK" w:eastAsia="方正仿宋_GBK" w:cs="方正仿宋_GBK"/>
          <w:b w:val="0"/>
          <w:bCs w:val="0"/>
          <w:i w:val="0"/>
          <w:caps w:val="0"/>
          <w:color w:val="auto"/>
          <w:spacing w:val="0"/>
          <w:kern w:val="0"/>
          <w:sz w:val="31"/>
          <w:szCs w:val="31"/>
          <w:shd w:val="clear" w:fill="FFFFFF"/>
        </w:rPr>
        <w:t>平安建设办公室。主要职责：宣传贯彻平安建设、防范和处理邪教、信访稳定等方针政策；负责社会平安创建、法治创建，指导村居开展社会平安群防群治工作；负责流动人口服务管理、群众来信来访和反邪教工作；负责协调相关部门开展禁毒、扫黑除恶和法治教育等工作；负责组织协调有关单位共同解决辖区内突发治安问题，及时化解矛盾，维护社会稳定。</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6"/>
        <w:jc w:val="both"/>
        <w:rPr>
          <w:rFonts w:hint="default" w:ascii="Times New Roman" w:hAnsi="Times New Roman" w:eastAsia="微软雅黑" w:cs="Times New Roman"/>
          <w:b w:val="0"/>
          <w:bCs w:val="0"/>
          <w:i w:val="0"/>
          <w:caps w:val="0"/>
          <w:color w:val="auto"/>
          <w:spacing w:val="0"/>
          <w:kern w:val="0"/>
          <w:sz w:val="24"/>
          <w:szCs w:val="24"/>
          <w:shd w:val="clear" w:fill="FFFFFF"/>
        </w:rPr>
      </w:pPr>
      <w:r>
        <w:rPr>
          <w:rFonts w:hint="default" w:ascii="Times New Roman" w:hAnsi="Times New Roman" w:eastAsia="微软雅黑" w:cs="Times New Roman"/>
          <w:b w:val="0"/>
          <w:bCs w:val="0"/>
          <w:i w:val="0"/>
          <w:caps w:val="0"/>
          <w:color w:val="auto"/>
          <w:spacing w:val="0"/>
          <w:kern w:val="0"/>
          <w:sz w:val="31"/>
          <w:szCs w:val="31"/>
          <w:shd w:val="clear" w:fill="FFFFFF"/>
        </w:rPr>
        <w:t>5</w:t>
      </w:r>
      <w:r>
        <w:rPr>
          <w:rFonts w:hint="default" w:ascii="Times New Roman" w:hAnsi="Times New Roman" w:eastAsia="方正仿宋_GBK" w:cs="Times New Roman"/>
          <w:b w:val="0"/>
          <w:bCs w:val="0"/>
          <w:i w:val="0"/>
          <w:caps w:val="0"/>
          <w:color w:val="auto"/>
          <w:spacing w:val="0"/>
          <w:kern w:val="0"/>
          <w:sz w:val="31"/>
          <w:szCs w:val="31"/>
          <w:shd w:val="clear" w:fill="FFFFFF"/>
        </w:rPr>
        <w:t>.</w:t>
      </w:r>
      <w:r>
        <w:rPr>
          <w:rFonts w:hint="eastAsia" w:ascii="方正仿宋_GBK" w:hAnsi="方正仿宋_GBK" w:eastAsia="方正仿宋_GBK" w:cs="方正仿宋_GBK"/>
          <w:b w:val="0"/>
          <w:bCs w:val="0"/>
          <w:i w:val="0"/>
          <w:caps w:val="0"/>
          <w:color w:val="auto"/>
          <w:spacing w:val="0"/>
          <w:kern w:val="0"/>
          <w:sz w:val="31"/>
          <w:szCs w:val="31"/>
          <w:shd w:val="clear" w:fill="FFFFFF"/>
        </w:rPr>
        <w:t>规划建设管理环保办公室。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部门开展人防、土地征用、房屋征收、土地和矿产资源管理工作；承担其他规划自然资源生态环保管理职责。</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6"/>
        <w:jc w:val="both"/>
        <w:rPr>
          <w:rFonts w:hint="default" w:ascii="Times New Roman" w:hAnsi="Times New Roman" w:eastAsia="微软雅黑" w:cs="Times New Roman"/>
          <w:b w:val="0"/>
          <w:bCs w:val="0"/>
          <w:i w:val="0"/>
          <w:caps w:val="0"/>
          <w:color w:val="auto"/>
          <w:spacing w:val="0"/>
          <w:kern w:val="0"/>
          <w:sz w:val="24"/>
          <w:szCs w:val="24"/>
          <w:shd w:val="clear" w:fill="FFFFFF"/>
        </w:rPr>
      </w:pPr>
      <w:r>
        <w:rPr>
          <w:rFonts w:hint="default" w:ascii="Times New Roman" w:hAnsi="Times New Roman" w:eastAsia="微软雅黑" w:cs="Times New Roman"/>
          <w:b w:val="0"/>
          <w:bCs w:val="0"/>
          <w:i w:val="0"/>
          <w:caps w:val="0"/>
          <w:color w:val="auto"/>
          <w:spacing w:val="0"/>
          <w:kern w:val="0"/>
          <w:sz w:val="31"/>
          <w:szCs w:val="31"/>
          <w:shd w:val="clear" w:fill="FFFFFF"/>
        </w:rPr>
        <w:t>6</w:t>
      </w:r>
      <w:r>
        <w:rPr>
          <w:rFonts w:hint="default" w:ascii="Times New Roman" w:hAnsi="Times New Roman" w:eastAsia="方正仿宋_GBK" w:cs="Times New Roman"/>
          <w:b w:val="0"/>
          <w:bCs w:val="0"/>
          <w:i w:val="0"/>
          <w:caps w:val="0"/>
          <w:color w:val="auto"/>
          <w:spacing w:val="0"/>
          <w:kern w:val="0"/>
          <w:sz w:val="31"/>
          <w:szCs w:val="31"/>
          <w:shd w:val="clear" w:fill="FFFFFF"/>
        </w:rPr>
        <w:t>.</w:t>
      </w:r>
      <w:r>
        <w:rPr>
          <w:rFonts w:hint="eastAsia" w:ascii="方正仿宋_GBK" w:hAnsi="方正仿宋_GBK" w:eastAsia="方正仿宋_GBK" w:cs="方正仿宋_GBK"/>
          <w:b w:val="0"/>
          <w:bCs w:val="0"/>
          <w:i w:val="0"/>
          <w:caps w:val="0"/>
          <w:color w:val="auto"/>
          <w:spacing w:val="0"/>
          <w:kern w:val="0"/>
          <w:sz w:val="31"/>
          <w:szCs w:val="31"/>
          <w:shd w:val="clear" w:fill="FFFFFF"/>
        </w:rPr>
        <w:t>财政办公室。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部门组织财政收入；承担其他财政财务管理职责。</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6"/>
        <w:jc w:val="both"/>
        <w:rPr>
          <w:rFonts w:hint="default" w:ascii="Times New Roman" w:hAnsi="Times New Roman" w:eastAsia="微软雅黑" w:cs="Times New Roman"/>
          <w:b w:val="0"/>
          <w:bCs w:val="0"/>
          <w:i w:val="0"/>
          <w:caps w:val="0"/>
          <w:color w:val="auto"/>
          <w:spacing w:val="0"/>
          <w:kern w:val="0"/>
          <w:sz w:val="24"/>
          <w:szCs w:val="24"/>
          <w:shd w:val="clear" w:fill="FFFFFF"/>
        </w:rPr>
      </w:pPr>
      <w:r>
        <w:rPr>
          <w:rFonts w:hint="default" w:ascii="Times New Roman" w:hAnsi="Times New Roman" w:eastAsia="微软雅黑" w:cs="Times New Roman"/>
          <w:b w:val="0"/>
          <w:bCs w:val="0"/>
          <w:i w:val="0"/>
          <w:caps w:val="0"/>
          <w:color w:val="auto"/>
          <w:spacing w:val="0"/>
          <w:kern w:val="0"/>
          <w:sz w:val="31"/>
          <w:szCs w:val="31"/>
          <w:shd w:val="clear" w:fill="FFFFFF"/>
        </w:rPr>
        <w:t>7</w:t>
      </w:r>
      <w:r>
        <w:rPr>
          <w:rFonts w:hint="default" w:ascii="Times New Roman" w:hAnsi="Times New Roman" w:eastAsia="方正仿宋_GBK" w:cs="Times New Roman"/>
          <w:b w:val="0"/>
          <w:bCs w:val="0"/>
          <w:i w:val="0"/>
          <w:caps w:val="0"/>
          <w:color w:val="auto"/>
          <w:spacing w:val="0"/>
          <w:kern w:val="0"/>
          <w:sz w:val="31"/>
          <w:szCs w:val="31"/>
          <w:shd w:val="clear" w:fill="FFFFFF"/>
        </w:rPr>
        <w:t>.</w:t>
      </w:r>
      <w:r>
        <w:rPr>
          <w:rFonts w:hint="eastAsia" w:ascii="方正仿宋_GBK" w:hAnsi="方正仿宋_GBK" w:eastAsia="方正仿宋_GBK" w:cs="方正仿宋_GBK"/>
          <w:b w:val="0"/>
          <w:bCs w:val="0"/>
          <w:i w:val="0"/>
          <w:caps w:val="0"/>
          <w:color w:val="auto"/>
          <w:spacing w:val="0"/>
          <w:kern w:val="0"/>
          <w:sz w:val="31"/>
          <w:szCs w:val="31"/>
          <w:shd w:val="clear" w:fill="FFFFFF"/>
        </w:rPr>
        <w:t>应急管理办公室。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6"/>
        <w:jc w:val="both"/>
        <w:rPr>
          <w:rFonts w:hint="default" w:ascii="Times New Roman" w:hAnsi="Times New Roman" w:eastAsia="微软雅黑" w:cs="Times New Roman"/>
          <w:b w:val="0"/>
          <w:bCs w:val="0"/>
          <w:i w:val="0"/>
          <w:caps w:val="0"/>
          <w:color w:val="auto"/>
          <w:spacing w:val="0"/>
          <w:kern w:val="0"/>
          <w:sz w:val="24"/>
          <w:szCs w:val="24"/>
          <w:shd w:val="clear" w:fill="FFFFFF"/>
        </w:rPr>
      </w:pPr>
      <w:r>
        <w:rPr>
          <w:rFonts w:hint="eastAsia" w:ascii="Times New Roman" w:hAnsi="Times New Roman" w:eastAsia="方正仿宋_GBK" w:cs="Times New Roman"/>
          <w:b w:val="0"/>
          <w:bCs w:val="0"/>
          <w:i w:val="0"/>
          <w:caps w:val="0"/>
          <w:color w:val="auto"/>
          <w:spacing w:val="0"/>
          <w:kern w:val="0"/>
          <w:sz w:val="31"/>
          <w:szCs w:val="31"/>
          <w:shd w:val="clear" w:fill="FFFFFF"/>
        </w:rPr>
        <w:t>8</w:t>
      </w:r>
      <w:r>
        <w:rPr>
          <w:rFonts w:hint="default" w:ascii="Times New Roman" w:hAnsi="Times New Roman" w:eastAsia="方正仿宋_GBK" w:cs="Times New Roman"/>
          <w:b w:val="0"/>
          <w:bCs w:val="0"/>
          <w:i w:val="0"/>
          <w:caps w:val="0"/>
          <w:color w:val="auto"/>
          <w:spacing w:val="0"/>
          <w:kern w:val="0"/>
          <w:sz w:val="31"/>
          <w:szCs w:val="31"/>
          <w:shd w:val="clear" w:fill="FFFFFF"/>
        </w:rPr>
        <w:t>.</w:t>
      </w:r>
      <w:r>
        <w:rPr>
          <w:rFonts w:hint="eastAsia" w:ascii="方正仿宋_GBK" w:hAnsi="方正仿宋_GBK" w:eastAsia="方正仿宋_GBK" w:cs="方正仿宋_GBK"/>
          <w:b w:val="0"/>
          <w:bCs w:val="0"/>
          <w:i w:val="0"/>
          <w:caps w:val="0"/>
          <w:color w:val="auto"/>
          <w:spacing w:val="0"/>
          <w:kern w:val="0"/>
          <w:sz w:val="31"/>
          <w:szCs w:val="31"/>
          <w:shd w:val="clear" w:fill="FFFFFF"/>
        </w:rPr>
        <w:t>扶贫办公室（项目办公室）：主要负责：脱贫攻坚、项目建设；负责基本建设、扶贫开发、乡村旅游等项目的规划申报、建设管理。</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5"/>
        <w:jc w:val="both"/>
        <w:rPr>
          <w:rFonts w:hint="default" w:ascii="Times New Roman" w:hAnsi="Times New Roman" w:eastAsia="方正黑体_GBK" w:cs="Times New Roman"/>
          <w:b w:val="0"/>
          <w:bCs w:val="0"/>
          <w:i w:val="0"/>
          <w:caps w:val="0"/>
          <w:color w:val="auto"/>
          <w:spacing w:val="0"/>
          <w:kern w:val="0"/>
          <w:sz w:val="32"/>
          <w:szCs w:val="32"/>
          <w:shd w:val="clear" w:fill="FFFFFF"/>
        </w:rPr>
      </w:pPr>
      <w:r>
        <w:rPr>
          <w:rFonts w:hint="eastAsia" w:ascii="方正黑体_GBK" w:hAnsi="方正黑体_GBK" w:eastAsia="方正黑体_GBK" w:cs="方正黑体_GBK"/>
          <w:b w:val="0"/>
          <w:bCs w:val="0"/>
          <w:i w:val="0"/>
          <w:caps w:val="0"/>
          <w:color w:val="auto"/>
          <w:spacing w:val="0"/>
          <w:kern w:val="0"/>
          <w:sz w:val="32"/>
          <w:szCs w:val="32"/>
          <w:shd w:val="clear" w:fill="FFFFFF"/>
        </w:rPr>
        <w:t>（二）乡镇事业单位设置</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5"/>
        <w:jc w:val="both"/>
        <w:rPr>
          <w:rFonts w:hint="default" w:ascii="Times New Roman" w:hAnsi="Times New Roman" w:eastAsia="微软雅黑" w:cs="Times New Roman"/>
          <w:b w:val="0"/>
          <w:bCs w:val="0"/>
          <w:i w:val="0"/>
          <w:caps w:val="0"/>
          <w:color w:val="auto"/>
          <w:spacing w:val="0"/>
          <w:kern w:val="0"/>
          <w:sz w:val="24"/>
          <w:szCs w:val="24"/>
          <w:shd w:val="clear" w:fill="FFFFFF"/>
        </w:rPr>
      </w:pPr>
      <w:r>
        <w:rPr>
          <w:rFonts w:hint="default" w:ascii="Times New Roman" w:hAnsi="Times New Roman" w:eastAsia="微软雅黑" w:cs="Times New Roman"/>
          <w:b w:val="0"/>
          <w:bCs w:val="0"/>
          <w:i w:val="0"/>
          <w:caps w:val="0"/>
          <w:color w:val="auto"/>
          <w:spacing w:val="0"/>
          <w:kern w:val="0"/>
          <w:sz w:val="31"/>
          <w:szCs w:val="31"/>
          <w:shd w:val="clear" w:fill="FFFFFF"/>
        </w:rPr>
        <w:t>1</w:t>
      </w:r>
      <w:r>
        <w:rPr>
          <w:rFonts w:hint="default" w:ascii="Times New Roman" w:hAnsi="Times New Roman" w:eastAsia="方正仿宋_GBK" w:cs="Times New Roman"/>
          <w:b w:val="0"/>
          <w:bCs w:val="0"/>
          <w:i w:val="0"/>
          <w:caps w:val="0"/>
          <w:color w:val="auto"/>
          <w:spacing w:val="0"/>
          <w:kern w:val="0"/>
          <w:sz w:val="31"/>
          <w:szCs w:val="31"/>
          <w:shd w:val="clear" w:fill="FFFFFF"/>
        </w:rPr>
        <w:t>.</w:t>
      </w:r>
      <w:r>
        <w:rPr>
          <w:rFonts w:hint="eastAsia" w:ascii="方正仿宋_GBK" w:hAnsi="方正仿宋_GBK" w:eastAsia="方正仿宋_GBK" w:cs="方正仿宋_GBK"/>
          <w:b w:val="0"/>
          <w:bCs w:val="0"/>
          <w:i w:val="0"/>
          <w:caps w:val="0"/>
          <w:color w:val="auto"/>
          <w:spacing w:val="0"/>
          <w:kern w:val="0"/>
          <w:sz w:val="31"/>
          <w:szCs w:val="31"/>
          <w:shd w:val="clear" w:fill="FFFFFF"/>
        </w:rPr>
        <w:t>农业服务中心。主要职责：承担农技、农机、畜牧、水利水产等方面的技术推广、信息服务、水土保持、灾害防治、土地规模经营管理、农产品质量安全监管，农业综合服务等工作。</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6"/>
        <w:jc w:val="both"/>
        <w:rPr>
          <w:rFonts w:hint="default" w:ascii="Times New Roman" w:hAnsi="Times New Roman" w:eastAsia="微软雅黑" w:cs="Times New Roman"/>
          <w:b w:val="0"/>
          <w:bCs w:val="0"/>
          <w:i w:val="0"/>
          <w:caps w:val="0"/>
          <w:color w:val="auto"/>
          <w:spacing w:val="0"/>
          <w:kern w:val="0"/>
          <w:sz w:val="24"/>
          <w:szCs w:val="24"/>
          <w:shd w:val="clear" w:fill="FFFFFF"/>
        </w:rPr>
      </w:pPr>
      <w:r>
        <w:rPr>
          <w:rFonts w:hint="default" w:ascii="Times New Roman" w:hAnsi="Times New Roman" w:eastAsia="微软雅黑" w:cs="Times New Roman"/>
          <w:b w:val="0"/>
          <w:bCs w:val="0"/>
          <w:i w:val="0"/>
          <w:caps w:val="0"/>
          <w:color w:val="auto"/>
          <w:spacing w:val="0"/>
          <w:kern w:val="0"/>
          <w:sz w:val="31"/>
          <w:szCs w:val="31"/>
          <w:shd w:val="clear" w:fill="FFFFFF"/>
        </w:rPr>
        <w:t>2</w:t>
      </w:r>
      <w:r>
        <w:rPr>
          <w:rFonts w:hint="default" w:ascii="Times New Roman" w:hAnsi="Times New Roman" w:eastAsia="方正仿宋_GBK" w:cs="Times New Roman"/>
          <w:b w:val="0"/>
          <w:bCs w:val="0"/>
          <w:i w:val="0"/>
          <w:caps w:val="0"/>
          <w:color w:val="auto"/>
          <w:spacing w:val="0"/>
          <w:kern w:val="0"/>
          <w:sz w:val="31"/>
          <w:szCs w:val="31"/>
          <w:shd w:val="clear" w:fill="FFFFFF"/>
        </w:rPr>
        <w:t>.</w:t>
      </w:r>
      <w:r>
        <w:rPr>
          <w:rFonts w:hint="eastAsia" w:ascii="方正仿宋_GBK" w:hAnsi="方正仿宋_GBK" w:eastAsia="方正仿宋_GBK" w:cs="方正仿宋_GBK"/>
          <w:b w:val="0"/>
          <w:bCs w:val="0"/>
          <w:i w:val="0"/>
          <w:caps w:val="0"/>
          <w:color w:val="auto"/>
          <w:spacing w:val="0"/>
          <w:kern w:val="0"/>
          <w:sz w:val="31"/>
          <w:szCs w:val="31"/>
          <w:shd w:val="clear" w:fill="FFFFFF"/>
        </w:rPr>
        <w:t>文化服务中心。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6"/>
        <w:jc w:val="both"/>
        <w:rPr>
          <w:rFonts w:hint="default" w:ascii="Times New Roman" w:hAnsi="Times New Roman" w:eastAsia="微软雅黑" w:cs="Times New Roman"/>
          <w:b w:val="0"/>
          <w:bCs w:val="0"/>
          <w:i w:val="0"/>
          <w:caps w:val="0"/>
          <w:color w:val="auto"/>
          <w:spacing w:val="0"/>
          <w:kern w:val="0"/>
          <w:sz w:val="24"/>
          <w:szCs w:val="24"/>
          <w:shd w:val="clear" w:fill="FFFFFF"/>
        </w:rPr>
      </w:pPr>
      <w:r>
        <w:rPr>
          <w:rFonts w:hint="default" w:ascii="Times New Roman" w:hAnsi="Times New Roman" w:eastAsia="微软雅黑" w:cs="Times New Roman"/>
          <w:b w:val="0"/>
          <w:bCs w:val="0"/>
          <w:i w:val="0"/>
          <w:caps w:val="0"/>
          <w:color w:val="auto"/>
          <w:spacing w:val="0"/>
          <w:kern w:val="0"/>
          <w:sz w:val="31"/>
          <w:szCs w:val="31"/>
          <w:shd w:val="clear" w:fill="FFFFFF"/>
        </w:rPr>
        <w:t>3</w:t>
      </w:r>
      <w:r>
        <w:rPr>
          <w:rFonts w:hint="default" w:ascii="Times New Roman" w:hAnsi="Times New Roman" w:eastAsia="方正仿宋_GBK" w:cs="Times New Roman"/>
          <w:b w:val="0"/>
          <w:bCs w:val="0"/>
          <w:i w:val="0"/>
          <w:caps w:val="0"/>
          <w:color w:val="auto"/>
          <w:spacing w:val="0"/>
          <w:kern w:val="0"/>
          <w:sz w:val="31"/>
          <w:szCs w:val="31"/>
          <w:shd w:val="clear" w:fill="FFFFFF"/>
        </w:rPr>
        <w:t>.</w:t>
      </w:r>
      <w:r>
        <w:rPr>
          <w:rFonts w:hint="eastAsia" w:ascii="方正仿宋_GBK" w:hAnsi="方正仿宋_GBK" w:eastAsia="方正仿宋_GBK" w:cs="方正仿宋_GBK"/>
          <w:b w:val="0"/>
          <w:bCs w:val="0"/>
          <w:i w:val="0"/>
          <w:caps w:val="0"/>
          <w:color w:val="auto"/>
          <w:spacing w:val="0"/>
          <w:kern w:val="0"/>
          <w:sz w:val="31"/>
          <w:szCs w:val="31"/>
          <w:shd w:val="clear" w:fill="FFFFFF"/>
        </w:rPr>
        <w:t>劳动就业和社会保障服务所。主要职责：承担就业、再就业、农村富余劳动力转移，劳动和社会保障、城镇居民最低生活保障、社保救济、医疗保障服务等社会保障相关具体工作。</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6"/>
        <w:jc w:val="both"/>
        <w:rPr>
          <w:rFonts w:hint="default" w:ascii="Times New Roman" w:hAnsi="Times New Roman" w:eastAsia="微软雅黑" w:cs="Times New Roman"/>
          <w:b w:val="0"/>
          <w:bCs w:val="0"/>
          <w:i w:val="0"/>
          <w:caps w:val="0"/>
          <w:color w:val="auto"/>
          <w:spacing w:val="0"/>
          <w:kern w:val="0"/>
          <w:sz w:val="24"/>
          <w:szCs w:val="24"/>
          <w:shd w:val="clear" w:fill="FFFFFF"/>
        </w:rPr>
      </w:pPr>
      <w:r>
        <w:rPr>
          <w:rFonts w:hint="default" w:ascii="Times New Roman" w:hAnsi="Times New Roman" w:eastAsia="微软雅黑" w:cs="Times New Roman"/>
          <w:b w:val="0"/>
          <w:bCs w:val="0"/>
          <w:i w:val="0"/>
          <w:caps w:val="0"/>
          <w:color w:val="auto"/>
          <w:spacing w:val="0"/>
          <w:kern w:val="0"/>
          <w:sz w:val="31"/>
          <w:szCs w:val="31"/>
          <w:shd w:val="clear" w:fill="FFFFFF"/>
        </w:rPr>
        <w:t>4</w:t>
      </w:r>
      <w:r>
        <w:rPr>
          <w:rFonts w:hint="default" w:ascii="Times New Roman" w:hAnsi="Times New Roman" w:eastAsia="方正仿宋_GBK" w:cs="Times New Roman"/>
          <w:b w:val="0"/>
          <w:bCs w:val="0"/>
          <w:i w:val="0"/>
          <w:caps w:val="0"/>
          <w:color w:val="auto"/>
          <w:spacing w:val="0"/>
          <w:kern w:val="0"/>
          <w:sz w:val="31"/>
          <w:szCs w:val="31"/>
          <w:shd w:val="clear" w:fill="FFFFFF"/>
        </w:rPr>
        <w:t>.</w:t>
      </w:r>
      <w:r>
        <w:rPr>
          <w:rFonts w:hint="eastAsia" w:ascii="方正仿宋_GBK" w:hAnsi="方正仿宋_GBK" w:eastAsia="方正仿宋_GBK" w:cs="方正仿宋_GBK"/>
          <w:b w:val="0"/>
          <w:bCs w:val="0"/>
          <w:i w:val="0"/>
          <w:caps w:val="0"/>
          <w:color w:val="auto"/>
          <w:spacing w:val="0"/>
          <w:kern w:val="0"/>
          <w:sz w:val="31"/>
          <w:szCs w:val="31"/>
          <w:shd w:val="clear" w:fill="FFFFFF"/>
        </w:rPr>
        <w:t>退役军人服务站。主要职责：负责做好面对面、个性化、一对一服务退役军人工作，做好关系转接、联络接待、困难帮扶、信息采集、情况反映、立功喜报、悬挂光荣牌和</w:t>
      </w:r>
      <w:r>
        <w:rPr>
          <w:rFonts w:hint="default" w:ascii="Times New Roman" w:hAnsi="Times New Roman" w:eastAsia="方正仿宋_GBK" w:cs="Times New Roman"/>
          <w:b w:val="0"/>
          <w:bCs w:val="0"/>
          <w:i w:val="0"/>
          <w:caps w:val="0"/>
          <w:color w:val="auto"/>
          <w:spacing w:val="0"/>
          <w:kern w:val="0"/>
          <w:sz w:val="31"/>
          <w:szCs w:val="31"/>
          <w:shd w:val="clear" w:fill="FFFFFF"/>
        </w:rPr>
        <w:t>“</w:t>
      </w:r>
      <w:r>
        <w:rPr>
          <w:rFonts w:hint="eastAsia" w:ascii="方正仿宋_GBK" w:hAnsi="方正仿宋_GBK" w:eastAsia="方正仿宋_GBK" w:cs="方正仿宋_GBK"/>
          <w:b w:val="0"/>
          <w:bCs w:val="0"/>
          <w:i w:val="0"/>
          <w:caps w:val="0"/>
          <w:color w:val="auto"/>
          <w:spacing w:val="0"/>
          <w:kern w:val="0"/>
          <w:sz w:val="31"/>
          <w:szCs w:val="31"/>
          <w:shd w:val="clear" w:fill="FFFFFF"/>
        </w:rPr>
        <w:t>八一</w:t>
      </w:r>
      <w:r>
        <w:rPr>
          <w:rFonts w:hint="default" w:ascii="Times New Roman" w:hAnsi="Times New Roman" w:eastAsia="方正仿宋_GBK" w:cs="Times New Roman"/>
          <w:b w:val="0"/>
          <w:bCs w:val="0"/>
          <w:i w:val="0"/>
          <w:caps w:val="0"/>
          <w:color w:val="auto"/>
          <w:spacing w:val="0"/>
          <w:kern w:val="0"/>
          <w:sz w:val="31"/>
          <w:szCs w:val="31"/>
          <w:shd w:val="clear" w:fill="FFFFFF"/>
        </w:rPr>
        <w:t>”</w:t>
      </w:r>
      <w:r>
        <w:rPr>
          <w:rFonts w:hint="eastAsia" w:ascii="方正仿宋_GBK" w:hAnsi="方正仿宋_GBK" w:eastAsia="方正仿宋_GBK" w:cs="方正仿宋_GBK"/>
          <w:b w:val="0"/>
          <w:bCs w:val="0"/>
          <w:i w:val="0"/>
          <w:caps w:val="0"/>
          <w:color w:val="auto"/>
          <w:spacing w:val="0"/>
          <w:kern w:val="0"/>
          <w:sz w:val="31"/>
          <w:szCs w:val="31"/>
          <w:shd w:val="clear" w:fill="FFFFFF"/>
        </w:rPr>
        <w:t>、春节等节日以及重大变故走访慰问等具体事务，搭建政策咨询、帮扶援助、沟通联系、学习交流等活动场所，把党和政府的关怀温暖送到每一个退役军人身边；完成上级交办的其他任务。</w:t>
      </w:r>
    </w:p>
    <w:p>
      <w:pPr>
        <w:pStyle w:val="18"/>
        <w:keepNext w:val="0"/>
        <w:keepLines w:val="0"/>
        <w:widowControl/>
        <w:suppressLineNumbers w:val="0"/>
        <w:spacing w:before="0" w:beforeAutospacing="0"/>
        <w:ind w:right="0" w:right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 xml:space="preserve"> </w:t>
      </w:r>
    </w:p>
    <w:p>
      <w:pPr>
        <w:pStyle w:val="18"/>
        <w:keepNext w:val="0"/>
        <w:keepLines w:val="0"/>
        <w:widowControl/>
        <w:suppressLineNumbers w:val="0"/>
        <w:spacing w:before="0" w:beforeAutospacing="0"/>
        <w:ind w:left="0"/>
        <w:jc w:val="both"/>
        <w:rPr>
          <w:rFonts w:hint="eastAsia" w:ascii="方正黑体_GBK" w:hAnsi="方正黑体_GBK" w:eastAsia="方正黑体_GBK" w:cs="方正黑体_GBK"/>
          <w:b w:val="0"/>
          <w:bCs w:val="0"/>
          <w:color w:val="auto"/>
          <w:sz w:val="32"/>
          <w:szCs w:val="32"/>
          <w:shd w:val="clear" w:fill="FFFFFF"/>
        </w:rPr>
      </w:pPr>
      <w:r>
        <w:rPr>
          <w:rFonts w:hint="eastAsia" w:ascii="方正黑体_GBK" w:hAnsi="方正黑体_GBK" w:eastAsia="方正黑体_GBK" w:cs="方正黑体_GBK"/>
          <w:b w:val="0"/>
          <w:bCs w:val="0"/>
          <w:color w:val="auto"/>
          <w:kern w:val="0"/>
          <w:sz w:val="32"/>
          <w:szCs w:val="32"/>
          <w:shd w:val="clear" w:fill="FFFFFF"/>
        </w:rPr>
        <w:t xml:space="preserve">  </w:t>
      </w:r>
      <w:r>
        <w:rPr>
          <w:rStyle w:val="14"/>
          <w:rFonts w:hint="eastAsia" w:ascii="方正黑体_GBK" w:hAnsi="方正黑体_GBK" w:eastAsia="方正黑体_GBK" w:cs="方正黑体_GBK"/>
          <w:b w:val="0"/>
          <w:bCs w:val="0"/>
          <w:color w:val="auto"/>
          <w:sz w:val="32"/>
          <w:szCs w:val="32"/>
          <w:shd w:val="clear" w:fill="FFFFFF"/>
        </w:rPr>
        <w:t xml:space="preserve">二、部门决算情况说明  </w:t>
      </w:r>
    </w:p>
    <w:p>
      <w:pPr>
        <w:pStyle w:val="18"/>
        <w:keepNext w:val="0"/>
        <w:keepLines w:val="0"/>
        <w:widowControl/>
        <w:suppressLineNumbers w:val="0"/>
        <w:spacing w:before="0" w:beforeAutospacing="0"/>
        <w:ind w:left="0"/>
        <w:jc w:val="both"/>
        <w:rPr>
          <w:rFonts w:hint="eastAsia" w:ascii="楷体" w:hAnsi="楷体" w:eastAsia="楷体" w:cs="楷体"/>
          <w:b w:val="0"/>
          <w:bCs w:val="0"/>
          <w:color w:val="auto"/>
          <w:kern w:val="0"/>
          <w:sz w:val="32"/>
          <w:szCs w:val="32"/>
        </w:rPr>
      </w:pPr>
      <w:r>
        <w:rPr>
          <w:rStyle w:val="14"/>
          <w:rFonts w:hint="eastAsia" w:ascii="楷体" w:hAnsi="楷体" w:eastAsia="楷体" w:cs="楷体"/>
          <w:b w:val="0"/>
          <w:bCs w:val="0"/>
          <w:color w:val="auto"/>
          <w:sz w:val="32"/>
          <w:szCs w:val="32"/>
          <w:shd w:val="clear" w:fill="FFFFFF"/>
        </w:rPr>
        <w:t>（一）收入支出决算总体情况说明</w:t>
      </w:r>
    </w:p>
    <w:p>
      <w:pPr>
        <w:pStyle w:val="15"/>
        <w:keepNext w:val="0"/>
        <w:keepLines w:val="0"/>
        <w:widowControl/>
        <w:suppressLineNumbers w:val="0"/>
        <w:autoSpaceDE w:val="0"/>
        <w:autoSpaceDN/>
        <w:spacing w:before="0" w:beforeAutospacing="0"/>
        <w:ind w:left="0" w:firstLine="320" w:firstLineChars="100"/>
        <w:jc w:val="both"/>
        <w:rPr>
          <w:rFonts w:hint="eastAsia" w:ascii="方正仿宋_GBK" w:hAnsi="方正仿宋_GBK" w:eastAsia="方正仿宋_GBK" w:cs="方正仿宋_GBK"/>
          <w:b w:val="0"/>
          <w:bCs w:val="0"/>
          <w:color w:val="auto"/>
          <w:kern w:val="0"/>
          <w:sz w:val="32"/>
          <w:szCs w:val="32"/>
          <w:shd w:val="clear" w:fill="FFFFFF"/>
        </w:rPr>
      </w:pPr>
      <w:r>
        <w:rPr>
          <w:rStyle w:val="14"/>
          <w:rFonts w:hint="eastAsia" w:ascii="方正仿宋_GBK" w:hAnsi="方正仿宋_GBK" w:eastAsia="方正仿宋_GBK" w:cs="方正仿宋_GBK"/>
          <w:b w:val="0"/>
          <w:bCs w:val="0"/>
          <w:color w:val="auto"/>
          <w:sz w:val="32"/>
          <w:szCs w:val="32"/>
          <w:shd w:val="clear" w:fill="FFFFFF"/>
        </w:rPr>
        <w:t>1.总体情况。</w:t>
      </w:r>
      <w:r>
        <w:rPr>
          <w:rFonts w:hint="eastAsia" w:ascii="方正仿宋_GBK" w:hAnsi="方正仿宋_GBK" w:eastAsia="方正仿宋_GBK" w:cs="方正仿宋_GBK"/>
          <w:b w:val="0"/>
          <w:bCs w:val="0"/>
          <w:i w:val="0"/>
          <w:caps w:val="0"/>
          <w:color w:val="auto"/>
          <w:spacing w:val="0"/>
          <w:kern w:val="0"/>
          <w:sz w:val="32"/>
          <w:szCs w:val="32"/>
          <w:shd w:val="clear" w:fill="FFFFFF"/>
        </w:rPr>
        <w:t>2019年度收入总计5549.10万元，支出总计5549.10万元。收支较上年决算数增加804.43万元、增长16.95%，主要原因是人员经费调标、民政优抚对象、低保调标及脱贫攻坚工作开展等经费收入增加。本部分的收入总计包括收入合计、用事业基金弥补收支差额、年初结转和结余，支出总计包括本年支出合计、结余分配、年末结转和结余</w:t>
      </w:r>
      <w:r>
        <w:rPr>
          <w:rFonts w:hint="eastAsia" w:ascii="方正仿宋_GBK" w:hAnsi="方正仿宋_GBK" w:eastAsia="方正仿宋_GBK" w:cs="方正仿宋_GBK"/>
          <w:b w:val="0"/>
          <w:bCs w:val="0"/>
          <w:color w:val="auto"/>
          <w:kern w:val="0"/>
          <w:sz w:val="32"/>
          <w:szCs w:val="32"/>
          <w:shd w:val="clear" w:fill="FFFFFF"/>
        </w:rPr>
        <w:t>。</w:t>
      </w:r>
    </w:p>
    <w:p>
      <w:pPr>
        <w:pStyle w:val="18"/>
        <w:keepNext w:val="0"/>
        <w:keepLines w:val="0"/>
        <w:widowControl/>
        <w:suppressLineNumbers w:val="0"/>
        <w:spacing w:before="0" w:beforeAutospacing="0"/>
        <w:ind w:left="0" w:firstLine="320" w:firstLineChars="100"/>
        <w:jc w:val="both"/>
        <w:rPr>
          <w:rFonts w:hint="eastAsia" w:ascii="方正仿宋_GBK" w:hAnsi="方正仿宋_GBK" w:eastAsia="方正仿宋_GBK" w:cs="方正仿宋_GBK"/>
          <w:b w:val="0"/>
          <w:bCs w:val="0"/>
          <w:color w:val="auto"/>
          <w:kern w:val="0"/>
          <w:sz w:val="32"/>
          <w:szCs w:val="32"/>
          <w:shd w:val="clear" w:fill="FFFFFF"/>
        </w:rPr>
      </w:pPr>
      <w:r>
        <w:rPr>
          <w:rStyle w:val="14"/>
          <w:rFonts w:hint="eastAsia" w:ascii="方正仿宋_GBK" w:hAnsi="方正仿宋_GBK" w:eastAsia="方正仿宋_GBK" w:cs="方正仿宋_GBK"/>
          <w:b w:val="0"/>
          <w:bCs w:val="0"/>
          <w:color w:val="auto"/>
          <w:sz w:val="32"/>
          <w:szCs w:val="32"/>
          <w:shd w:val="clear" w:fill="FFFFFF"/>
        </w:rPr>
        <w:t>2.收入情况。</w:t>
      </w:r>
      <w:r>
        <w:rPr>
          <w:rFonts w:hint="eastAsia" w:ascii="方正仿宋_GBK" w:hAnsi="方正仿宋_GBK" w:eastAsia="方正仿宋_GBK" w:cs="方正仿宋_GBK"/>
          <w:b w:val="0"/>
          <w:bCs w:val="0"/>
          <w:i w:val="0"/>
          <w:caps w:val="0"/>
          <w:color w:val="auto"/>
          <w:spacing w:val="0"/>
          <w:kern w:val="0"/>
          <w:sz w:val="32"/>
          <w:szCs w:val="32"/>
          <w:shd w:val="clear" w:fill="FFFFFF"/>
        </w:rPr>
        <w:t>2019年度收入合计4448.45万元，较上年决算数增加874.44万元，增长24.47%，主要原因是人员经费调标、民政优抚对象、低保调标及脱贫攻坚工作开展等经费收入增加。其中：财政拨款收入3867.55万元，占86.94%；其他收入580.89万元，占13.06%。此外，用事业基金弥补收支差额0.00万元，年初结转和结余1100.65万元</w:t>
      </w:r>
      <w:r>
        <w:rPr>
          <w:rFonts w:hint="eastAsia" w:ascii="方正仿宋_GBK" w:hAnsi="方正仿宋_GBK" w:eastAsia="方正仿宋_GBK" w:cs="方正仿宋_GBK"/>
          <w:b w:val="0"/>
          <w:bCs w:val="0"/>
          <w:color w:val="auto"/>
          <w:kern w:val="0"/>
          <w:sz w:val="32"/>
          <w:szCs w:val="32"/>
          <w:shd w:val="clear" w:fill="FFFFFF"/>
        </w:rPr>
        <w:t>。</w:t>
      </w:r>
    </w:p>
    <w:p>
      <w:pPr>
        <w:pStyle w:val="18"/>
        <w:keepNext w:val="0"/>
        <w:keepLines w:val="0"/>
        <w:widowControl/>
        <w:suppressLineNumbers w:val="0"/>
        <w:spacing w:before="0" w:beforeAutospacing="0"/>
        <w:ind w:left="0" w:firstLine="320" w:firstLineChars="100"/>
        <w:jc w:val="both"/>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方正仿宋_GBK" w:hAnsi="方正仿宋_GBK" w:eastAsia="方正仿宋_GBK" w:cs="方正仿宋_GBK"/>
          <w:b w:val="0"/>
          <w:bCs w:val="0"/>
          <w:color w:val="auto"/>
          <w:sz w:val="32"/>
          <w:szCs w:val="32"/>
          <w:shd w:val="clear" w:fill="FFFFFF"/>
        </w:rPr>
        <w:t>3.支出情况。</w:t>
      </w:r>
      <w:r>
        <w:rPr>
          <w:rFonts w:hint="eastAsia" w:ascii="方正仿宋_GBK" w:hAnsi="方正仿宋_GBK" w:eastAsia="方正仿宋_GBK" w:cs="方正仿宋_GBK"/>
          <w:b w:val="0"/>
          <w:bCs w:val="0"/>
          <w:i w:val="0"/>
          <w:caps w:val="0"/>
          <w:color w:val="auto"/>
          <w:spacing w:val="0"/>
          <w:kern w:val="0"/>
          <w:sz w:val="32"/>
          <w:szCs w:val="32"/>
          <w:shd w:val="clear" w:fill="FFFFFF"/>
        </w:rPr>
        <w:t>2019年度支出合计4700.96万元，较上年决算数增加1223.64万元，增长35.19%，主要原因是人员经费调标、民政优抚对象、低保调标及脱贫攻坚项目资金支出增加。其中：基本支出1073.86万元，占22.84%；项目支出3627.10万元，占77.16%。</w:t>
      </w:r>
    </w:p>
    <w:p>
      <w:pPr>
        <w:pStyle w:val="18"/>
        <w:keepNext w:val="0"/>
        <w:keepLines w:val="0"/>
        <w:widowControl/>
        <w:suppressLineNumbers w:val="0"/>
        <w:spacing w:before="0" w:beforeAutospacing="0"/>
        <w:ind w:left="0" w:firstLine="320" w:firstLineChars="100"/>
        <w:jc w:val="both"/>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方正仿宋_GBK" w:hAnsi="方正仿宋_GBK" w:eastAsia="方正仿宋_GBK" w:cs="方正仿宋_GBK"/>
          <w:b w:val="0"/>
          <w:bCs w:val="0"/>
          <w:color w:val="auto"/>
          <w:sz w:val="32"/>
          <w:szCs w:val="32"/>
          <w:shd w:val="clear" w:fill="FFFFFF"/>
        </w:rPr>
        <w:t>4.结转结余情况。</w:t>
      </w:r>
      <w:r>
        <w:rPr>
          <w:rFonts w:hint="eastAsia" w:ascii="方正仿宋_GBK" w:hAnsi="方正仿宋_GBK" w:eastAsia="方正仿宋_GBK" w:cs="方正仿宋_GBK"/>
          <w:b w:val="0"/>
          <w:bCs w:val="0"/>
          <w:i w:val="0"/>
          <w:caps w:val="0"/>
          <w:color w:val="auto"/>
          <w:spacing w:val="0"/>
          <w:kern w:val="0"/>
          <w:sz w:val="32"/>
          <w:szCs w:val="32"/>
          <w:shd w:val="clear" w:fill="FFFFFF"/>
        </w:rPr>
        <w:t>2019年度年末结转和结余848.14万元，较上年决算数减少419.21万元，下降33.08%，主要原因是脱贫攻坚相关的项目完工验收，支付率高。</w:t>
      </w:r>
    </w:p>
    <w:p>
      <w:pPr>
        <w:pStyle w:val="18"/>
        <w:keepNext w:val="0"/>
        <w:keepLines w:val="0"/>
        <w:widowControl/>
        <w:suppressLineNumbers w:val="0"/>
        <w:spacing w:before="0" w:beforeAutospacing="0"/>
        <w:ind w:left="0"/>
        <w:jc w:val="both"/>
        <w:rPr>
          <w:rFonts w:hint="eastAsia" w:ascii="楷体" w:hAnsi="楷体" w:eastAsia="楷体" w:cs="楷体"/>
          <w:b w:val="0"/>
          <w:bCs w:val="0"/>
          <w:color w:val="auto"/>
          <w:kern w:val="0"/>
          <w:sz w:val="32"/>
          <w:szCs w:val="32"/>
        </w:rPr>
      </w:pPr>
      <w:r>
        <w:rPr>
          <w:rStyle w:val="14"/>
          <w:rFonts w:hint="eastAsia" w:ascii="楷体" w:hAnsi="楷体" w:eastAsia="楷体" w:cs="楷体"/>
          <w:b w:val="0"/>
          <w:bCs w:val="0"/>
          <w:color w:val="auto"/>
          <w:sz w:val="32"/>
          <w:szCs w:val="32"/>
          <w:shd w:val="clear" w:fill="FFFFFF"/>
        </w:rPr>
        <w:t>（二）财政拨款收入支出决算总体情况说明</w:t>
      </w:r>
    </w:p>
    <w:p>
      <w:pPr>
        <w:pStyle w:val="15"/>
        <w:keepNext w:val="0"/>
        <w:keepLines w:val="0"/>
        <w:widowControl/>
        <w:suppressLineNumbers w:val="0"/>
        <w:spacing w:before="0" w:beforeAutospacing="0"/>
        <w:ind w:left="0"/>
        <w:jc w:val="both"/>
        <w:rPr>
          <w:rFonts w:hint="eastAsia" w:ascii="方正仿宋_GBK" w:hAnsi="方正仿宋_GBK" w:eastAsia="方正仿宋_GBK" w:cs="方正仿宋_GBK"/>
          <w:b w:val="0"/>
          <w:bCs w:val="0"/>
          <w:i w:val="0"/>
          <w:caps w:val="0"/>
          <w:color w:val="auto"/>
          <w:spacing w:val="0"/>
          <w:kern w:val="0"/>
          <w:sz w:val="32"/>
          <w:szCs w:val="32"/>
          <w:shd w:val="clear" w:fill="FFFFFF"/>
        </w:rPr>
      </w:pPr>
      <w:r>
        <w:rPr>
          <w:rFonts w:hint="eastAsia" w:ascii="方正仿宋_GBK" w:hAnsi="方正仿宋_GBK" w:eastAsia="方正仿宋_GBK" w:cs="方正仿宋_GBK"/>
          <w:b w:val="0"/>
          <w:bCs w:val="0"/>
          <w:color w:val="auto"/>
          <w:kern w:val="0"/>
          <w:sz w:val="32"/>
          <w:szCs w:val="32"/>
          <w:shd w:val="clear" w:fill="FFFFFF"/>
        </w:rPr>
        <w:t xml:space="preserve">  </w:t>
      </w:r>
      <w:r>
        <w:rPr>
          <w:rStyle w:val="14"/>
          <w:rFonts w:hint="eastAsia" w:ascii="方正仿宋_GBK" w:hAnsi="方正仿宋_GBK" w:eastAsia="方正仿宋_GBK" w:cs="方正仿宋_GBK"/>
          <w:b w:val="0"/>
          <w:bCs w:val="0"/>
          <w:i w:val="0"/>
          <w:caps w:val="0"/>
          <w:color w:val="auto"/>
          <w:spacing w:val="0"/>
          <w:sz w:val="32"/>
          <w:szCs w:val="32"/>
          <w:shd w:val="clear" w:fill="FFFFFF"/>
        </w:rPr>
        <w:t> </w:t>
      </w:r>
      <w:r>
        <w:rPr>
          <w:rFonts w:hint="eastAsia" w:ascii="方正仿宋_GBK" w:hAnsi="方正仿宋_GBK" w:eastAsia="方正仿宋_GBK" w:cs="方正仿宋_GBK"/>
          <w:b w:val="0"/>
          <w:bCs w:val="0"/>
          <w:i w:val="0"/>
          <w:caps w:val="0"/>
          <w:color w:val="auto"/>
          <w:spacing w:val="0"/>
          <w:kern w:val="0"/>
          <w:sz w:val="32"/>
          <w:szCs w:val="32"/>
          <w:shd w:val="clear" w:fill="FFFFFF"/>
        </w:rPr>
        <w:t>2019年度财政拨款收、支总计4169.84万元。与2018年相比，财政拨款收、支总计各增加1768.84万元，增长73.67%。主要原因是人员经费调标、民政优抚对象、低保调标及脱贫攻坚工作开展等经费收入增加。</w:t>
      </w:r>
    </w:p>
    <w:p>
      <w:pPr>
        <w:pStyle w:val="18"/>
        <w:keepNext w:val="0"/>
        <w:keepLines w:val="0"/>
        <w:widowControl/>
        <w:suppressLineNumbers w:val="0"/>
        <w:spacing w:before="0" w:beforeAutospacing="0"/>
        <w:ind w:left="0"/>
        <w:jc w:val="both"/>
        <w:rPr>
          <w:rFonts w:hint="eastAsia" w:ascii="楷体" w:hAnsi="楷体" w:eastAsia="楷体" w:cs="楷体"/>
          <w:b w:val="0"/>
          <w:bCs w:val="0"/>
          <w:color w:val="auto"/>
          <w:kern w:val="0"/>
          <w:sz w:val="32"/>
          <w:szCs w:val="32"/>
        </w:rPr>
      </w:pPr>
      <w:r>
        <w:rPr>
          <w:rStyle w:val="14"/>
          <w:rFonts w:hint="eastAsia" w:ascii="楷体" w:hAnsi="楷体" w:eastAsia="楷体" w:cs="楷体"/>
          <w:b w:val="0"/>
          <w:bCs w:val="0"/>
          <w:color w:val="auto"/>
          <w:sz w:val="32"/>
          <w:szCs w:val="32"/>
          <w:shd w:val="clear" w:fill="FFFFFF"/>
        </w:rPr>
        <w:t>（三）一般公共预算财政拨款支出决算情况说明</w:t>
      </w:r>
    </w:p>
    <w:p>
      <w:pPr>
        <w:pStyle w:val="18"/>
        <w:keepNext w:val="0"/>
        <w:keepLines w:val="0"/>
        <w:widowControl/>
        <w:suppressLineNumbers w:val="0"/>
        <w:spacing w:before="0" w:beforeAutospacing="0"/>
        <w:ind w:left="0"/>
        <w:jc w:val="both"/>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方正仿宋_GBK" w:hAnsi="方正仿宋_GBK" w:eastAsia="方正仿宋_GBK" w:cs="方正仿宋_GBK"/>
          <w:b w:val="0"/>
          <w:bCs w:val="0"/>
          <w:color w:val="auto"/>
          <w:sz w:val="32"/>
          <w:szCs w:val="32"/>
          <w:shd w:val="clear" w:fill="FFFFFF"/>
        </w:rPr>
        <w:t xml:space="preserve">  </w:t>
      </w:r>
      <w:r>
        <w:rPr>
          <w:rStyle w:val="14"/>
          <w:rFonts w:hint="eastAsia" w:ascii="方正仿宋_GBK" w:hAnsi="方正仿宋_GBK" w:eastAsia="方正仿宋_GBK" w:cs="方正仿宋_GBK"/>
          <w:b w:val="0"/>
          <w:bCs w:val="0"/>
          <w:color w:val="auto"/>
          <w:sz w:val="32"/>
          <w:szCs w:val="32"/>
          <w:shd w:val="clear" w:fill="FFFFFF"/>
          <w:lang w:val="en-US" w:eastAsia="zh-CN"/>
        </w:rPr>
        <w:t xml:space="preserve">  </w:t>
      </w:r>
      <w:r>
        <w:rPr>
          <w:rStyle w:val="14"/>
          <w:rFonts w:hint="eastAsia" w:ascii="方正仿宋_GBK" w:hAnsi="方正仿宋_GBK" w:eastAsia="方正仿宋_GBK" w:cs="方正仿宋_GBK"/>
          <w:b w:val="0"/>
          <w:bCs w:val="0"/>
          <w:color w:val="auto"/>
          <w:sz w:val="32"/>
          <w:szCs w:val="32"/>
          <w:shd w:val="clear" w:fill="FFFFFF"/>
        </w:rPr>
        <w:t>1.收入情况。</w:t>
      </w:r>
      <w:r>
        <w:rPr>
          <w:rFonts w:hint="eastAsia" w:ascii="方正仿宋_GBK" w:hAnsi="方正仿宋_GBK" w:eastAsia="方正仿宋_GBK" w:cs="方正仿宋_GBK"/>
          <w:b w:val="0"/>
          <w:bCs w:val="0"/>
          <w:i w:val="0"/>
          <w:caps w:val="0"/>
          <w:color w:val="auto"/>
          <w:spacing w:val="0"/>
          <w:kern w:val="0"/>
          <w:sz w:val="32"/>
          <w:szCs w:val="32"/>
          <w:shd w:val="clear" w:fill="FFFFFF"/>
        </w:rPr>
        <w:t>2019年度一般公共预算财政拨款收入3,846.88万元，较上年决算数增加1,986.74万元，增长106.81%。主要原因是人员经费调标、民政优抚对象、低保调标及脱贫攻坚工作开展等经费收入增加。较年初预算数增加2,284.61万元，增长146.24%。主要原因是人员经费调标、民政优抚对象、低保调标及脱贫攻坚工作开展等经费收入增加。此外，年初财政拨款结转和结余294.51万元。</w:t>
      </w:r>
    </w:p>
    <w:p>
      <w:pPr>
        <w:pStyle w:val="18"/>
        <w:keepNext w:val="0"/>
        <w:keepLines w:val="0"/>
        <w:widowControl/>
        <w:suppressLineNumbers w:val="0"/>
        <w:spacing w:before="0" w:beforeAutospacing="0"/>
        <w:ind w:left="0" w:firstLine="320" w:firstLineChars="100"/>
        <w:jc w:val="both"/>
        <w:rPr>
          <w:rFonts w:hint="eastAsia" w:ascii="方正仿宋_GBK" w:hAnsi="方正仿宋_GBK" w:eastAsia="方正仿宋_GBK" w:cs="方正仿宋_GBK"/>
          <w:b w:val="0"/>
          <w:bCs w:val="0"/>
          <w:i w:val="0"/>
          <w:caps w:val="0"/>
          <w:color w:val="auto"/>
          <w:spacing w:val="0"/>
          <w:kern w:val="0"/>
          <w:sz w:val="32"/>
          <w:szCs w:val="32"/>
          <w:shd w:val="clear" w:fill="FFFFFF"/>
          <w:lang w:eastAsia="zh-CN"/>
        </w:rPr>
      </w:pPr>
      <w:r>
        <w:rPr>
          <w:rStyle w:val="14"/>
          <w:rFonts w:hint="eastAsia" w:ascii="方正仿宋_GBK" w:hAnsi="方正仿宋_GBK" w:eastAsia="方正仿宋_GBK" w:cs="方正仿宋_GBK"/>
          <w:b w:val="0"/>
          <w:bCs w:val="0"/>
          <w:color w:val="auto"/>
          <w:sz w:val="32"/>
          <w:szCs w:val="32"/>
          <w:shd w:val="clear" w:fill="FFFFFF"/>
        </w:rPr>
        <w:t xml:space="preserve">  2.支出情况。</w:t>
      </w:r>
      <w:r>
        <w:rPr>
          <w:rFonts w:hint="eastAsia" w:ascii="方正仿宋_GBK" w:hAnsi="方正仿宋_GBK" w:eastAsia="方正仿宋_GBK" w:cs="方正仿宋_GBK"/>
          <w:b w:val="0"/>
          <w:bCs w:val="0"/>
          <w:i w:val="0"/>
          <w:caps w:val="0"/>
          <w:color w:val="auto"/>
          <w:spacing w:val="0"/>
          <w:kern w:val="0"/>
          <w:sz w:val="32"/>
          <w:szCs w:val="32"/>
          <w:shd w:val="clear" w:fill="FFFFFF"/>
        </w:rPr>
        <w:t>2019年度一般公共预算财政拨款支出3705.52万元，较上年决算数增加1665.27万元，增长81.62%。主要原因是人员经费调标、民政优抚对象、低保调标及脱贫攻坚工作开展等经费收入增加。较年初预算数增加1848.74万元，增长99.57%。主要原因是人员经费调标、民政优抚对象、低保调标及脱贫攻坚工作开展等经费收入增加。一般公共预算财政拨款支出</w:t>
      </w:r>
      <w:r>
        <w:rPr>
          <w:rFonts w:hint="eastAsia" w:ascii="方正仿宋_GBK" w:hAnsi="方正仿宋_GBK" w:eastAsia="方正仿宋_GBK" w:cs="方正仿宋_GBK"/>
          <w:b w:val="0"/>
          <w:bCs w:val="0"/>
          <w:i w:val="0"/>
          <w:caps w:val="0"/>
          <w:color w:val="auto"/>
          <w:spacing w:val="0"/>
          <w:kern w:val="0"/>
          <w:sz w:val="32"/>
          <w:szCs w:val="32"/>
          <w:shd w:val="clear" w:fill="FFFFFF"/>
          <w:lang w:eastAsia="zh-CN"/>
        </w:rPr>
        <w:t>分别为</w:t>
      </w:r>
      <w:r>
        <w:rPr>
          <w:rFonts w:hint="eastAsia" w:ascii="方正仿宋_GBK" w:hAnsi="方正仿宋_GBK" w:eastAsia="方正仿宋_GBK" w:cs="方正仿宋_GBK"/>
          <w:b w:val="0"/>
          <w:bCs w:val="0"/>
          <w:i w:val="0"/>
          <w:caps w:val="0"/>
          <w:color w:val="auto"/>
          <w:spacing w:val="0"/>
          <w:kern w:val="0"/>
          <w:sz w:val="32"/>
          <w:szCs w:val="32"/>
          <w:shd w:val="clear" w:fill="FFFFFF"/>
        </w:rPr>
        <w:t>（1）一般公共服务支出677.29万元，占18.28%（2）公共安全支出9.60万元，占0.26%（3）科学技术支出9.26万元，占0.25%（4）文化旅游体育与传媒支出70.63万元，占1.91%（5）社会保障与就业支出696.82万元，占18.80%（6）卫生健康支出78.27万元，占2.11%（7）节能环保支出409.81万元，占11.06%（8）城乡社区支出9.71万元，占0.26%（9）农林水支出853.13万元，占23.02%，（10）交通运输支出840.75万元，占22.69%（11）住房保障支出43.72万元，占1.18%（12）灾害防治及应急管理支出5.00万元，占0.13%（13）其他支出1.54万元，占0.04%</w:t>
      </w:r>
      <w:r>
        <w:rPr>
          <w:rFonts w:hint="eastAsia" w:ascii="方正仿宋_GBK" w:hAnsi="方正仿宋_GBK" w:eastAsia="方正仿宋_GBK" w:cs="方正仿宋_GBK"/>
          <w:b w:val="0"/>
          <w:bCs w:val="0"/>
          <w:i w:val="0"/>
          <w:caps w:val="0"/>
          <w:color w:val="auto"/>
          <w:spacing w:val="0"/>
          <w:kern w:val="0"/>
          <w:sz w:val="32"/>
          <w:szCs w:val="32"/>
          <w:shd w:val="clear" w:fill="FFFFFF"/>
          <w:lang w:eastAsia="zh-CN"/>
        </w:rPr>
        <w:t>。</w:t>
      </w:r>
    </w:p>
    <w:p>
      <w:pPr>
        <w:pStyle w:val="18"/>
        <w:keepNext w:val="0"/>
        <w:keepLines w:val="0"/>
        <w:widowControl/>
        <w:suppressLineNumbers w:val="0"/>
        <w:spacing w:before="0" w:beforeAutospacing="0"/>
        <w:ind w:left="0" w:firstLine="320" w:firstLineChars="100"/>
        <w:jc w:val="both"/>
        <w:rPr>
          <w:rFonts w:hint="eastAsia" w:ascii="方正仿宋_GBK" w:hAnsi="方正仿宋_GBK" w:eastAsia="方正仿宋_GBK" w:cs="方正仿宋_GBK"/>
          <w:b w:val="0"/>
          <w:bCs w:val="0"/>
          <w:color w:val="auto"/>
          <w:kern w:val="0"/>
          <w:sz w:val="32"/>
          <w:szCs w:val="32"/>
        </w:rPr>
      </w:pPr>
      <w:r>
        <w:rPr>
          <w:rStyle w:val="14"/>
          <w:rFonts w:hint="eastAsia" w:ascii="方正仿宋_GBK" w:hAnsi="方正仿宋_GBK" w:eastAsia="方正仿宋_GBK" w:cs="方正仿宋_GBK"/>
          <w:b w:val="0"/>
          <w:bCs w:val="0"/>
          <w:color w:val="auto"/>
          <w:sz w:val="32"/>
          <w:szCs w:val="32"/>
          <w:shd w:val="clear" w:fill="FFFFFF"/>
        </w:rPr>
        <w:t>3.结转结余情况。</w:t>
      </w:r>
      <w:r>
        <w:rPr>
          <w:rFonts w:hint="eastAsia" w:ascii="方正仿宋_GBK" w:hAnsi="方正仿宋_GBK" w:eastAsia="方正仿宋_GBK" w:cs="方正仿宋_GBK"/>
          <w:b w:val="0"/>
          <w:bCs w:val="0"/>
          <w:i w:val="0"/>
          <w:caps w:val="0"/>
          <w:color w:val="auto"/>
          <w:spacing w:val="0"/>
          <w:kern w:val="0"/>
          <w:sz w:val="32"/>
          <w:szCs w:val="32"/>
          <w:shd w:val="clear" w:fill="FFFFFF"/>
        </w:rPr>
        <w:t>2019年度年末一般公共预算财政拨款结转和结余435.87万元，较上年决算数增加87.89万元，增长25.26%，主要原因是人员经费调标、民政优抚对象、低保调标及脱贫攻坚项目未完工结算。</w:t>
      </w:r>
    </w:p>
    <w:p>
      <w:pPr>
        <w:pStyle w:val="18"/>
        <w:keepNext w:val="0"/>
        <w:keepLines w:val="0"/>
        <w:widowControl/>
        <w:suppressLineNumbers w:val="0"/>
        <w:spacing w:before="0" w:beforeAutospacing="0"/>
        <w:ind w:left="0" w:firstLine="320" w:firstLineChars="100"/>
        <w:jc w:val="left"/>
        <w:rPr>
          <w:rFonts w:hint="eastAsia" w:ascii="楷体" w:hAnsi="楷体" w:eastAsia="楷体" w:cs="楷体"/>
          <w:b w:val="0"/>
          <w:bCs w:val="0"/>
          <w:color w:val="auto"/>
          <w:kern w:val="0"/>
          <w:sz w:val="32"/>
          <w:szCs w:val="32"/>
        </w:rPr>
      </w:pPr>
      <w:r>
        <w:rPr>
          <w:rStyle w:val="14"/>
          <w:rFonts w:hint="eastAsia" w:ascii="楷体" w:hAnsi="楷体" w:eastAsia="楷体" w:cs="楷体"/>
          <w:b w:val="0"/>
          <w:bCs w:val="0"/>
          <w:color w:val="auto"/>
          <w:sz w:val="32"/>
          <w:szCs w:val="32"/>
          <w:shd w:val="clear" w:fill="FFFFFF"/>
        </w:rPr>
        <w:t>（四）一般公共预算财政拨款基本支出决算情况说明</w:t>
      </w:r>
    </w:p>
    <w:p>
      <w:pPr>
        <w:pStyle w:val="18"/>
        <w:keepNext w:val="0"/>
        <w:keepLines w:val="0"/>
        <w:widowControl/>
        <w:suppressLineNumbers w:val="0"/>
        <w:spacing w:before="0" w:beforeAutospacing="0"/>
        <w:ind w:left="0"/>
        <w:jc w:val="both"/>
        <w:rPr>
          <w:rFonts w:hint="eastAsia" w:ascii="方正仿宋_GBK" w:hAnsi="方正仿宋_GBK" w:eastAsia="方正仿宋_GBK" w:cs="方正仿宋_GBK"/>
          <w:b w:val="0"/>
          <w:bCs w:val="0"/>
          <w:i w:val="0"/>
          <w:caps w:val="0"/>
          <w:color w:val="auto"/>
          <w:spacing w:val="0"/>
          <w:kern w:val="0"/>
          <w:sz w:val="32"/>
          <w:szCs w:val="32"/>
          <w:shd w:val="clear" w:fill="FFFFFF"/>
        </w:rPr>
      </w:pPr>
      <w:r>
        <w:rPr>
          <w:rFonts w:hint="eastAsia" w:ascii="方正仿宋_GBK" w:hAnsi="方正仿宋_GBK" w:eastAsia="方正仿宋_GBK" w:cs="方正仿宋_GBK"/>
          <w:b w:val="0"/>
          <w:bCs w:val="0"/>
          <w:color w:val="auto"/>
          <w:kern w:val="0"/>
          <w:sz w:val="32"/>
          <w:szCs w:val="32"/>
          <w:shd w:val="clear" w:fill="FFFFFF"/>
        </w:rPr>
        <w:t xml:space="preserve">  </w:t>
      </w:r>
      <w:r>
        <w:rPr>
          <w:rFonts w:hint="eastAsia" w:ascii="方正仿宋_GBK" w:hAnsi="方正仿宋_GBK" w:eastAsia="方正仿宋_GBK" w:cs="方正仿宋_GBK"/>
          <w:b w:val="0"/>
          <w:bCs w:val="0"/>
          <w:i w:val="0"/>
          <w:caps w:val="0"/>
          <w:color w:val="auto"/>
          <w:spacing w:val="0"/>
          <w:kern w:val="0"/>
          <w:sz w:val="32"/>
          <w:szCs w:val="32"/>
          <w:shd w:val="clear" w:fill="FFFFFF"/>
        </w:rPr>
        <w:t>2019年度一般公共财政拨款基本支出1073.86万元。其中：人员经费897.59万元，较上年决算数增加98.92万元，增长12.39%，主要原因是人员增加。人员经费用途主要包括基本工资、津贴补贴、奖金、社会保障缴费</w:t>
      </w:r>
      <w:r>
        <w:rPr>
          <w:rFonts w:hint="eastAsia" w:ascii="方正仿宋_GBK" w:hAnsi="方正仿宋_GBK" w:eastAsia="方正仿宋_GBK" w:cs="方正仿宋_GBK"/>
          <w:b w:val="0"/>
          <w:bCs w:val="0"/>
          <w:i w:val="0"/>
          <w:caps w:val="0"/>
          <w:color w:val="auto"/>
          <w:spacing w:val="0"/>
          <w:kern w:val="0"/>
          <w:sz w:val="32"/>
          <w:szCs w:val="32"/>
          <w:shd w:val="clear" w:fill="FFFFFF"/>
          <w:lang w:eastAsia="zh-CN"/>
        </w:rPr>
        <w:t>等</w:t>
      </w:r>
      <w:r>
        <w:rPr>
          <w:rFonts w:hint="eastAsia" w:ascii="方正仿宋_GBK" w:hAnsi="方正仿宋_GBK" w:eastAsia="方正仿宋_GBK" w:cs="方正仿宋_GBK"/>
          <w:b w:val="0"/>
          <w:bCs w:val="0"/>
          <w:i w:val="0"/>
          <w:caps w:val="0"/>
          <w:color w:val="auto"/>
          <w:spacing w:val="0"/>
          <w:kern w:val="0"/>
          <w:sz w:val="32"/>
          <w:szCs w:val="32"/>
          <w:shd w:val="clear" w:fill="FFFFFF"/>
        </w:rPr>
        <w:t>。公用经费176.27万元，较上年决算数增加7.14万元，增长4.22%，主要原因是巩固扶贫工作以及物价上涨、增人增资，办公费、印刷费、水电费等增加。公用经费用途主要包括办公费、咨询费、电费</w:t>
      </w:r>
      <w:r>
        <w:rPr>
          <w:rFonts w:hint="eastAsia" w:ascii="方正仿宋_GBK" w:hAnsi="方正仿宋_GBK" w:eastAsia="方正仿宋_GBK" w:cs="方正仿宋_GBK"/>
          <w:b w:val="0"/>
          <w:bCs w:val="0"/>
          <w:i w:val="0"/>
          <w:caps w:val="0"/>
          <w:color w:val="auto"/>
          <w:spacing w:val="0"/>
          <w:kern w:val="0"/>
          <w:sz w:val="32"/>
          <w:szCs w:val="32"/>
          <w:shd w:val="clear" w:fill="FFFFFF"/>
          <w:lang w:eastAsia="zh-CN"/>
        </w:rPr>
        <w:t>等</w:t>
      </w:r>
      <w:r>
        <w:rPr>
          <w:rFonts w:hint="eastAsia" w:ascii="方正仿宋_GBK" w:hAnsi="方正仿宋_GBK" w:eastAsia="方正仿宋_GBK" w:cs="方正仿宋_GBK"/>
          <w:b w:val="0"/>
          <w:bCs w:val="0"/>
          <w:i w:val="0"/>
          <w:caps w:val="0"/>
          <w:color w:val="auto"/>
          <w:spacing w:val="0"/>
          <w:kern w:val="0"/>
          <w:sz w:val="32"/>
          <w:szCs w:val="32"/>
          <w:shd w:val="clear" w:fill="FFFFFF"/>
        </w:rPr>
        <w:t>。</w:t>
      </w:r>
    </w:p>
    <w:p>
      <w:pPr>
        <w:pStyle w:val="18"/>
        <w:keepNext w:val="0"/>
        <w:keepLines w:val="0"/>
        <w:widowControl/>
        <w:suppressLineNumbers w:val="0"/>
        <w:spacing w:before="0" w:beforeAutospacing="0"/>
        <w:ind w:left="0"/>
        <w:jc w:val="left"/>
        <w:rPr>
          <w:rFonts w:hint="eastAsia" w:ascii="楷体" w:hAnsi="楷体" w:eastAsia="楷体" w:cs="楷体"/>
          <w:b w:val="0"/>
          <w:bCs w:val="0"/>
          <w:color w:val="auto"/>
          <w:kern w:val="0"/>
          <w:sz w:val="32"/>
          <w:szCs w:val="32"/>
        </w:rPr>
      </w:pPr>
      <w:r>
        <w:rPr>
          <w:rStyle w:val="14"/>
          <w:rFonts w:hint="eastAsia" w:ascii="楷体" w:hAnsi="楷体" w:eastAsia="楷体" w:cs="楷体"/>
          <w:b w:val="0"/>
          <w:bCs w:val="0"/>
          <w:color w:val="auto"/>
          <w:sz w:val="32"/>
          <w:szCs w:val="32"/>
          <w:shd w:val="clear" w:fill="FFFFFF"/>
        </w:rPr>
        <w:t xml:space="preserve">  （五）政府性基金预算收支决算情况说明</w:t>
      </w:r>
    </w:p>
    <w:p>
      <w:pPr>
        <w:pStyle w:val="18"/>
        <w:keepNext w:val="0"/>
        <w:keepLines w:val="0"/>
        <w:widowControl/>
        <w:suppressLineNumbers w:val="0"/>
        <w:spacing w:before="0" w:beforeAutospacing="0"/>
        <w:ind w:left="0"/>
        <w:jc w:val="left"/>
        <w:rPr>
          <w:rFonts w:hint="eastAsia" w:ascii="方正仿宋_GBK" w:hAnsi="方正仿宋_GBK" w:eastAsia="方正仿宋_GBK" w:cs="方正仿宋_GBK"/>
          <w:b w:val="0"/>
          <w:bCs w:val="0"/>
          <w:i w:val="0"/>
          <w:caps w:val="0"/>
          <w:color w:val="auto"/>
          <w:spacing w:val="0"/>
          <w:kern w:val="0"/>
          <w:sz w:val="32"/>
          <w:szCs w:val="32"/>
          <w:shd w:val="clear" w:fill="FFFFFF"/>
          <w:lang w:eastAsia="zh-CN"/>
        </w:rPr>
      </w:pPr>
      <w:r>
        <w:rPr>
          <w:rFonts w:hint="eastAsia" w:ascii="方正仿宋_GBK" w:hAnsi="方正仿宋_GBK" w:eastAsia="方正仿宋_GBK" w:cs="方正仿宋_GBK"/>
          <w:b w:val="0"/>
          <w:bCs w:val="0"/>
          <w:color w:val="auto"/>
          <w:kern w:val="0"/>
          <w:sz w:val="32"/>
          <w:szCs w:val="32"/>
          <w:shd w:val="clear" w:fill="FFFFFF"/>
        </w:rPr>
        <w:t xml:space="preserve">  </w:t>
      </w:r>
      <w:r>
        <w:rPr>
          <w:rFonts w:hint="eastAsia" w:ascii="方正仿宋_GBK" w:hAnsi="方正仿宋_GBK" w:eastAsia="方正仿宋_GBK" w:cs="方正仿宋_GBK"/>
          <w:b w:val="0"/>
          <w:bCs w:val="0"/>
          <w:i w:val="0"/>
          <w:caps w:val="0"/>
          <w:color w:val="auto"/>
          <w:spacing w:val="0"/>
          <w:kern w:val="0"/>
          <w:sz w:val="32"/>
          <w:szCs w:val="32"/>
          <w:shd w:val="clear" w:fill="FFFFFF"/>
        </w:rPr>
        <w:t>2019年度政府性基金预算财政拨款年初结转结余7.78万元，年末结转结余20.40万元。本年收入20.67万元，较上年决算数增加12.89万元，增长165.68%，主要原因是增加</w:t>
      </w:r>
      <w:r>
        <w:rPr>
          <w:rFonts w:hint="eastAsia" w:ascii="方正仿宋_GBK" w:hAnsi="方正仿宋_GBK" w:eastAsia="方正仿宋_GBK" w:cs="方正仿宋_GBK"/>
          <w:b w:val="0"/>
          <w:bCs w:val="0"/>
          <w:i w:val="0"/>
          <w:caps w:val="0"/>
          <w:color w:val="auto"/>
          <w:spacing w:val="0"/>
          <w:kern w:val="0"/>
          <w:sz w:val="32"/>
          <w:szCs w:val="32"/>
          <w:shd w:val="clear" w:fill="FFFFFF"/>
          <w:lang w:eastAsia="zh-CN"/>
        </w:rPr>
        <w:t>了格维便民服务中心建设工程款</w:t>
      </w:r>
      <w:r>
        <w:rPr>
          <w:rFonts w:hint="eastAsia" w:ascii="方正仿宋_GBK" w:hAnsi="方正仿宋_GBK" w:eastAsia="方正仿宋_GBK" w:cs="方正仿宋_GBK"/>
          <w:b w:val="0"/>
          <w:bCs w:val="0"/>
          <w:i w:val="0"/>
          <w:caps w:val="0"/>
          <w:color w:val="auto"/>
          <w:spacing w:val="0"/>
          <w:kern w:val="0"/>
          <w:sz w:val="32"/>
          <w:szCs w:val="32"/>
          <w:shd w:val="clear" w:fill="FFFFFF"/>
        </w:rPr>
        <w:t>。本年支出8.05万元，较上年决算数增加3.05万元，增长61.00%，主要原因是</w:t>
      </w:r>
      <w:r>
        <w:rPr>
          <w:rFonts w:hint="eastAsia" w:ascii="方正仿宋_GBK" w:hAnsi="方正仿宋_GBK" w:eastAsia="方正仿宋_GBK" w:cs="方正仿宋_GBK"/>
          <w:b w:val="0"/>
          <w:bCs w:val="0"/>
          <w:i w:val="0"/>
          <w:caps w:val="0"/>
          <w:color w:val="auto"/>
          <w:spacing w:val="0"/>
          <w:kern w:val="0"/>
          <w:sz w:val="32"/>
          <w:szCs w:val="32"/>
          <w:shd w:val="clear" w:fill="FFFFFF"/>
          <w:lang w:eastAsia="zh-CN"/>
        </w:rPr>
        <w:t>收入增加了，支出也相应增加了。</w:t>
      </w:r>
    </w:p>
    <w:p>
      <w:pPr>
        <w:pStyle w:val="18"/>
        <w:keepNext w:val="0"/>
        <w:keepLines w:val="0"/>
        <w:widowControl/>
        <w:suppressLineNumbers w:val="0"/>
        <w:spacing w:before="0" w:beforeAutospacing="0"/>
        <w:ind w:left="0"/>
        <w:jc w:val="left"/>
        <w:rPr>
          <w:rFonts w:hint="eastAsia" w:ascii="方正黑体_GBK" w:hAnsi="方正黑体_GBK" w:eastAsia="方正黑体_GBK" w:cs="方正黑体_GBK"/>
          <w:b w:val="0"/>
          <w:bCs w:val="0"/>
          <w:color w:val="auto"/>
          <w:sz w:val="32"/>
          <w:szCs w:val="32"/>
          <w:shd w:val="clear" w:fill="FFFFFF"/>
        </w:rPr>
      </w:pPr>
      <w:r>
        <w:rPr>
          <w:rFonts w:hint="eastAsia" w:ascii="方正黑体_GBK" w:hAnsi="方正黑体_GBK" w:eastAsia="方正黑体_GBK" w:cs="方正黑体_GBK"/>
          <w:b w:val="0"/>
          <w:bCs w:val="0"/>
          <w:color w:val="auto"/>
          <w:kern w:val="0"/>
          <w:sz w:val="32"/>
          <w:szCs w:val="32"/>
          <w:shd w:val="clear" w:fill="FFFFFF"/>
        </w:rPr>
        <w:t xml:space="preserve">  </w:t>
      </w:r>
      <w:r>
        <w:rPr>
          <w:rStyle w:val="14"/>
          <w:rFonts w:hint="eastAsia" w:ascii="方正黑体_GBK" w:hAnsi="方正黑体_GBK" w:eastAsia="方正黑体_GBK" w:cs="方正黑体_GBK"/>
          <w:b w:val="0"/>
          <w:bCs w:val="0"/>
          <w:color w:val="auto"/>
          <w:sz w:val="32"/>
          <w:szCs w:val="32"/>
          <w:shd w:val="clear" w:fill="FFFFFF"/>
        </w:rPr>
        <w:t xml:space="preserve">  三、“三公”经费情况说明</w:t>
      </w:r>
    </w:p>
    <w:p>
      <w:pPr>
        <w:pStyle w:val="18"/>
        <w:keepNext w:val="0"/>
        <w:keepLines w:val="0"/>
        <w:widowControl/>
        <w:suppressLineNumbers w:val="0"/>
        <w:spacing w:before="0" w:beforeAutospacing="0"/>
        <w:ind w:firstLine="320" w:firstLineChars="100"/>
        <w:jc w:val="left"/>
        <w:rPr>
          <w:rFonts w:hint="eastAsia" w:ascii="楷体" w:hAnsi="楷体" w:eastAsia="楷体" w:cs="楷体"/>
          <w:b w:val="0"/>
          <w:bCs w:val="0"/>
          <w:color w:val="auto"/>
          <w:kern w:val="0"/>
          <w:sz w:val="32"/>
          <w:szCs w:val="32"/>
        </w:rPr>
      </w:pPr>
      <w:r>
        <w:rPr>
          <w:rStyle w:val="14"/>
          <w:rFonts w:hint="eastAsia" w:ascii="楷体" w:hAnsi="楷体" w:eastAsia="楷体" w:cs="楷体"/>
          <w:b w:val="0"/>
          <w:bCs w:val="0"/>
          <w:color w:val="auto"/>
          <w:sz w:val="32"/>
          <w:szCs w:val="32"/>
          <w:shd w:val="clear" w:fill="FFFFFF"/>
        </w:rPr>
        <w:t>（一）“三公”经费支出总体情况说明</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Fonts w:hint="eastAsia" w:ascii="方正仿宋_GBK" w:hAnsi="方正仿宋_GBK" w:eastAsia="方正仿宋_GBK" w:cs="方正仿宋_GBK"/>
          <w:b w:val="0"/>
          <w:bCs w:val="0"/>
          <w:color w:val="auto"/>
          <w:kern w:val="0"/>
          <w:sz w:val="32"/>
          <w:szCs w:val="32"/>
          <w:shd w:val="clear" w:fill="FFFFFF"/>
        </w:rPr>
        <w:t xml:space="preserve"> </w:t>
      </w:r>
      <w:r>
        <w:rPr>
          <w:rFonts w:hint="eastAsia" w:ascii="方正仿宋_GBK" w:hAnsi="方正仿宋_GBK" w:eastAsia="方正仿宋_GBK" w:cs="方正仿宋_GBK"/>
          <w:b w:val="0"/>
          <w:bCs w:val="0"/>
          <w:i w:val="0"/>
          <w:caps w:val="0"/>
          <w:color w:val="auto"/>
          <w:spacing w:val="0"/>
          <w:kern w:val="0"/>
          <w:sz w:val="32"/>
          <w:szCs w:val="32"/>
          <w:shd w:val="clear" w:fill="FFFFFF"/>
        </w:rPr>
        <w:t xml:space="preserve"> 2019年度“三公”经费支出共计5.37万元，较年初预算数减少9.63万元，下降64.20%，主要原因是一是认真贯彻落实中央</w:t>
      </w:r>
      <w:bookmarkStart w:id="0" w:name="_GoBack"/>
      <w:bookmarkEnd w:id="0"/>
      <w:r>
        <w:rPr>
          <w:rFonts w:hint="eastAsia" w:ascii="方正仿宋_GBK" w:hAnsi="方正仿宋_GBK" w:eastAsia="方正仿宋_GBK" w:cs="方正仿宋_GBK"/>
          <w:b w:val="0"/>
          <w:bCs w:val="0"/>
          <w:i w:val="0"/>
          <w:caps w:val="0"/>
          <w:color w:val="auto"/>
          <w:spacing w:val="0"/>
          <w:kern w:val="0"/>
          <w:sz w:val="32"/>
          <w:szCs w:val="32"/>
          <w:shd w:val="clear" w:fill="FFFFFF"/>
        </w:rPr>
        <w:t>八项规定精神和厉行节约要求，按照只减不增的要求从严控制三公经费，全年实际支出较预算和决算均有所下降。三是强化公务接待支出管理，严格遵守公务接待开支范围和开支标准，严格控制陪餐人数。</w:t>
      </w:r>
    </w:p>
    <w:p>
      <w:pPr>
        <w:pStyle w:val="18"/>
        <w:keepNext w:val="0"/>
        <w:keepLines w:val="0"/>
        <w:widowControl/>
        <w:suppressLineNumbers w:val="0"/>
        <w:spacing w:before="0" w:beforeAutospacing="0"/>
        <w:ind w:left="0"/>
        <w:jc w:val="left"/>
        <w:rPr>
          <w:rFonts w:hint="eastAsia" w:ascii="楷体" w:hAnsi="楷体" w:eastAsia="楷体" w:cs="楷体"/>
          <w:b w:val="0"/>
          <w:bCs w:val="0"/>
          <w:color w:val="auto"/>
          <w:kern w:val="0"/>
          <w:sz w:val="32"/>
          <w:szCs w:val="32"/>
        </w:rPr>
      </w:pPr>
      <w:r>
        <w:rPr>
          <w:rStyle w:val="14"/>
          <w:rFonts w:hint="eastAsia" w:ascii="楷体" w:hAnsi="楷体" w:eastAsia="楷体" w:cs="楷体"/>
          <w:b w:val="0"/>
          <w:bCs w:val="0"/>
          <w:color w:val="auto"/>
          <w:sz w:val="32"/>
          <w:szCs w:val="32"/>
          <w:shd w:val="clear" w:fill="FFFFFF"/>
        </w:rPr>
        <w:t xml:space="preserve">  （二）“三公”经费分项支出情况</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Fonts w:hint="eastAsia" w:ascii="方正仿宋_GBK" w:hAnsi="方正仿宋_GBK" w:eastAsia="方正仿宋_GBK" w:cs="方正仿宋_GBK"/>
          <w:b w:val="0"/>
          <w:bCs w:val="0"/>
          <w:color w:val="auto"/>
          <w:kern w:val="0"/>
          <w:sz w:val="32"/>
          <w:szCs w:val="32"/>
          <w:shd w:val="clear" w:fill="FFFFFF"/>
        </w:rPr>
        <w:t xml:space="preserve"> </w:t>
      </w:r>
      <w:r>
        <w:rPr>
          <w:rFonts w:hint="eastAsia" w:ascii="方正仿宋_GBK" w:hAnsi="方正仿宋_GBK" w:eastAsia="方正仿宋_GBK" w:cs="方正仿宋_GBK"/>
          <w:b w:val="0"/>
          <w:bCs w:val="0"/>
          <w:i w:val="0"/>
          <w:caps w:val="0"/>
          <w:color w:val="auto"/>
          <w:spacing w:val="0"/>
          <w:kern w:val="0"/>
          <w:sz w:val="32"/>
          <w:szCs w:val="32"/>
          <w:shd w:val="clear" w:fill="FFFFFF"/>
        </w:rPr>
        <w:t xml:space="preserve"> 公务车运行维护费5.37万元，主要用于主要用于机要文件交换、市内因公出行、财政业务检查等工作所需车辆的燃料费、维修费、过桥过路费、保险费等。费用支出较年初预算数减少3.63万元，下降40.33%，较上年支出数增加3.15万元，增长141.89%，主要原因是脱贫攻坚项目投入大，项目监管验收等用车需求大，加上上级部门调研、检查等用车，燃油和维修等费用增加，导致公务车运行维护费较去年有所增长。</w:t>
      </w:r>
    </w:p>
    <w:p>
      <w:pPr>
        <w:pStyle w:val="18"/>
        <w:keepNext w:val="0"/>
        <w:keepLines w:val="0"/>
        <w:widowControl/>
        <w:suppressLineNumbers w:val="0"/>
        <w:spacing w:before="0" w:beforeAutospacing="0"/>
        <w:ind w:left="0"/>
        <w:jc w:val="left"/>
        <w:rPr>
          <w:rFonts w:hint="eastAsia" w:ascii="方正仿宋_GBK" w:hAnsi="方正仿宋_GBK" w:eastAsia="方正仿宋_GBK" w:cs="方正仿宋_GBK"/>
          <w:b w:val="0"/>
          <w:bCs w:val="0"/>
          <w:color w:val="auto"/>
          <w:kern w:val="0"/>
          <w:sz w:val="32"/>
          <w:szCs w:val="32"/>
        </w:rPr>
      </w:pPr>
      <w:r>
        <w:rPr>
          <w:rStyle w:val="14"/>
          <w:rFonts w:hint="eastAsia" w:ascii="方正仿宋_GBK" w:hAnsi="方正仿宋_GBK" w:eastAsia="方正仿宋_GBK" w:cs="方正仿宋_GBK"/>
          <w:b w:val="0"/>
          <w:bCs w:val="0"/>
          <w:color w:val="auto"/>
          <w:sz w:val="32"/>
          <w:szCs w:val="32"/>
          <w:shd w:val="clear" w:fill="FFFFFF"/>
        </w:rPr>
        <w:t xml:space="preserve"> </w:t>
      </w:r>
      <w:r>
        <w:rPr>
          <w:rStyle w:val="14"/>
          <w:rFonts w:hint="eastAsia" w:ascii="楷体" w:hAnsi="楷体" w:eastAsia="楷体" w:cs="楷体"/>
          <w:b w:val="0"/>
          <w:bCs w:val="0"/>
          <w:color w:val="auto"/>
          <w:sz w:val="32"/>
          <w:szCs w:val="32"/>
          <w:shd w:val="clear" w:fill="FFFFFF"/>
        </w:rPr>
        <w:t>（三）“三公”经费实物量情况</w:t>
      </w:r>
    </w:p>
    <w:p>
      <w:pPr>
        <w:pStyle w:val="18"/>
        <w:keepNext w:val="0"/>
        <w:keepLines w:val="0"/>
        <w:widowControl/>
        <w:suppressLineNumbers w:val="0"/>
        <w:spacing w:before="0" w:beforeAutospacing="0"/>
        <w:ind w:left="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shd w:val="clear" w:fill="FFFFFF"/>
        </w:rPr>
        <w:t xml:space="preserve"> </w:t>
      </w:r>
      <w:r>
        <w:rPr>
          <w:rFonts w:hint="eastAsia" w:ascii="方正仿宋_GBK" w:hAnsi="方正仿宋_GBK" w:eastAsia="方正仿宋_GBK" w:cs="方正仿宋_GBK"/>
          <w:b w:val="0"/>
          <w:bCs w:val="0"/>
          <w:i w:val="0"/>
          <w:caps w:val="0"/>
          <w:color w:val="auto"/>
          <w:spacing w:val="0"/>
          <w:kern w:val="0"/>
          <w:sz w:val="32"/>
          <w:szCs w:val="32"/>
          <w:shd w:val="clear" w:fill="FFFFFF"/>
        </w:rPr>
        <w:t>公务车保有量为2辆，车均维护费2.69万元</w:t>
      </w:r>
      <w:r>
        <w:rPr>
          <w:rFonts w:hint="eastAsia" w:ascii="方正仿宋_GBK" w:hAnsi="方正仿宋_GBK" w:eastAsia="方正仿宋_GBK" w:cs="方正仿宋_GBK"/>
          <w:b w:val="0"/>
          <w:bCs w:val="0"/>
          <w:color w:val="auto"/>
          <w:kern w:val="0"/>
          <w:sz w:val="32"/>
          <w:szCs w:val="32"/>
          <w:shd w:val="clear" w:fill="FFFFFF"/>
        </w:rPr>
        <w:t>。</w:t>
      </w:r>
    </w:p>
    <w:p>
      <w:pPr>
        <w:pStyle w:val="18"/>
        <w:keepNext w:val="0"/>
        <w:keepLines w:val="0"/>
        <w:widowControl/>
        <w:suppressLineNumbers w:val="0"/>
        <w:spacing w:before="0" w:beforeAutospacing="0"/>
        <w:ind w:left="0"/>
        <w:jc w:val="left"/>
        <w:rPr>
          <w:rFonts w:hint="eastAsia" w:ascii="方正仿宋_GBK" w:hAnsi="方正仿宋_GBK" w:eastAsia="方正仿宋_GBK" w:cs="方正仿宋_GBK"/>
          <w:b w:val="0"/>
          <w:bCs w:val="0"/>
          <w:color w:val="auto"/>
          <w:kern w:val="0"/>
          <w:sz w:val="32"/>
          <w:szCs w:val="32"/>
        </w:rPr>
      </w:pPr>
      <w:r>
        <w:rPr>
          <w:rStyle w:val="14"/>
          <w:rFonts w:hint="eastAsia" w:ascii="方正仿宋_GBK" w:hAnsi="方正仿宋_GBK" w:eastAsia="方正仿宋_GBK" w:cs="方正仿宋_GBK"/>
          <w:b w:val="0"/>
          <w:bCs w:val="0"/>
          <w:color w:val="auto"/>
          <w:sz w:val="32"/>
          <w:szCs w:val="32"/>
          <w:shd w:val="clear" w:fill="FFFFFF"/>
        </w:rPr>
        <w:t xml:space="preserve"> </w:t>
      </w:r>
      <w:r>
        <w:rPr>
          <w:rStyle w:val="14"/>
          <w:rFonts w:hint="eastAsia" w:ascii="方正黑体_GBK" w:hAnsi="方正黑体_GBK" w:eastAsia="方正黑体_GBK" w:cs="方正黑体_GBK"/>
          <w:b w:val="0"/>
          <w:bCs w:val="0"/>
          <w:color w:val="auto"/>
          <w:sz w:val="32"/>
          <w:szCs w:val="32"/>
          <w:shd w:val="clear" w:fill="FFFFFF"/>
        </w:rPr>
        <w:t xml:space="preserve"> </w:t>
      </w:r>
      <w:r>
        <w:rPr>
          <w:rStyle w:val="14"/>
          <w:rFonts w:hint="eastAsia" w:ascii="方正黑体_GBK" w:hAnsi="方正黑体_GBK" w:eastAsia="方正黑体_GBK" w:cs="方正黑体_GBK"/>
          <w:b w:val="0"/>
          <w:bCs w:val="0"/>
          <w:color w:val="auto"/>
          <w:sz w:val="32"/>
          <w:szCs w:val="32"/>
          <w:shd w:val="clear" w:fill="FFFFFF"/>
          <w:lang w:val="en-US" w:eastAsia="zh-CN"/>
        </w:rPr>
        <w:t xml:space="preserve"> </w:t>
      </w:r>
      <w:r>
        <w:rPr>
          <w:rStyle w:val="14"/>
          <w:rFonts w:hint="eastAsia" w:ascii="方正黑体_GBK" w:hAnsi="方正黑体_GBK" w:eastAsia="方正黑体_GBK" w:cs="方正黑体_GBK"/>
          <w:b w:val="0"/>
          <w:bCs w:val="0"/>
          <w:color w:val="auto"/>
          <w:sz w:val="32"/>
          <w:szCs w:val="32"/>
          <w:shd w:val="clear" w:fill="FFFFFF"/>
        </w:rPr>
        <w:t>四、其他需要说明的事项</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楷体" w:hAnsi="楷体" w:eastAsia="楷体" w:cs="楷体"/>
          <w:b w:val="0"/>
          <w:bCs w:val="0"/>
          <w:color w:val="auto"/>
          <w:sz w:val="32"/>
          <w:szCs w:val="32"/>
          <w:shd w:val="clear" w:fill="FFFFFF"/>
        </w:rPr>
        <w:t xml:space="preserve">  （一）机关运行经费情况说明。</w:t>
      </w:r>
      <w:r>
        <w:rPr>
          <w:rFonts w:hint="eastAsia" w:ascii="方正仿宋_GBK" w:hAnsi="方正仿宋_GBK" w:eastAsia="方正仿宋_GBK" w:cs="方正仿宋_GBK"/>
          <w:b w:val="0"/>
          <w:bCs w:val="0"/>
          <w:i w:val="0"/>
          <w:caps w:val="0"/>
          <w:color w:val="auto"/>
          <w:spacing w:val="0"/>
          <w:kern w:val="0"/>
          <w:sz w:val="32"/>
          <w:szCs w:val="32"/>
          <w:shd w:val="clear" w:fill="FFFFFF"/>
        </w:rPr>
        <w:t>2019年度本部门机关运行经费支出176.27万元，机关运行经费主要用于办公费、公务车运行维护费等。机关运行经费较上年决算数增加56.77万元，增长47.51%，主要原因是脱贫攻坚任务繁重，人员增加，人员经费和办公经费增加。</w:t>
      </w:r>
    </w:p>
    <w:p>
      <w:pPr>
        <w:pStyle w:val="18"/>
        <w:keepNext w:val="0"/>
        <w:keepLines w:val="0"/>
        <w:widowControl/>
        <w:suppressLineNumbers w:val="0"/>
        <w:spacing w:before="0" w:beforeAutospacing="0"/>
        <w:ind w:left="0"/>
        <w:jc w:val="left"/>
        <w:rPr>
          <w:rFonts w:hint="eastAsia" w:ascii="方正仿宋_GBK" w:hAnsi="方正仿宋_GBK" w:eastAsia="方正仿宋_GBK" w:cs="方正仿宋_GBK"/>
          <w:b w:val="0"/>
          <w:bCs w:val="0"/>
          <w:color w:val="auto"/>
          <w:kern w:val="0"/>
          <w:sz w:val="32"/>
          <w:szCs w:val="32"/>
          <w:shd w:val="clear" w:fill="FFFFFF"/>
        </w:rPr>
      </w:pPr>
      <w:r>
        <w:rPr>
          <w:rFonts w:hint="eastAsia" w:ascii="方正仿宋_GBK" w:hAnsi="方正仿宋_GBK" w:eastAsia="方正仿宋_GBK" w:cs="方正仿宋_GBK"/>
          <w:b w:val="0"/>
          <w:bCs w:val="0"/>
          <w:color w:val="auto"/>
          <w:kern w:val="0"/>
          <w:sz w:val="32"/>
          <w:szCs w:val="32"/>
          <w:shd w:val="clear" w:fill="FFFFFF"/>
        </w:rPr>
        <w:t xml:space="preserve">  </w:t>
      </w:r>
      <w:r>
        <w:rPr>
          <w:rFonts w:hint="eastAsia" w:ascii="方正仿宋_GBK" w:hAnsi="方正仿宋_GBK" w:eastAsia="方正仿宋_GBK" w:cs="方正仿宋_GBK"/>
          <w:b w:val="0"/>
          <w:bCs w:val="0"/>
          <w:i w:val="0"/>
          <w:caps w:val="0"/>
          <w:color w:val="auto"/>
          <w:spacing w:val="0"/>
          <w:kern w:val="0"/>
          <w:sz w:val="32"/>
          <w:szCs w:val="32"/>
          <w:shd w:val="clear" w:fill="FFFFFF"/>
        </w:rPr>
        <w:t>此外，本年度一般公共预算财政拨款会议费支出2.20万元，较上年决算数增加0.22万元，增长11.11%，培训费支出5.03万元，较上年决算数增加4.18万元，增长491.76%，主要原因是脱贫攻坚工作需要，</w:t>
      </w:r>
      <w:r>
        <w:rPr>
          <w:rFonts w:hint="eastAsia" w:ascii="方正仿宋_GBK" w:hAnsi="方正仿宋_GBK" w:eastAsia="方正仿宋_GBK" w:cs="方正仿宋_GBK"/>
          <w:b w:val="0"/>
          <w:bCs w:val="0"/>
          <w:i w:val="0"/>
          <w:caps w:val="0"/>
          <w:color w:val="auto"/>
          <w:spacing w:val="0"/>
          <w:kern w:val="0"/>
          <w:sz w:val="32"/>
          <w:szCs w:val="32"/>
          <w:shd w:val="clear" w:fill="FFFFFF"/>
          <w:lang w:eastAsia="zh-CN"/>
        </w:rPr>
        <w:t>会议费、</w:t>
      </w:r>
      <w:r>
        <w:rPr>
          <w:rFonts w:hint="eastAsia" w:ascii="方正仿宋_GBK" w:hAnsi="方正仿宋_GBK" w:eastAsia="方正仿宋_GBK" w:cs="方正仿宋_GBK"/>
          <w:b w:val="0"/>
          <w:bCs w:val="0"/>
          <w:i w:val="0"/>
          <w:caps w:val="0"/>
          <w:color w:val="auto"/>
          <w:spacing w:val="0"/>
          <w:kern w:val="0"/>
          <w:sz w:val="32"/>
          <w:szCs w:val="32"/>
          <w:shd w:val="clear" w:fill="FFFFFF"/>
        </w:rPr>
        <w:t>培训费增加。</w:t>
      </w:r>
      <w:r>
        <w:rPr>
          <w:rFonts w:hint="eastAsia" w:ascii="方正仿宋_GBK" w:hAnsi="方正仿宋_GBK" w:eastAsia="方正仿宋_GBK" w:cs="方正仿宋_GBK"/>
          <w:b w:val="0"/>
          <w:bCs w:val="0"/>
          <w:color w:val="auto"/>
          <w:kern w:val="0"/>
          <w:sz w:val="32"/>
          <w:szCs w:val="32"/>
          <w:shd w:val="clear" w:fill="FFFFFF"/>
        </w:rPr>
        <w:t xml:space="preserve"> </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color w:val="auto"/>
          <w:kern w:val="0"/>
          <w:sz w:val="32"/>
          <w:szCs w:val="32"/>
        </w:rPr>
      </w:pPr>
      <w:r>
        <w:rPr>
          <w:rStyle w:val="14"/>
          <w:rFonts w:hint="eastAsia" w:ascii="楷体" w:hAnsi="楷体" w:eastAsia="楷体" w:cs="楷体"/>
          <w:b w:val="0"/>
          <w:bCs w:val="0"/>
          <w:color w:val="auto"/>
          <w:sz w:val="32"/>
          <w:szCs w:val="32"/>
          <w:shd w:val="clear" w:fill="FFFFFF"/>
        </w:rPr>
        <w:t xml:space="preserve"> （二）国有资产占用情况说明。</w:t>
      </w:r>
      <w:r>
        <w:rPr>
          <w:rFonts w:hint="eastAsia" w:ascii="方正仿宋_GBK" w:hAnsi="方正仿宋_GBK" w:eastAsia="方正仿宋_GBK" w:cs="方正仿宋_GBK"/>
          <w:b w:val="0"/>
          <w:bCs w:val="0"/>
          <w:i w:val="0"/>
          <w:caps w:val="0"/>
          <w:color w:val="auto"/>
          <w:spacing w:val="0"/>
          <w:kern w:val="0"/>
          <w:sz w:val="32"/>
          <w:szCs w:val="32"/>
          <w:shd w:val="clear" w:fill="FFFFFF"/>
        </w:rPr>
        <w:t>截至2019年12月31日，本部门共有车辆2辆，其中应急保障用车1辆、执法执勤用车1辆。</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方正仿宋_GBK" w:hAnsi="方正仿宋_GBK" w:eastAsia="方正仿宋_GBK" w:cs="方正仿宋_GBK"/>
          <w:b w:val="0"/>
          <w:bCs w:val="0"/>
          <w:color w:val="auto"/>
          <w:sz w:val="32"/>
          <w:szCs w:val="32"/>
          <w:shd w:val="clear" w:fill="FFFFFF"/>
        </w:rPr>
        <w:t xml:space="preserve">  （</w:t>
      </w:r>
      <w:r>
        <w:rPr>
          <w:rStyle w:val="14"/>
          <w:rFonts w:hint="eastAsia" w:ascii="楷体" w:hAnsi="楷体" w:eastAsia="楷体" w:cs="楷体"/>
          <w:b w:val="0"/>
          <w:bCs w:val="0"/>
          <w:color w:val="auto"/>
          <w:sz w:val="32"/>
          <w:szCs w:val="32"/>
          <w:shd w:val="clear" w:fill="FFFFFF"/>
        </w:rPr>
        <w:t>三）政府采购支出情况说明。</w:t>
      </w:r>
      <w:r>
        <w:rPr>
          <w:rFonts w:hint="eastAsia" w:ascii="方正仿宋_GBK" w:hAnsi="方正仿宋_GBK" w:eastAsia="方正仿宋_GBK" w:cs="方正仿宋_GBK"/>
          <w:b w:val="0"/>
          <w:bCs w:val="0"/>
          <w:i w:val="0"/>
          <w:caps w:val="0"/>
          <w:color w:val="auto"/>
          <w:spacing w:val="0"/>
          <w:kern w:val="0"/>
          <w:sz w:val="32"/>
          <w:szCs w:val="32"/>
          <w:shd w:val="clear" w:fill="FFFFFF"/>
        </w:rPr>
        <w:t>2019年度本部门政府采购支出总额30.30万元，其中：政府采购货物支出30.30万元。授予中小企业合同金额30.30万元，占政府采购支出总额的100.00%，其中：授予小微企业合同金额30.30万元，占政府采购支出总额的100.00%。主要用于采购产业基地种苗。</w:t>
      </w:r>
    </w:p>
    <w:p>
      <w:pPr>
        <w:pStyle w:val="18"/>
        <w:keepNext w:val="0"/>
        <w:keepLines w:val="0"/>
        <w:widowControl/>
        <w:suppressLineNumbers w:val="0"/>
        <w:spacing w:before="0" w:beforeAutospacing="0"/>
        <w:ind w:left="0" w:firstLine="640" w:firstLineChars="200"/>
        <w:jc w:val="left"/>
        <w:rPr>
          <w:rFonts w:hint="eastAsia" w:ascii="方正黑体_GBK" w:hAnsi="方正黑体_GBK" w:eastAsia="方正黑体_GBK" w:cs="方正黑体_GBK"/>
          <w:b w:val="0"/>
          <w:bCs w:val="0"/>
          <w:color w:val="auto"/>
          <w:kern w:val="0"/>
          <w:sz w:val="32"/>
          <w:szCs w:val="32"/>
        </w:rPr>
      </w:pPr>
      <w:r>
        <w:rPr>
          <w:rStyle w:val="14"/>
          <w:rFonts w:hint="eastAsia" w:ascii="方正黑体_GBK" w:hAnsi="方正黑体_GBK" w:eastAsia="方正黑体_GBK" w:cs="方正黑体_GBK"/>
          <w:b w:val="0"/>
          <w:bCs w:val="0"/>
          <w:color w:val="auto"/>
          <w:sz w:val="32"/>
          <w:szCs w:val="32"/>
          <w:shd w:val="clear" w:fill="FFFFFF"/>
        </w:rPr>
        <w:t>五、预算绩效管理情况说明</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0" w:firstLineChars="200"/>
        <w:jc w:val="both"/>
        <w:rPr>
          <w:rFonts w:hint="eastAsia" w:ascii="方正仿宋_GBK" w:hAnsi="方正仿宋_GBK" w:eastAsia="方正仿宋_GBK" w:cs="方正仿宋_GBK"/>
          <w:b w:val="0"/>
          <w:bCs w:val="0"/>
          <w:i w:val="0"/>
          <w:caps w:val="0"/>
          <w:color w:val="auto"/>
          <w:spacing w:val="0"/>
          <w:kern w:val="0"/>
          <w:sz w:val="32"/>
          <w:szCs w:val="32"/>
          <w:shd w:val="clear" w:fill="FFFFFF"/>
        </w:rPr>
      </w:pPr>
      <w:r>
        <w:rPr>
          <w:rFonts w:hint="eastAsia" w:ascii="方正仿宋_GBK" w:hAnsi="方正仿宋_GBK" w:eastAsia="方正仿宋_GBK" w:cs="方正仿宋_GBK"/>
          <w:b w:val="0"/>
          <w:bCs w:val="0"/>
          <w:i w:val="0"/>
          <w:caps w:val="0"/>
          <w:color w:val="auto"/>
          <w:spacing w:val="0"/>
          <w:kern w:val="0"/>
          <w:sz w:val="32"/>
          <w:szCs w:val="32"/>
          <w:shd w:val="clear" w:fill="FFFFFF"/>
        </w:rPr>
        <w:t>根据预算绩效管理要求，本单位对多个项目开展了绩效自评，从评价情况来看，在项目实施过程中严格落实公开公告制度、公开相关扶贫政策资金使用情况及项目安排情况，对实施项目组织验收。从解决贫困户“两不愁，三保障”方面落实住房保障政策、建卡扶贫政策、饮水安全政策。同时继续加大基础设施建设，为群众出行、生产生活提供便利条件。实施产业发展项目，建立贫困户利益联结机制，促进贫困户家庭致富增收。</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5"/>
        <w:rPr>
          <w:rFonts w:hint="eastAsia" w:ascii="方正黑体_GBK" w:hAnsi="方正黑体_GBK" w:eastAsia="方正黑体_GBK" w:cs="方正黑体_GBK"/>
          <w:b w:val="0"/>
          <w:bCs w:val="0"/>
          <w:i w:val="0"/>
          <w:caps w:val="0"/>
          <w:color w:val="auto"/>
          <w:spacing w:val="0"/>
          <w:kern w:val="0"/>
          <w:sz w:val="32"/>
          <w:szCs w:val="32"/>
          <w:shd w:val="clear" w:fill="FFFFFF"/>
        </w:rPr>
      </w:pPr>
      <w:r>
        <w:rPr>
          <w:rFonts w:hint="eastAsia" w:ascii="方正黑体_GBK" w:hAnsi="方正黑体_GBK" w:eastAsia="方正黑体_GBK" w:cs="方正黑体_GBK"/>
          <w:b w:val="0"/>
          <w:bCs w:val="0"/>
          <w:i w:val="0"/>
          <w:caps w:val="0"/>
          <w:color w:val="auto"/>
          <w:spacing w:val="0"/>
          <w:kern w:val="0"/>
          <w:sz w:val="32"/>
          <w:szCs w:val="32"/>
          <w:shd w:val="clear" w:fill="FFFFFF"/>
        </w:rPr>
        <w:t>六</w:t>
      </w:r>
      <w:r>
        <w:rPr>
          <w:rStyle w:val="14"/>
          <w:rFonts w:hint="eastAsia" w:ascii="方正黑体_GBK" w:hAnsi="方正黑体_GBK" w:eastAsia="方正黑体_GBK" w:cs="方正黑体_GBK"/>
          <w:b w:val="0"/>
          <w:bCs w:val="0"/>
          <w:i w:val="0"/>
          <w:caps w:val="0"/>
          <w:color w:val="auto"/>
          <w:spacing w:val="0"/>
          <w:sz w:val="32"/>
          <w:szCs w:val="32"/>
          <w:shd w:val="clear" w:fill="FFFFFF"/>
        </w:rPr>
        <w:t>、专业名词解释</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楷体" w:hAnsi="楷体" w:eastAsia="楷体" w:cs="楷体"/>
          <w:b w:val="0"/>
          <w:bCs w:val="0"/>
          <w:i w:val="0"/>
          <w:caps w:val="0"/>
          <w:color w:val="auto"/>
          <w:spacing w:val="0"/>
          <w:sz w:val="32"/>
          <w:szCs w:val="32"/>
          <w:shd w:val="clear" w:fill="FFFFFF"/>
        </w:rPr>
        <w:t>  （一）财政拨款收入</w:t>
      </w:r>
      <w:r>
        <w:rPr>
          <w:rFonts w:hint="eastAsia" w:ascii="楷体" w:hAnsi="楷体" w:eastAsia="楷体" w:cs="楷体"/>
          <w:b w:val="0"/>
          <w:bCs w:val="0"/>
          <w:i w:val="0"/>
          <w:caps w:val="0"/>
          <w:color w:val="auto"/>
          <w:spacing w:val="0"/>
          <w:kern w:val="0"/>
          <w:sz w:val="32"/>
          <w:szCs w:val="32"/>
          <w:shd w:val="clear" w:fill="FFFFFF"/>
        </w:rPr>
        <w:t>：</w:t>
      </w:r>
      <w:r>
        <w:rPr>
          <w:rFonts w:hint="eastAsia" w:ascii="方正仿宋_GBK" w:hAnsi="方正仿宋_GBK" w:eastAsia="方正仿宋_GBK" w:cs="方正仿宋_GBK"/>
          <w:b w:val="0"/>
          <w:bCs w:val="0"/>
          <w:i w:val="0"/>
          <w:caps w:val="0"/>
          <w:color w:val="auto"/>
          <w:spacing w:val="0"/>
          <w:kern w:val="0"/>
          <w:sz w:val="32"/>
          <w:szCs w:val="32"/>
          <w:shd w:val="clear" w:fill="FFFFFF"/>
        </w:rPr>
        <w:t>指本年度从本级财政部门取得的财政拨款，包括一般公共预算财政拨款和政府性基金预算财政拨款。</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方正仿宋_GBK" w:hAnsi="方正仿宋_GBK" w:eastAsia="方正仿宋_GBK" w:cs="方正仿宋_GBK"/>
          <w:b w:val="0"/>
          <w:bCs w:val="0"/>
          <w:i w:val="0"/>
          <w:caps w:val="0"/>
          <w:color w:val="auto"/>
          <w:spacing w:val="0"/>
          <w:sz w:val="32"/>
          <w:szCs w:val="32"/>
          <w:shd w:val="clear" w:fill="FFFFFF"/>
        </w:rPr>
        <w:t>  </w:t>
      </w:r>
      <w:r>
        <w:rPr>
          <w:rStyle w:val="14"/>
          <w:rFonts w:hint="eastAsia" w:ascii="楷体" w:hAnsi="楷体" w:eastAsia="楷体" w:cs="楷体"/>
          <w:b w:val="0"/>
          <w:bCs w:val="0"/>
          <w:i w:val="0"/>
          <w:caps w:val="0"/>
          <w:color w:val="auto"/>
          <w:spacing w:val="0"/>
          <w:sz w:val="32"/>
          <w:szCs w:val="32"/>
          <w:shd w:val="clear" w:fill="FFFFFF"/>
        </w:rPr>
        <w:t>（二）事业收入：</w:t>
      </w:r>
      <w:r>
        <w:rPr>
          <w:rFonts w:hint="eastAsia" w:ascii="方正仿宋_GBK" w:hAnsi="方正仿宋_GBK" w:eastAsia="方正仿宋_GBK" w:cs="方正仿宋_GBK"/>
          <w:b w:val="0"/>
          <w:bCs w:val="0"/>
          <w:i w:val="0"/>
          <w:caps w:val="0"/>
          <w:color w:val="auto"/>
          <w:spacing w:val="0"/>
          <w:kern w:val="0"/>
          <w:sz w:val="32"/>
          <w:szCs w:val="32"/>
          <w:shd w:val="clear" w:fill="FFFFFF"/>
        </w:rPr>
        <w:t>指事业单位开展专业业务活动及其辅助活动取得的收入；事业单位收到的财政专户实际核拨的教育收费等资金在此反映。</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楷体" w:hAnsi="楷体" w:eastAsia="楷体" w:cs="楷体"/>
          <w:b w:val="0"/>
          <w:bCs w:val="0"/>
          <w:i w:val="0"/>
          <w:caps w:val="0"/>
          <w:color w:val="auto"/>
          <w:spacing w:val="0"/>
          <w:sz w:val="32"/>
          <w:szCs w:val="32"/>
          <w:shd w:val="clear" w:fill="FFFFFF"/>
        </w:rPr>
        <w:t>  （三）经营收入：</w:t>
      </w:r>
      <w:r>
        <w:rPr>
          <w:rFonts w:hint="eastAsia" w:ascii="方正仿宋_GBK" w:hAnsi="方正仿宋_GBK" w:eastAsia="方正仿宋_GBK" w:cs="方正仿宋_GBK"/>
          <w:b w:val="0"/>
          <w:bCs w:val="0"/>
          <w:i w:val="0"/>
          <w:caps w:val="0"/>
          <w:color w:val="auto"/>
          <w:spacing w:val="0"/>
          <w:kern w:val="0"/>
          <w:sz w:val="32"/>
          <w:szCs w:val="32"/>
          <w:shd w:val="clear" w:fill="FFFFFF"/>
        </w:rPr>
        <w:t>指事业单位在专业业务活动及其辅助活动之外开展非独立核算经营活动取得的收入。</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楷体" w:hAnsi="楷体" w:eastAsia="楷体" w:cs="楷体"/>
          <w:b w:val="0"/>
          <w:bCs w:val="0"/>
          <w:i w:val="0"/>
          <w:caps w:val="0"/>
          <w:color w:val="auto"/>
          <w:spacing w:val="0"/>
          <w:sz w:val="32"/>
          <w:szCs w:val="32"/>
          <w:shd w:val="clear" w:fill="FFFFFF"/>
        </w:rPr>
        <w:t>  （四）其他收入：</w:t>
      </w:r>
      <w:r>
        <w:rPr>
          <w:rFonts w:hint="eastAsia" w:ascii="方正仿宋_GBK" w:hAnsi="方正仿宋_GBK" w:eastAsia="方正仿宋_GBK" w:cs="方正仿宋_GBK"/>
          <w:b w:val="0"/>
          <w:bCs w:val="0"/>
          <w:i w:val="0"/>
          <w:caps w:val="0"/>
          <w:color w:val="auto"/>
          <w:spacing w:val="0"/>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方正仿宋_GBK" w:hAnsi="方正仿宋_GBK" w:eastAsia="方正仿宋_GBK" w:cs="方正仿宋_GBK"/>
          <w:b w:val="0"/>
          <w:bCs w:val="0"/>
          <w:i w:val="0"/>
          <w:caps w:val="0"/>
          <w:color w:val="auto"/>
          <w:spacing w:val="0"/>
          <w:sz w:val="32"/>
          <w:szCs w:val="32"/>
          <w:shd w:val="clear" w:fill="FFFFFF"/>
        </w:rPr>
        <w:t> </w:t>
      </w:r>
      <w:r>
        <w:rPr>
          <w:rStyle w:val="14"/>
          <w:rFonts w:hint="eastAsia" w:ascii="楷体" w:hAnsi="楷体" w:eastAsia="楷体" w:cs="楷体"/>
          <w:b w:val="0"/>
          <w:bCs w:val="0"/>
          <w:i w:val="0"/>
          <w:caps w:val="0"/>
          <w:color w:val="auto"/>
          <w:spacing w:val="0"/>
          <w:sz w:val="32"/>
          <w:szCs w:val="32"/>
          <w:shd w:val="clear" w:fill="FFFFFF"/>
        </w:rPr>
        <w:t> （五）用事业基金弥补收支差额：</w:t>
      </w:r>
      <w:r>
        <w:rPr>
          <w:rFonts w:hint="eastAsia" w:ascii="方正仿宋_GBK" w:hAnsi="方正仿宋_GBK" w:eastAsia="方正仿宋_GBK" w:cs="方正仿宋_GBK"/>
          <w:b w:val="0"/>
          <w:bCs w:val="0"/>
          <w:i w:val="0"/>
          <w:caps w:val="0"/>
          <w:color w:val="auto"/>
          <w:spacing w:val="0"/>
          <w:kern w:val="0"/>
          <w:sz w:val="32"/>
          <w:szCs w:val="32"/>
          <w:shd w:val="clear" w:fill="FFFFFF"/>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方正仿宋_GBK" w:hAnsi="方正仿宋_GBK" w:eastAsia="方正仿宋_GBK" w:cs="方正仿宋_GBK"/>
          <w:b w:val="0"/>
          <w:bCs w:val="0"/>
          <w:i w:val="0"/>
          <w:caps w:val="0"/>
          <w:color w:val="auto"/>
          <w:spacing w:val="0"/>
          <w:sz w:val="32"/>
          <w:szCs w:val="32"/>
          <w:shd w:val="clear" w:fill="FFFFFF"/>
        </w:rPr>
        <w:t> </w:t>
      </w:r>
      <w:r>
        <w:rPr>
          <w:rStyle w:val="14"/>
          <w:rFonts w:hint="eastAsia" w:ascii="楷体" w:hAnsi="楷体" w:eastAsia="楷体" w:cs="楷体"/>
          <w:b w:val="0"/>
          <w:bCs w:val="0"/>
          <w:i w:val="0"/>
          <w:caps w:val="0"/>
          <w:color w:val="auto"/>
          <w:spacing w:val="0"/>
          <w:sz w:val="32"/>
          <w:szCs w:val="32"/>
          <w:shd w:val="clear" w:fill="FFFFFF"/>
        </w:rPr>
        <w:t> （六）年初结转和结余：</w:t>
      </w:r>
      <w:r>
        <w:rPr>
          <w:rFonts w:hint="eastAsia" w:ascii="方正仿宋_GBK" w:hAnsi="方正仿宋_GBK" w:eastAsia="方正仿宋_GBK" w:cs="方正仿宋_GBK"/>
          <w:b w:val="0"/>
          <w:bCs w:val="0"/>
          <w:i w:val="0"/>
          <w:caps w:val="0"/>
          <w:color w:val="auto"/>
          <w:spacing w:val="0"/>
          <w:kern w:val="0"/>
          <w:sz w:val="32"/>
          <w:szCs w:val="32"/>
          <w:shd w:val="clear" w:fill="FFFFFF"/>
        </w:rPr>
        <w:t>指单位上年结转本年使用的基本支出结转、项目支出结转和结余、经营结余。不包括事业单位净资产项下的事业基金和专用基金。</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方正仿宋_GBK" w:hAnsi="方正仿宋_GBK" w:eastAsia="方正仿宋_GBK" w:cs="方正仿宋_GBK"/>
          <w:b w:val="0"/>
          <w:bCs w:val="0"/>
          <w:i w:val="0"/>
          <w:caps w:val="0"/>
          <w:color w:val="auto"/>
          <w:spacing w:val="0"/>
          <w:sz w:val="32"/>
          <w:szCs w:val="32"/>
          <w:shd w:val="clear" w:fill="FFFFFF"/>
        </w:rPr>
        <w:t> </w:t>
      </w:r>
      <w:r>
        <w:rPr>
          <w:rStyle w:val="14"/>
          <w:rFonts w:hint="eastAsia" w:ascii="楷体" w:hAnsi="楷体" w:eastAsia="楷体" w:cs="楷体"/>
          <w:b w:val="0"/>
          <w:bCs w:val="0"/>
          <w:i w:val="0"/>
          <w:caps w:val="0"/>
          <w:color w:val="auto"/>
          <w:spacing w:val="0"/>
          <w:sz w:val="32"/>
          <w:szCs w:val="32"/>
          <w:shd w:val="clear" w:fill="FFFFFF"/>
        </w:rPr>
        <w:t> （七）结余分配：</w:t>
      </w:r>
      <w:r>
        <w:rPr>
          <w:rFonts w:hint="eastAsia" w:ascii="方正仿宋_GBK" w:hAnsi="方正仿宋_GBK" w:eastAsia="方正仿宋_GBK" w:cs="方正仿宋_GBK"/>
          <w:b w:val="0"/>
          <w:bCs w:val="0"/>
          <w:i w:val="0"/>
          <w:caps w:val="0"/>
          <w:color w:val="auto"/>
          <w:spacing w:val="0"/>
          <w:kern w:val="0"/>
          <w:sz w:val="32"/>
          <w:szCs w:val="32"/>
          <w:shd w:val="clear" w:fill="FFFFFF"/>
        </w:rPr>
        <w:t>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方正仿宋_GBK" w:hAnsi="方正仿宋_GBK" w:eastAsia="方正仿宋_GBK" w:cs="方正仿宋_GBK"/>
          <w:b w:val="0"/>
          <w:bCs w:val="0"/>
          <w:i w:val="0"/>
          <w:caps w:val="0"/>
          <w:color w:val="auto"/>
          <w:spacing w:val="0"/>
          <w:sz w:val="32"/>
          <w:szCs w:val="32"/>
          <w:shd w:val="clear" w:fill="FFFFFF"/>
        </w:rPr>
        <w:t>  </w:t>
      </w:r>
      <w:r>
        <w:rPr>
          <w:rStyle w:val="14"/>
          <w:rFonts w:hint="eastAsia" w:ascii="楷体" w:hAnsi="楷体" w:eastAsia="楷体" w:cs="楷体"/>
          <w:b w:val="0"/>
          <w:bCs w:val="0"/>
          <w:i w:val="0"/>
          <w:caps w:val="0"/>
          <w:color w:val="auto"/>
          <w:spacing w:val="0"/>
          <w:sz w:val="32"/>
          <w:szCs w:val="32"/>
          <w:shd w:val="clear" w:fill="FFFFFF"/>
        </w:rPr>
        <w:t>（八）年末结转和结余：</w:t>
      </w:r>
      <w:r>
        <w:rPr>
          <w:rFonts w:hint="eastAsia" w:ascii="方正仿宋_GBK" w:hAnsi="方正仿宋_GBK" w:eastAsia="方正仿宋_GBK" w:cs="方正仿宋_GBK"/>
          <w:b w:val="0"/>
          <w:bCs w:val="0"/>
          <w:i w:val="0"/>
          <w:caps w:val="0"/>
          <w:color w:val="auto"/>
          <w:spacing w:val="0"/>
          <w:kern w:val="0"/>
          <w:sz w:val="32"/>
          <w:szCs w:val="32"/>
          <w:shd w:val="clear" w:fill="FFFFFF"/>
        </w:rPr>
        <w:t>指单位结转下年的基本支出结转、项目支出结转和结余、经营结余。不包括事业单位净资产项下的事业基金和专用基金。</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楷体" w:hAnsi="楷体" w:eastAsia="楷体" w:cs="楷体"/>
          <w:b w:val="0"/>
          <w:bCs w:val="0"/>
          <w:i w:val="0"/>
          <w:caps w:val="0"/>
          <w:color w:val="auto"/>
          <w:spacing w:val="0"/>
          <w:sz w:val="32"/>
          <w:szCs w:val="32"/>
          <w:shd w:val="clear" w:fill="FFFFFF"/>
        </w:rPr>
        <w:t>  （九）基本支出：</w:t>
      </w:r>
      <w:r>
        <w:rPr>
          <w:rFonts w:hint="eastAsia" w:ascii="方正仿宋_GBK" w:hAnsi="方正仿宋_GBK" w:eastAsia="方正仿宋_GBK" w:cs="方正仿宋_GBK"/>
          <w:b w:val="0"/>
          <w:bCs w:val="0"/>
          <w:i w:val="0"/>
          <w:caps w:val="0"/>
          <w:color w:val="auto"/>
          <w:spacing w:val="0"/>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方正仿宋_GBK" w:hAnsi="方正仿宋_GBK" w:eastAsia="方正仿宋_GBK" w:cs="方正仿宋_GBK"/>
          <w:b w:val="0"/>
          <w:bCs w:val="0"/>
          <w:i w:val="0"/>
          <w:caps w:val="0"/>
          <w:color w:val="auto"/>
          <w:spacing w:val="0"/>
          <w:sz w:val="32"/>
          <w:szCs w:val="32"/>
          <w:shd w:val="clear" w:fill="FFFFFF"/>
        </w:rPr>
        <w:t>  </w:t>
      </w:r>
      <w:r>
        <w:rPr>
          <w:rStyle w:val="14"/>
          <w:rFonts w:hint="eastAsia" w:ascii="楷体" w:hAnsi="楷体" w:eastAsia="楷体" w:cs="楷体"/>
          <w:b w:val="0"/>
          <w:bCs w:val="0"/>
          <w:i w:val="0"/>
          <w:caps w:val="0"/>
          <w:color w:val="auto"/>
          <w:spacing w:val="0"/>
          <w:sz w:val="32"/>
          <w:szCs w:val="32"/>
          <w:shd w:val="clear" w:fill="FFFFFF"/>
        </w:rPr>
        <w:t>（十）项目支出：</w:t>
      </w:r>
      <w:r>
        <w:rPr>
          <w:rFonts w:hint="eastAsia" w:ascii="方正仿宋_GBK" w:hAnsi="方正仿宋_GBK" w:eastAsia="方正仿宋_GBK" w:cs="方正仿宋_GBK"/>
          <w:b w:val="0"/>
          <w:bCs w:val="0"/>
          <w:i w:val="0"/>
          <w:caps w:val="0"/>
          <w:color w:val="auto"/>
          <w:spacing w:val="0"/>
          <w:kern w:val="0"/>
          <w:sz w:val="32"/>
          <w:szCs w:val="32"/>
          <w:shd w:val="clear" w:fill="FFFFFF"/>
        </w:rPr>
        <w:t>指在基本支出之外为完成特定行政任务和事业发展目标所发生的支出。</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方正仿宋_GBK" w:hAnsi="方正仿宋_GBK" w:eastAsia="方正仿宋_GBK" w:cs="方正仿宋_GBK"/>
          <w:b w:val="0"/>
          <w:bCs w:val="0"/>
          <w:i w:val="0"/>
          <w:caps w:val="0"/>
          <w:color w:val="auto"/>
          <w:spacing w:val="0"/>
          <w:sz w:val="32"/>
          <w:szCs w:val="32"/>
          <w:shd w:val="clear" w:fill="FFFFFF"/>
        </w:rPr>
        <w:t>  </w:t>
      </w:r>
      <w:r>
        <w:rPr>
          <w:rStyle w:val="14"/>
          <w:rFonts w:hint="eastAsia" w:ascii="楷体" w:hAnsi="楷体" w:eastAsia="楷体" w:cs="楷体"/>
          <w:b w:val="0"/>
          <w:bCs w:val="0"/>
          <w:i w:val="0"/>
          <w:caps w:val="0"/>
          <w:color w:val="auto"/>
          <w:spacing w:val="0"/>
          <w:sz w:val="32"/>
          <w:szCs w:val="32"/>
          <w:shd w:val="clear" w:fill="FFFFFF"/>
        </w:rPr>
        <w:t>（十一）经营支出：</w:t>
      </w:r>
      <w:r>
        <w:rPr>
          <w:rFonts w:hint="eastAsia" w:ascii="方正仿宋_GBK" w:hAnsi="方正仿宋_GBK" w:eastAsia="方正仿宋_GBK" w:cs="方正仿宋_GBK"/>
          <w:b w:val="0"/>
          <w:bCs w:val="0"/>
          <w:i w:val="0"/>
          <w:caps w:val="0"/>
          <w:color w:val="auto"/>
          <w:spacing w:val="0"/>
          <w:kern w:val="0"/>
          <w:sz w:val="32"/>
          <w:szCs w:val="32"/>
          <w:shd w:val="clear" w:fill="FFFFFF"/>
        </w:rPr>
        <w:t>指事业单位在专业业务活动及其辅助活动之外开展非独立核算经营活动发生的支出。</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楷体" w:hAnsi="楷体" w:eastAsia="楷体" w:cs="楷体"/>
          <w:b w:val="0"/>
          <w:bCs w:val="0"/>
          <w:i w:val="0"/>
          <w:caps w:val="0"/>
          <w:color w:val="auto"/>
          <w:spacing w:val="0"/>
          <w:sz w:val="32"/>
          <w:szCs w:val="32"/>
          <w:shd w:val="clear" w:fill="FFFFFF"/>
        </w:rPr>
        <w:t>  （十二）“三公”经费：</w:t>
      </w:r>
      <w:r>
        <w:rPr>
          <w:rFonts w:hint="eastAsia" w:ascii="方正仿宋_GBK" w:hAnsi="方正仿宋_GBK" w:eastAsia="方正仿宋_GBK" w:cs="方正仿宋_GBK"/>
          <w:b w:val="0"/>
          <w:bCs w:val="0"/>
          <w:i w:val="0"/>
          <w:caps w:val="0"/>
          <w:color w:val="auto"/>
          <w:spacing w:val="0"/>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楷体" w:hAnsi="楷体" w:eastAsia="楷体" w:cs="楷体"/>
          <w:b w:val="0"/>
          <w:bCs w:val="0"/>
          <w:i w:val="0"/>
          <w:caps w:val="0"/>
          <w:color w:val="auto"/>
          <w:spacing w:val="0"/>
          <w:sz w:val="32"/>
          <w:szCs w:val="32"/>
          <w:shd w:val="clear" w:fill="FFFFFF"/>
        </w:rPr>
        <w:t>  （十三）机关运行经费：</w:t>
      </w:r>
      <w:r>
        <w:rPr>
          <w:rFonts w:hint="eastAsia" w:ascii="方正仿宋_GBK" w:hAnsi="方正仿宋_GBK" w:eastAsia="方正仿宋_GBK" w:cs="方正仿宋_GBK"/>
          <w:b w:val="0"/>
          <w:bCs w:val="0"/>
          <w:i w:val="0"/>
          <w:caps w:val="0"/>
          <w:color w:val="auto"/>
          <w:spacing w:val="0"/>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楷体" w:hAnsi="楷体" w:eastAsia="楷体" w:cs="楷体"/>
          <w:b w:val="0"/>
          <w:bCs w:val="0"/>
          <w:i w:val="0"/>
          <w:caps w:val="0"/>
          <w:color w:val="auto"/>
          <w:spacing w:val="0"/>
          <w:sz w:val="32"/>
          <w:szCs w:val="32"/>
          <w:shd w:val="clear" w:fill="FFFFFF"/>
        </w:rPr>
        <w:t>  （十四）工资福利支出（支出经济分类科目类级）：</w:t>
      </w:r>
      <w:r>
        <w:rPr>
          <w:rFonts w:hint="eastAsia" w:ascii="方正仿宋_GBK" w:hAnsi="方正仿宋_GBK" w:eastAsia="方正仿宋_GBK" w:cs="方正仿宋_GBK"/>
          <w:b w:val="0"/>
          <w:bCs w:val="0"/>
          <w:i w:val="0"/>
          <w:caps w:val="0"/>
          <w:color w:val="auto"/>
          <w:spacing w:val="0"/>
          <w:kern w:val="0"/>
          <w:sz w:val="32"/>
          <w:szCs w:val="32"/>
          <w:shd w:val="clear" w:fill="FFFFFF"/>
        </w:rPr>
        <w:t>反映单位开支的在职职工和编制外长期聘用人员的各类劳动报酬，以及为上述人员缴纳的各项社会保险费等。</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楷体" w:hAnsi="楷体" w:eastAsia="楷体" w:cs="楷体"/>
          <w:b w:val="0"/>
          <w:bCs w:val="0"/>
          <w:i w:val="0"/>
          <w:caps w:val="0"/>
          <w:color w:val="auto"/>
          <w:spacing w:val="0"/>
          <w:sz w:val="32"/>
          <w:szCs w:val="32"/>
          <w:shd w:val="clear" w:fill="FFFFFF"/>
        </w:rPr>
        <w:t>  （十五）商品和服务支出（支出经济分类科目类级）</w:t>
      </w:r>
      <w:r>
        <w:rPr>
          <w:rFonts w:hint="eastAsia" w:ascii="楷体" w:hAnsi="楷体" w:eastAsia="楷体" w:cs="楷体"/>
          <w:b w:val="0"/>
          <w:bCs w:val="0"/>
          <w:i w:val="0"/>
          <w:caps w:val="0"/>
          <w:color w:val="auto"/>
          <w:spacing w:val="0"/>
          <w:kern w:val="0"/>
          <w:sz w:val="32"/>
          <w:szCs w:val="32"/>
          <w:shd w:val="clear" w:fill="FFFFFF"/>
        </w:rPr>
        <w:t>：</w:t>
      </w:r>
      <w:r>
        <w:rPr>
          <w:rFonts w:hint="eastAsia" w:ascii="方正仿宋_GBK" w:hAnsi="方正仿宋_GBK" w:eastAsia="方正仿宋_GBK" w:cs="方正仿宋_GBK"/>
          <w:b w:val="0"/>
          <w:bCs w:val="0"/>
          <w:i w:val="0"/>
          <w:caps w:val="0"/>
          <w:color w:val="auto"/>
          <w:spacing w:val="0"/>
          <w:kern w:val="0"/>
          <w:sz w:val="32"/>
          <w:szCs w:val="32"/>
          <w:shd w:val="clear" w:fill="FFFFFF"/>
        </w:rPr>
        <w:t>反映单位购买商品和服务的支出（不包括用于购置固定资产的支出、战略性和应急储备支出）。</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方正仿宋_GBK" w:hAnsi="方正仿宋_GBK" w:eastAsia="方正仿宋_GBK" w:cs="方正仿宋_GBK"/>
          <w:b w:val="0"/>
          <w:bCs w:val="0"/>
          <w:i w:val="0"/>
          <w:caps w:val="0"/>
          <w:color w:val="auto"/>
          <w:spacing w:val="0"/>
          <w:sz w:val="32"/>
          <w:szCs w:val="32"/>
          <w:shd w:val="clear" w:fill="FFFFFF"/>
        </w:rPr>
        <w:t>  </w:t>
      </w:r>
      <w:r>
        <w:rPr>
          <w:rStyle w:val="14"/>
          <w:rFonts w:hint="eastAsia" w:ascii="楷体" w:hAnsi="楷体" w:eastAsia="楷体" w:cs="楷体"/>
          <w:b w:val="0"/>
          <w:bCs w:val="0"/>
          <w:i w:val="0"/>
          <w:caps w:val="0"/>
          <w:color w:val="auto"/>
          <w:spacing w:val="0"/>
          <w:sz w:val="32"/>
          <w:szCs w:val="32"/>
          <w:shd w:val="clear" w:fill="FFFFFF"/>
        </w:rPr>
        <w:t>（十六）对个人和家庭的补助（支出经济分类科目类级）：</w:t>
      </w:r>
      <w:r>
        <w:rPr>
          <w:rFonts w:hint="eastAsia" w:ascii="方正仿宋_GBK" w:hAnsi="方正仿宋_GBK" w:eastAsia="方正仿宋_GBK" w:cs="方正仿宋_GBK"/>
          <w:b w:val="0"/>
          <w:bCs w:val="0"/>
          <w:i w:val="0"/>
          <w:caps w:val="0"/>
          <w:color w:val="auto"/>
          <w:spacing w:val="0"/>
          <w:kern w:val="0"/>
          <w:sz w:val="32"/>
          <w:szCs w:val="32"/>
          <w:shd w:val="clear" w:fill="FFFFFF"/>
        </w:rPr>
        <w:t>反映用于对个人和家庭的补助支出。</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Style w:val="14"/>
          <w:rFonts w:hint="eastAsia" w:ascii="楷体" w:hAnsi="楷体" w:eastAsia="楷体" w:cs="楷体"/>
          <w:b w:val="0"/>
          <w:bCs w:val="0"/>
          <w:i w:val="0"/>
          <w:caps w:val="0"/>
          <w:color w:val="auto"/>
          <w:spacing w:val="0"/>
          <w:sz w:val="32"/>
          <w:szCs w:val="32"/>
          <w:shd w:val="clear" w:fill="FFFFFF"/>
        </w:rPr>
        <w:t>  （十七）其他资本性支出（支出经济分类科目类级）：</w:t>
      </w:r>
      <w:r>
        <w:rPr>
          <w:rFonts w:hint="eastAsia" w:ascii="方正仿宋_GBK" w:hAnsi="方正仿宋_GBK" w:eastAsia="方正仿宋_GBK" w:cs="方正仿宋_GBK"/>
          <w:b w:val="0"/>
          <w:bCs w:val="0"/>
          <w:i w:val="0"/>
          <w:caps w:val="0"/>
          <w:color w:val="auto"/>
          <w:spacing w:val="0"/>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黑体_GBK" w:hAnsi="方正黑体_GBK" w:eastAsia="方正黑体_GBK" w:cs="方正黑体_GBK"/>
          <w:b w:val="0"/>
          <w:bCs w:val="0"/>
          <w:i w:val="0"/>
          <w:caps w:val="0"/>
          <w:color w:val="auto"/>
          <w:spacing w:val="0"/>
          <w:kern w:val="0"/>
          <w:sz w:val="32"/>
          <w:szCs w:val="32"/>
          <w:shd w:val="clear" w:fill="FFFFFF"/>
        </w:rPr>
      </w:pPr>
      <w:r>
        <w:rPr>
          <w:rFonts w:hint="eastAsia" w:ascii="方正黑体_GBK" w:hAnsi="方正黑体_GBK" w:eastAsia="方正黑体_GBK" w:cs="方正黑体_GBK"/>
          <w:b w:val="0"/>
          <w:bCs w:val="0"/>
          <w:i w:val="0"/>
          <w:caps w:val="0"/>
          <w:color w:val="auto"/>
          <w:spacing w:val="0"/>
          <w:kern w:val="0"/>
          <w:sz w:val="32"/>
          <w:szCs w:val="32"/>
          <w:shd w:val="clear" w:fill="FFFFFF"/>
        </w:rPr>
        <w:t>    </w:t>
      </w:r>
      <w:r>
        <w:rPr>
          <w:rStyle w:val="14"/>
          <w:rFonts w:hint="eastAsia" w:ascii="方正黑体_GBK" w:hAnsi="方正黑体_GBK" w:eastAsia="方正黑体_GBK" w:cs="方正黑体_GBK"/>
          <w:b w:val="0"/>
          <w:bCs w:val="0"/>
          <w:i w:val="0"/>
          <w:caps w:val="0"/>
          <w:color w:val="auto"/>
          <w:spacing w:val="0"/>
          <w:sz w:val="32"/>
          <w:szCs w:val="32"/>
          <w:shd w:val="clear" w:fill="FFFFFF"/>
        </w:rPr>
        <w:t>七、决算公开联系方式及信息反馈渠道</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方正仿宋_GBK" w:hAnsi="方正仿宋_GBK" w:eastAsia="方正仿宋_GBK" w:cs="方正仿宋_GBK"/>
          <w:b w:val="0"/>
          <w:bCs w:val="0"/>
          <w:i w:val="0"/>
          <w:caps w:val="0"/>
          <w:color w:val="auto"/>
          <w:spacing w:val="0"/>
          <w:kern w:val="0"/>
          <w:sz w:val="32"/>
          <w:szCs w:val="32"/>
          <w:shd w:val="clear" w:fill="FFFFFF"/>
        </w:rPr>
      </w:pPr>
      <w:r>
        <w:rPr>
          <w:rFonts w:hint="eastAsia" w:ascii="方正仿宋_GBK" w:hAnsi="方正仿宋_GBK" w:eastAsia="方正仿宋_GBK" w:cs="方正仿宋_GBK"/>
          <w:b w:val="0"/>
          <w:bCs w:val="0"/>
          <w:i w:val="0"/>
          <w:caps w:val="0"/>
          <w:color w:val="auto"/>
          <w:spacing w:val="0"/>
          <w:kern w:val="0"/>
          <w:sz w:val="32"/>
          <w:szCs w:val="32"/>
          <w:shd w:val="clear" w:fill="FFFFFF"/>
        </w:rPr>
        <w:t>    本单位决算公开信息反馈和联系方式：本单位决算公开信息反馈和联系方式： 023-76605005</w:t>
      </w:r>
    </w:p>
    <w:p>
      <w:pPr>
        <w:keepNext w:val="0"/>
        <w:keepLines w:val="0"/>
        <w:widowControl/>
        <w:suppressLineNumbers w:val="0"/>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xml:space="preserve"> </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F385E"/>
    <w:rsid w:val="06970441"/>
    <w:rsid w:val="0B1A48B8"/>
    <w:rsid w:val="0D0623E2"/>
    <w:rsid w:val="12AC07C0"/>
    <w:rsid w:val="17447EA3"/>
    <w:rsid w:val="24A04F92"/>
    <w:rsid w:val="27F40DC6"/>
    <w:rsid w:val="2A220475"/>
    <w:rsid w:val="2B9D199D"/>
    <w:rsid w:val="2D3A7E4E"/>
    <w:rsid w:val="31452E6A"/>
    <w:rsid w:val="33CC3638"/>
    <w:rsid w:val="4150794B"/>
    <w:rsid w:val="4E5B2AE6"/>
    <w:rsid w:val="50A837EA"/>
    <w:rsid w:val="560F2036"/>
    <w:rsid w:val="577C6C8A"/>
    <w:rsid w:val="596D5441"/>
    <w:rsid w:val="61C51694"/>
    <w:rsid w:val="6A0D230F"/>
    <w:rsid w:val="6AA80123"/>
    <w:rsid w:val="6F250BDF"/>
    <w:rsid w:val="71131794"/>
    <w:rsid w:val="75E67B7C"/>
    <w:rsid w:val="781443B1"/>
    <w:rsid w:val="7B576B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1">
    <w:name w:val="Default Paragraph Font"/>
    <w:unhideWhenUsed/>
    <w:qFormat/>
    <w:uiPriority w:val="99"/>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8">
    <w:name w:val="footer"/>
    <w:basedOn w:val="1"/>
    <w:qFormat/>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3">
    <w:name w:val="10"/>
    <w:basedOn w:val="11"/>
    <w:qFormat/>
    <w:uiPriority w:val="0"/>
    <w:rPr>
      <w:rFonts w:hint="default" w:ascii="Times New Roman" w:hAnsi="Times New Roman" w:cs="Times New Roman"/>
    </w:rPr>
  </w:style>
  <w:style w:type="character" w:customStyle="1" w:styleId="14">
    <w:name w:val="15"/>
    <w:basedOn w:val="11"/>
    <w:qFormat/>
    <w:uiPriority w:val="0"/>
    <w:rPr>
      <w:rFonts w:hint="default" w:ascii="Times New Roman" w:hAnsi="Times New Roman" w:cs="Times New Roman"/>
      <w:b/>
    </w:rPr>
  </w:style>
  <w:style w:type="paragraph" w:customStyle="1" w:styleId="15">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6">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16"/>
    <w:basedOn w:val="11"/>
    <w:qFormat/>
    <w:uiPriority w:val="0"/>
    <w:rPr>
      <w:rFonts w:hint="default" w:ascii="Times New Roman" w:hAnsi="Times New Roman" w:cs="Times New Roman"/>
      <w:b/>
    </w:rPr>
  </w:style>
  <w:style w:type="paragraph" w:customStyle="1" w:styleId="18">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2020-11-10T06:24:00Z</dcterms:created>
  <dc:creator>Administrator</dc:creator>
  <cp:lastModifiedBy>Administrator</cp:lastModifiedBy>
  <cp:lastPrinted>2020-11-10T07:25:00Z</cp:lastPrinted>
  <dcterms:modified xsi:type="dcterms:W3CDTF">2021-06-09T02:19:05Z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