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2"/>
        <w:tblOverlap w:val="never"/>
        <w:tblW w:w="88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exact"/>
          <w:jc w:val="center"/>
        </w:trPr>
        <w:tc>
          <w:tcPr>
            <w:tcW w:w="8833" w:type="dxa"/>
            <w:vAlign w:val="center"/>
          </w:tcPr>
          <w:p>
            <w:pPr>
              <w:jc w:val="distribute"/>
              <w:rPr>
                <w:rFonts w:hint="eastAsia" w:ascii="Times New Roman" w:hAnsi="Times New Roman" w:eastAsia="方正小标宋_GBK"/>
                <w:b w:val="0"/>
                <w:bCs/>
                <w:color w:val="FF0000"/>
                <w:sz w:val="130"/>
                <w:szCs w:val="130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b w:val="0"/>
                <w:bCs/>
                <w:color w:val="FF0000"/>
                <w:spacing w:val="1"/>
                <w:w w:val="33"/>
                <w:kern w:val="0"/>
                <w:sz w:val="130"/>
                <w:szCs w:val="130"/>
                <w:fitText w:val="8333" w:id="0"/>
              </w:rPr>
              <w:t>秀山土家族苗族自治县</w:t>
            </w:r>
            <w:r>
              <w:rPr>
                <w:rFonts w:hint="eastAsia" w:eastAsia="方正小标宋_GBK"/>
                <w:b w:val="0"/>
                <w:bCs/>
                <w:color w:val="FF0000"/>
                <w:spacing w:val="1"/>
                <w:w w:val="33"/>
                <w:kern w:val="0"/>
                <w:sz w:val="130"/>
                <w:szCs w:val="130"/>
                <w:fitText w:val="8333" w:id="0"/>
                <w:lang w:eastAsia="zh-CN"/>
              </w:rPr>
              <w:t>妙泉</w:t>
            </w:r>
            <w:r>
              <w:rPr>
                <w:rFonts w:hint="eastAsia" w:ascii="Times New Roman" w:hAnsi="Times New Roman" w:eastAsia="方正小标宋_GBK"/>
                <w:b w:val="0"/>
                <w:bCs/>
                <w:color w:val="FF0000"/>
                <w:spacing w:val="1"/>
                <w:w w:val="33"/>
                <w:kern w:val="0"/>
                <w:sz w:val="130"/>
                <w:szCs w:val="130"/>
                <w:fitText w:val="8333" w:id="0"/>
              </w:rPr>
              <w:t>镇人民政府</w:t>
            </w:r>
            <w:r>
              <w:rPr>
                <w:rFonts w:hint="eastAsia" w:ascii="Times New Roman" w:hAnsi="Times New Roman" w:eastAsia="方正小标宋_GBK"/>
                <w:b w:val="0"/>
                <w:bCs/>
                <w:color w:val="FF0000"/>
                <w:spacing w:val="1"/>
                <w:w w:val="33"/>
                <w:kern w:val="0"/>
                <w:sz w:val="130"/>
                <w:szCs w:val="130"/>
                <w:fitText w:val="8333" w:id="0"/>
                <w:lang w:eastAsia="zh-CN"/>
              </w:rPr>
              <w:t>文</w:t>
            </w:r>
            <w:r>
              <w:rPr>
                <w:rFonts w:hint="eastAsia" w:ascii="Times New Roman" w:hAnsi="Times New Roman" w:eastAsia="方正小标宋_GBK"/>
                <w:b w:val="0"/>
                <w:bCs/>
                <w:color w:val="FF0000"/>
                <w:spacing w:val="96"/>
                <w:w w:val="33"/>
                <w:kern w:val="0"/>
                <w:sz w:val="130"/>
                <w:szCs w:val="130"/>
                <w:fitText w:val="8333" w:id="0"/>
                <w:lang w:eastAsia="zh-CN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8833" w:type="dxa"/>
            <w:vAlign w:val="bottom"/>
          </w:tcPr>
          <w:p>
            <w:pPr>
              <w:spacing w:line="540" w:lineRule="exact"/>
              <w:ind w:firstLine="320" w:firstLineChars="100"/>
              <w:jc w:val="center"/>
              <w:rPr>
                <w:rFonts w:hint="default" w:ascii="Times New Roman" w:hAnsi="Times New Roman" w:eastAsia="方正楷体_GBK" w:cs="方正楷体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eastAsia="zh-CN"/>
              </w:rPr>
              <w:t>妙泉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府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发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〔20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号</w:t>
            </w:r>
          </w:p>
          <w:p>
            <w:pPr>
              <w:spacing w:line="540" w:lineRule="exact"/>
              <w:ind w:firstLine="1040" w:firstLineChars="200"/>
              <w:jc w:val="center"/>
              <w:rPr>
                <w:rFonts w:ascii="Times New Roman" w:hAnsi="Times New Roman" w:eastAsia="方正仿宋简体"/>
                <w:sz w:val="52"/>
                <w:szCs w:val="52"/>
              </w:rPr>
            </w:pPr>
            <w:r>
              <w:rPr>
                <w:rFonts w:ascii="Times New Roman" w:hAnsi="Times New Roman" w:eastAsia="方正仿宋简体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169545</wp:posOffset>
                      </wp:positionV>
                      <wp:extent cx="5597525" cy="0"/>
                      <wp:effectExtent l="0" t="13970" r="3175" b="241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752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8pt;margin-top:13.35pt;height:0pt;width:440.75pt;z-index:251658240;mso-width-relative:page;mso-height-relative:page;" filled="f" stroked="t" coordsize="21600,21600" o:gfxdata="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47TiNcAAAAJAQAA&#10;DwAAAAAAAAABACAAAAAiAAAAZHJzL2Rvd25yZXYueG1sUEsBAhQAFAAAAAgAh07iQJPw//7hAQAA&#10;pQMAAA4AAAAAAAAAAQAgAAAAJgEAAGRycy9lMm9Eb2MueG1sUEsFBgAAAAAGAAYAWQEAAHkFAAAA&#10;AA==&#10;">
                      <v:path arrowok="t"/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妙泉镇人民政府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关于集镇老街整治的通告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集镇老街及附近农户：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为加强人居环境整治，进一步提升集镇老街形象，完善集镇道路车辆通行条件，消除安全隐患，根据《中华人民共和国城乡规划法》、《重庆市城乡规划条例》、《重庆市村镇规划建设管理条例》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、《重庆市公路管理条例》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等法律法规的相关规定，妙泉镇人民政府决定对老街道路两旁的钢架棚以及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未经批准超出房屋主体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扩建、搭建的各类建（构）筑物开展拆除行动。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请各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权属单位或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群众积极配合，在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本通告发布之日起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日内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，自行拆除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上述钢架棚及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未经批准超出房屋主体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扩建、搭建的各类建（构）筑物。逾期未拆除的，妙泉镇人民政府将依法进行强制拆除。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方正仿宋_GBK" w:cs="Times New Roman"/>
          <w:sz w:val="36"/>
          <w:szCs w:val="36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6"/>
          <w:szCs w:val="36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妙泉镇人民政府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202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年1月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日</w:t>
      </w: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08" w:firstLineChars="1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妙泉镇党政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办公室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印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666B"/>
    <w:rsid w:val="03B343DE"/>
    <w:rsid w:val="08815518"/>
    <w:rsid w:val="0A0B77C8"/>
    <w:rsid w:val="12BA4076"/>
    <w:rsid w:val="131A7DD3"/>
    <w:rsid w:val="14827BBA"/>
    <w:rsid w:val="15565B36"/>
    <w:rsid w:val="184546E2"/>
    <w:rsid w:val="23754440"/>
    <w:rsid w:val="26D9464C"/>
    <w:rsid w:val="555B312C"/>
    <w:rsid w:val="701B666B"/>
    <w:rsid w:val="786E591C"/>
    <w:rsid w:val="795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2020-12-07T05:36:00Z</dcterms:created>
  <dc:creator>小谢</dc:creator>
  <cp:lastModifiedBy>admin</cp:lastModifiedBy>
  <cp:lastPrinted>2021-01-08T03:28:00Z</cp:lastPrinted>
  <dcterms:modified xsi:type="dcterms:W3CDTF">2022-05-11T12:18:55Z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