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line="600" w:lineRule="exact"/>
        <w:jc w:val="center"/>
        <w:textAlignment w:val="auto"/>
        <w:outlineLvl w:val="9"/>
        <w:rPr>
          <w:rFonts w:hint="default"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rPr>
        <w:t>秀山土家族苗族自治县龙池镇劳动就业和社会保障服务所2023年度决算公开说明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（一）职能职责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left"/>
        <w:textAlignment w:val="auto"/>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（二）机构设置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left"/>
        <w:textAlignment w:val="auto"/>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劳动就业和社会保障服务所。主要职责：承担就业、再就业、农村富余劳动力转移，劳动和社会保障、城镇居民最低生活保障、社保救济、医疗保障服务等社会保障相关具体工作。</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二、单位决算情况说明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（一）收入支出决算总体情况说明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1.总体情况。2023年度收入总计116.33万元，支出总计116.33</w:t>
      </w:r>
      <w:r>
        <w:rPr>
          <w:rFonts w:hint="default" w:ascii="Times New Roman" w:hAnsi="Times New Roman" w:eastAsia="方正仿宋_GBK" w:cs="Times New Roman"/>
          <w:sz w:val="32"/>
          <w:szCs w:val="32"/>
          <w:shd w:val="clear" w:color="auto" w:fill="FFFFFF"/>
        </w:rPr>
        <w:t>万元。收支较上年决算数增加116.33万元，增长</w:t>
      </w:r>
      <w:r>
        <w:rPr>
          <w:rFonts w:hint="default" w:ascii="Times New Roman" w:hAnsi="Times New Roman" w:eastAsia="方正仿宋_GBK" w:cs="Times New Roman"/>
          <w:sz w:val="32"/>
          <w:szCs w:val="32"/>
          <w:shd w:val="clear" w:color="auto" w:fill="FFFFFF"/>
          <w:lang w:val="en-US" w:eastAsia="zh-CN"/>
        </w:rPr>
        <w:t>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left"/>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 w:cs="方正仿宋"/>
          <w:i w:val="0"/>
          <w:caps w:val="0"/>
          <w:color w:val="333333"/>
          <w:spacing w:val="0"/>
          <w:sz w:val="32"/>
          <w:szCs w:val="32"/>
          <w:shd w:val="clear" w:fill="FFFFFF"/>
          <w:lang w:val="en-US" w:eastAsia="zh-CN"/>
        </w:rPr>
        <w:t>2.收入情况。</w:t>
      </w:r>
      <w:r>
        <w:rPr>
          <w:rFonts w:hint="default" w:ascii="Times New Roman" w:hAnsi="Times New Roman" w:eastAsia="方正仿宋_GBK" w:cs="Times New Roman"/>
          <w:sz w:val="32"/>
          <w:szCs w:val="32"/>
          <w:shd w:val="clear" w:color="auto" w:fill="FFFFFF"/>
        </w:rPr>
        <w:t>2023年度收入合计116.33万元，较上年决算数增加116.33万元，增长100.00%，主要原因是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其中：财政拨款收入116.33</w:t>
      </w:r>
      <w:r>
        <w:rPr>
          <w:rFonts w:hint="default" w:ascii="Times New Roman" w:hAnsi="Times New Roman" w:eastAsia="方正仿宋_GBK" w:cs="Times New Roman"/>
          <w:sz w:val="32"/>
          <w:szCs w:val="32"/>
          <w:shd w:val="clear" w:color="auto" w:fill="FFFFFF"/>
        </w:rPr>
        <w:t>万元，占100.00</w:t>
      </w:r>
      <w:r>
        <w:rPr>
          <w:rFonts w:hint="default" w:ascii="Times New Roman" w:hAnsi="Times New Roman" w:eastAsia="方正仿宋_GBK" w:cs="Times New Roman"/>
          <w:sz w:val="32"/>
          <w:szCs w:val="32"/>
          <w:shd w:val="clear" w:color="auto" w:fill="FFFFFF"/>
        </w:rPr>
        <w:t>%；事业收入0.00</w:t>
      </w:r>
      <w:r>
        <w:rPr>
          <w:rFonts w:hint="default" w:ascii="Times New Roman" w:hAnsi="Times New Roman" w:eastAsia="方正仿宋_GBK" w:cs="Times New Roman"/>
          <w:sz w:val="32"/>
          <w:szCs w:val="32"/>
          <w:shd w:val="clear" w:color="auto" w:fill="FFFFFF"/>
        </w:rPr>
        <w:t>万元，占0.00%；经营收入0.00</w:t>
      </w:r>
      <w:r>
        <w:rPr>
          <w:rFonts w:hint="default" w:ascii="Times New Roman" w:hAnsi="Times New Roman" w:eastAsia="方正仿宋_GBK" w:cs="Times New Roman"/>
          <w:sz w:val="32"/>
          <w:szCs w:val="32"/>
          <w:shd w:val="clear" w:color="auto" w:fill="FFFFFF"/>
        </w:rPr>
        <w:t>万元，占0.00%；其他收入0.00</w:t>
      </w:r>
      <w:r>
        <w:rPr>
          <w:rFonts w:hint="default" w:ascii="Times New Roman" w:hAnsi="Times New Roman" w:eastAsia="方正仿宋_GBK" w:cs="Times New Roman"/>
          <w:sz w:val="32"/>
          <w:szCs w:val="32"/>
          <w:shd w:val="clear" w:color="auto" w:fill="FFFFFF"/>
        </w:rPr>
        <w:t>万元，占0.00%。此外，使用非财政拨款结余和专用结余0.00</w:t>
      </w:r>
      <w:r>
        <w:rPr>
          <w:rFonts w:hint="default" w:ascii="Times New Roman" w:hAnsi="Times New Roman" w:eastAsia="方正仿宋_GBK" w:cs="Times New Roman"/>
          <w:sz w:val="32"/>
          <w:szCs w:val="32"/>
          <w:shd w:val="clear" w:color="auto" w:fill="FFFFFF"/>
        </w:rPr>
        <w:t>万元，年初结转和结余0.00</w:t>
      </w:r>
      <w:r>
        <w:rPr>
          <w:rFonts w:hint="default" w:ascii="Times New Roman" w:hAnsi="Times New Roman" w:eastAsia="方正仿宋_GBK" w:cs="Times New Roman"/>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3.支出情况。2023年度支出合计116.33</w:t>
      </w:r>
      <w:r>
        <w:rPr>
          <w:rFonts w:hint="default" w:ascii="Times New Roman" w:hAnsi="Times New Roman" w:eastAsia="方正仿宋_GBK" w:cs="Times New Roman"/>
          <w:sz w:val="32"/>
          <w:szCs w:val="32"/>
          <w:shd w:val="clear" w:color="auto" w:fill="FFFFFF"/>
        </w:rPr>
        <w:t>万元，较上年决算数增加116.33万元，增长100.00%，主要原因是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其中：基本支出55.67</w:t>
      </w:r>
      <w:r>
        <w:rPr>
          <w:rFonts w:hint="default" w:ascii="Times New Roman" w:hAnsi="Times New Roman" w:eastAsia="方正仿宋_GBK" w:cs="Times New Roman"/>
          <w:sz w:val="32"/>
          <w:szCs w:val="32"/>
          <w:shd w:val="clear" w:color="auto" w:fill="FFFFFF"/>
        </w:rPr>
        <w:t>万元，占47.85%；项目支出60.66</w:t>
      </w:r>
      <w:r>
        <w:rPr>
          <w:rFonts w:hint="default" w:ascii="Times New Roman" w:hAnsi="Times New Roman" w:eastAsia="方正仿宋_GBK" w:cs="Times New Roman"/>
          <w:sz w:val="32"/>
          <w:szCs w:val="32"/>
          <w:shd w:val="clear" w:color="auto" w:fill="FFFFFF"/>
        </w:rPr>
        <w:t>万元，占52.15%；经营支出0.00</w:t>
      </w:r>
      <w:r>
        <w:rPr>
          <w:rFonts w:hint="default" w:ascii="Times New Roman" w:hAnsi="Times New Roman" w:eastAsia="方正仿宋_GBK" w:cs="Times New Roman"/>
          <w:sz w:val="32"/>
          <w:szCs w:val="32"/>
          <w:shd w:val="clear" w:color="auto" w:fill="FFFFFF"/>
        </w:rPr>
        <w:t>万元，占0.00%。此外，结余分配0.00</w:t>
      </w:r>
      <w:r>
        <w:rPr>
          <w:rFonts w:hint="default" w:ascii="Times New Roman" w:hAnsi="Times New Roman" w:eastAsia="方正仿宋_GBK" w:cs="Times New Roman"/>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4.结转结余情况。2023年度年末结转和结余0.00</w:t>
      </w:r>
      <w:r>
        <w:rPr>
          <w:rFonts w:hint="default" w:ascii="Times New Roman" w:hAnsi="Times New Roman" w:eastAsia="方正仿宋_GBK" w:cs="Times New Roman"/>
          <w:sz w:val="32"/>
          <w:szCs w:val="32"/>
          <w:shd w:val="clear" w:color="auto" w:fill="FFFFFF"/>
        </w:rPr>
        <w:t>万元，较上年决算数无增减，主要原因是</w:t>
      </w:r>
      <w:r>
        <w:rPr>
          <w:rFonts w:hint="eastAsia" w:ascii="Times New Roman" w:hAnsi="Times New Roman" w:eastAsia="方正仿宋_GBK" w:cs="Times New Roman"/>
          <w:sz w:val="32"/>
          <w:szCs w:val="32"/>
          <w:shd w:val="clear" w:color="auto" w:fill="FFFFFF"/>
          <w:lang w:val="en-US" w:eastAsia="zh-CN"/>
        </w:rPr>
        <w:t>本年度预算已使用完。</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（二）财政拨款收入支出决算总体情况说明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2023年度财政拨款收、支总计116.33万元。与2022年相比，财政拨款收、支总计各增加116.33万元，增长100.00%。主要原因是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（三）一般公共预算财政拨款收入支出决算情况说明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1.收入情况。2023年度一般公共预算财政拨款收入116.33</w:t>
      </w:r>
      <w:r>
        <w:rPr>
          <w:rFonts w:hint="default" w:ascii="Times New Roman" w:hAnsi="Times New Roman" w:eastAsia="方正仿宋_GBK" w:cs="Times New Roman"/>
          <w:sz w:val="32"/>
          <w:szCs w:val="32"/>
          <w:shd w:val="clear" w:color="auto" w:fill="FFFFFF"/>
        </w:rPr>
        <w:t>万元，较上年决算数增加116.33万元，增长100.00%。主要原因是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较年初预算数增加58.16万元，增长99.98%。主要原因是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此外，年初财政拨款结转和结余0.00</w:t>
      </w:r>
      <w:r>
        <w:rPr>
          <w:rFonts w:hint="default" w:ascii="Times New Roman" w:hAnsi="Times New Roman" w:eastAsia="方正仿宋_GBK" w:cs="Times New Roman"/>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2.支出情况。2023年度一般公共预算财政拨款支出116.33</w:t>
      </w:r>
      <w:r>
        <w:rPr>
          <w:rFonts w:hint="default" w:ascii="Times New Roman" w:hAnsi="Times New Roman" w:eastAsia="方正仿宋_GBK" w:cs="Times New Roman"/>
          <w:sz w:val="32"/>
          <w:szCs w:val="32"/>
          <w:shd w:val="clear" w:color="auto" w:fill="FFFFFF"/>
        </w:rPr>
        <w:t>万元，较上年决算数增加116.33万元，增长100.00%。主要原因是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较年初预算数增加53.75万元，增长85.89%。主要原因是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3.结转结余情况。2023年度年末一般公共预算财政拨款结转和结余0.00</w:t>
      </w:r>
      <w:r>
        <w:rPr>
          <w:rFonts w:hint="default" w:ascii="Times New Roman" w:hAnsi="Times New Roman" w:eastAsia="方正仿宋_GBK" w:cs="Times New Roman"/>
          <w:sz w:val="32"/>
          <w:szCs w:val="32"/>
          <w:shd w:val="clear" w:color="auto" w:fill="FFFFFF"/>
        </w:rPr>
        <w:t>万元，较上年决算数无增减，主要原因是</w:t>
      </w:r>
      <w:r>
        <w:rPr>
          <w:rFonts w:hint="eastAsia" w:ascii="Times New Roman" w:hAnsi="Times New Roman" w:eastAsia="方正仿宋_GBK" w:cs="Times New Roman"/>
          <w:sz w:val="32"/>
          <w:szCs w:val="32"/>
          <w:shd w:val="clear" w:color="auto" w:fill="FFFFFF"/>
          <w:lang w:val="en-US" w:eastAsia="zh-CN"/>
        </w:rPr>
        <w:t>本年度资金使用完成。</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4.比较情况。本单位2023年度一般公共预算财政拨款支出主要用于以下几个方面：</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left"/>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103.91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89.32</w:t>
      </w:r>
      <w:r>
        <w:rPr>
          <w:rFonts w:hint="default" w:ascii="Times New Roman" w:hAnsi="Times New Roman" w:eastAsia="方正仿宋_GBK" w:cs="Times New Roman"/>
          <w:sz w:val="32"/>
          <w:szCs w:val="32"/>
          <w:shd w:val="clear" w:color="auto" w:fill="FFFFFF"/>
        </w:rPr>
        <w:t>%，较年初预算数增加48.04万元，增长85.99%，主要原因是</w:t>
      </w:r>
      <w:r>
        <w:rPr>
          <w:rFonts w:hint="eastAsia" w:ascii="Times New Roman" w:hAnsi="Times New Roman" w:eastAsia="方正仿宋_GBK" w:cs="Times New Roman"/>
          <w:sz w:val="32"/>
          <w:szCs w:val="32"/>
          <w:shd w:val="clear" w:color="auto" w:fill="FFFFFF"/>
          <w:lang w:val="en-US" w:eastAsia="zh-CN"/>
        </w:rPr>
        <w:t>人员增减变化。</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left"/>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8.03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6.90</w:t>
      </w:r>
      <w:r>
        <w:rPr>
          <w:rFonts w:hint="default" w:ascii="Times New Roman" w:hAnsi="Times New Roman" w:eastAsia="方正仿宋_GBK" w:cs="Times New Roman"/>
          <w:sz w:val="32"/>
          <w:szCs w:val="32"/>
          <w:shd w:val="clear" w:color="auto" w:fill="FFFFFF"/>
        </w:rPr>
        <w:t>%，较年初预算数增加5.72万元，增长247.62%，主要原因是</w:t>
      </w:r>
      <w:r>
        <w:rPr>
          <w:rFonts w:hint="eastAsia" w:ascii="Times New Roman" w:hAnsi="Times New Roman" w:eastAsia="方正仿宋_GBK" w:cs="Times New Roman"/>
          <w:sz w:val="32"/>
          <w:szCs w:val="32"/>
          <w:shd w:val="clear" w:color="auto" w:fill="FFFFFF"/>
          <w:lang w:val="en-US" w:eastAsia="zh-CN"/>
        </w:rPr>
        <w:t>人员增减变化。</w:t>
      </w:r>
    </w:p>
    <w:p>
      <w:pPr>
        <w:ind w:firstLine="640" w:firstLineChars="200"/>
        <w:rPr>
          <w:rFonts w:hint="default" w:ascii="Times New Roman" w:hAnsi="Times New Roman" w:eastAsia="方正仿宋_GBK" w:cs="Times New Roman"/>
          <w:color w:val="FF0000"/>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住房保障支出4.40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3.78</w:t>
      </w:r>
      <w:r>
        <w:rPr>
          <w:rFonts w:hint="default" w:ascii="Times New Roman" w:hAnsi="Times New Roman" w:eastAsia="方正仿宋_GBK" w:cs="Times New Roman"/>
          <w:sz w:val="32"/>
          <w:szCs w:val="32"/>
          <w:shd w:val="clear" w:color="auto" w:fill="FFFFFF"/>
        </w:rPr>
        <w:t>%，较年初预算数无增减，主要原因是</w:t>
      </w:r>
      <w:r>
        <w:rPr>
          <w:rFonts w:hint="eastAsia" w:ascii="Times New Roman" w:hAnsi="Times New Roman" w:eastAsia="方正仿宋_GBK" w:cs="Times New Roman"/>
          <w:sz w:val="32"/>
          <w:szCs w:val="32"/>
          <w:shd w:val="clear" w:color="auto" w:fill="FFFFFF"/>
          <w:lang w:val="en-US" w:eastAsia="zh-CN"/>
        </w:rPr>
        <w:t>本年度预算使用完毕。</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（四）一般公共预算财政拨款基本支出决算情况说明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2023年度一般公共财政拨款基本支出55.67</w:t>
      </w:r>
      <w:r>
        <w:rPr>
          <w:rFonts w:hint="default" w:ascii="Times New Roman" w:hAnsi="Times New Roman" w:eastAsia="方正仿宋_GBK" w:cs="Times New Roman"/>
          <w:sz w:val="32"/>
          <w:szCs w:val="32"/>
          <w:shd w:val="clear" w:color="auto" w:fill="FFFFFF"/>
        </w:rPr>
        <w:t>万元。其中：人员经费50.98</w:t>
      </w:r>
      <w:r>
        <w:rPr>
          <w:rFonts w:hint="default" w:ascii="Times New Roman" w:hAnsi="Times New Roman" w:eastAsia="方正仿宋_GBK" w:cs="Times New Roman"/>
          <w:sz w:val="32"/>
          <w:szCs w:val="32"/>
          <w:shd w:val="clear" w:color="auto" w:fill="FFFFFF"/>
        </w:rPr>
        <w:t>万元，较上年决算数增加50.98万元，增长100.00%，主要原因是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人员经费用途主要包括</w:t>
      </w:r>
      <w:r>
        <w:rPr>
          <w:rFonts w:hint="eastAsia" w:ascii="Times New Roman" w:hAnsi="Times New Roman" w:eastAsia="方正仿宋_GBK" w:cs="Times New Roman"/>
          <w:sz w:val="32"/>
          <w:szCs w:val="32"/>
          <w:shd w:val="clear" w:color="auto" w:fill="FFFFFF"/>
          <w:lang w:val="en-US" w:eastAsia="zh-CN"/>
        </w:rPr>
        <w:t>工资福利支出等。</w:t>
      </w:r>
      <w:r>
        <w:rPr>
          <w:rFonts w:hint="default" w:ascii="Times New Roman" w:hAnsi="Times New Roman" w:eastAsia="方正仿宋_GBK" w:cs="Times New Roman"/>
          <w:sz w:val="32"/>
          <w:szCs w:val="32"/>
          <w:shd w:val="clear" w:color="auto" w:fill="FFFFFF"/>
        </w:rPr>
        <w:t>公用经费4.68</w:t>
      </w:r>
      <w:r>
        <w:rPr>
          <w:rFonts w:hint="default" w:ascii="Times New Roman" w:hAnsi="Times New Roman" w:eastAsia="方正仿宋_GBK" w:cs="Times New Roman"/>
          <w:sz w:val="32"/>
          <w:szCs w:val="32"/>
          <w:shd w:val="clear" w:color="auto" w:fill="FFFFFF"/>
        </w:rPr>
        <w:t>万元，较上年决算数增加4.68万元，增长100.00%，主要原因是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公用经费用途主要包括</w:t>
      </w:r>
      <w:r>
        <w:rPr>
          <w:rFonts w:hint="eastAsia" w:ascii="Times New Roman" w:hAnsi="Times New Roman" w:eastAsia="方正仿宋_GBK" w:cs="Times New Roman"/>
          <w:sz w:val="32"/>
          <w:szCs w:val="32"/>
          <w:shd w:val="clear" w:color="auto" w:fill="FFFFFF"/>
          <w:lang w:val="en-US" w:eastAsia="zh-CN"/>
        </w:rPr>
        <w:t>办公费、水电费等。</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本单位2023年度无政府性基金预算财政拨款收支。</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三、“三公”经费情况说明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（一）“三公”经费支出总体情况说明</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2023年度</w:t>
      </w:r>
      <w:r>
        <w:rPr>
          <w:rFonts w:hint="eastAsia" w:ascii="Times New Roman" w:hAnsi="Times New Roman" w:eastAsia="方正仿宋_GBK" w:cs="Times New Roman"/>
          <w:sz w:val="32"/>
          <w:szCs w:val="32"/>
          <w:shd w:val="clear" w:color="auto" w:fill="FFFFFF"/>
          <w:lang w:val="en-US" w:eastAsia="zh-CN" w:bidi="ar-SA"/>
        </w:rPr>
        <w:t>“</w:t>
      </w:r>
      <w:r>
        <w:rPr>
          <w:rFonts w:hint="default" w:ascii="Times New Roman" w:hAnsi="Times New Roman" w:eastAsia="方正仿宋_GBK" w:cs="Times New Roman"/>
          <w:sz w:val="32"/>
          <w:szCs w:val="32"/>
          <w:shd w:val="clear" w:color="auto" w:fill="FFFFFF"/>
          <w:lang w:val="en-US" w:eastAsia="zh-CN" w:bidi="ar-SA"/>
        </w:rPr>
        <w:t>三公</w:t>
      </w:r>
      <w:r>
        <w:rPr>
          <w:rFonts w:hint="eastAsia" w:ascii="Times New Roman" w:hAnsi="Times New Roman" w:eastAsia="方正仿宋_GBK" w:cs="Times New Roman"/>
          <w:sz w:val="32"/>
          <w:szCs w:val="32"/>
          <w:shd w:val="clear" w:color="auto" w:fill="FFFFFF"/>
          <w:lang w:val="en-US" w:eastAsia="zh-CN" w:bidi="ar-SA"/>
        </w:rPr>
        <w:t>”</w:t>
      </w:r>
      <w:r>
        <w:rPr>
          <w:rFonts w:hint="default" w:ascii="Times New Roman" w:hAnsi="Times New Roman" w:eastAsia="方正仿宋_GBK" w:cs="Times New Roman"/>
          <w:sz w:val="32"/>
          <w:szCs w:val="32"/>
          <w:shd w:val="clear" w:color="auto" w:fill="FFFFFF"/>
          <w:lang w:val="en-US" w:eastAsia="zh-CN" w:bidi="ar-SA"/>
        </w:rPr>
        <w:t>经费支出共计0.00万元，较年初预算数无增减，主要原因是</w:t>
      </w:r>
      <w:r>
        <w:rPr>
          <w:rFonts w:hint="eastAsia" w:ascii="Times New Roman" w:hAnsi="Times New Roman" w:eastAsia="方正仿宋_GBK" w:cs="Times New Roman"/>
          <w:sz w:val="32"/>
          <w:szCs w:val="32"/>
          <w:shd w:val="clear" w:color="auto" w:fill="FFFFFF"/>
          <w:lang w:val="en-US" w:eastAsia="zh-CN" w:bidi="ar-SA"/>
        </w:rPr>
        <w:t>本单位为下属二级单位，未单列“三公”经费支出。</w:t>
      </w:r>
      <w:r>
        <w:rPr>
          <w:rFonts w:hint="default" w:ascii="Times New Roman" w:hAnsi="Times New Roman" w:eastAsia="方正仿宋_GBK" w:cs="Times New Roman"/>
          <w:sz w:val="32"/>
          <w:szCs w:val="32"/>
          <w:shd w:val="clear" w:color="auto" w:fill="FFFFFF"/>
          <w:lang w:val="en-US" w:eastAsia="zh-CN" w:bidi="ar-SA"/>
        </w:rPr>
        <w:t>较上年支出数无增减，主要原因是</w:t>
      </w:r>
      <w:r>
        <w:rPr>
          <w:rFonts w:hint="eastAsia" w:ascii="Times New Roman" w:hAnsi="Times New Roman" w:eastAsia="方正仿宋_GBK" w:cs="Times New Roman"/>
          <w:sz w:val="32"/>
          <w:szCs w:val="32"/>
          <w:shd w:val="clear" w:color="auto" w:fill="FFFFFF"/>
          <w:lang w:val="en-US" w:eastAsia="zh-CN" w:bidi="ar-SA"/>
        </w:rPr>
        <w:t>本单位为下属二级单位，未单列“三公”经费支出。</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（二）“三公”经费分项支出情况</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2023年度本单位因公出国（境）费用0.00万元。费用支出较年初预算数无增减，主要原因是</w:t>
      </w:r>
      <w:r>
        <w:rPr>
          <w:rFonts w:hint="eastAsia" w:ascii="Times New Roman" w:hAnsi="Times New Roman" w:eastAsia="方正仿宋_GBK" w:cs="Times New Roman"/>
          <w:sz w:val="32"/>
          <w:szCs w:val="32"/>
          <w:shd w:val="clear" w:color="auto" w:fill="FFFFFF"/>
          <w:lang w:val="en-US" w:eastAsia="zh-CN" w:bidi="ar-SA"/>
        </w:rPr>
        <w:t>本单位无因公出国（境）情况</w:t>
      </w:r>
      <w:r>
        <w:rPr>
          <w:rFonts w:hint="default" w:ascii="Times New Roman" w:hAnsi="Times New Roman" w:eastAsia="方正仿宋_GBK" w:cs="Times New Roman"/>
          <w:sz w:val="32"/>
          <w:szCs w:val="32"/>
          <w:shd w:val="clear" w:color="auto" w:fill="FFFFFF"/>
          <w:lang w:val="en-US" w:eastAsia="zh-CN" w:bidi="ar-SA"/>
        </w:rPr>
        <w:t>。较上年支出数无增减，主要原因是</w:t>
      </w:r>
      <w:r>
        <w:rPr>
          <w:rFonts w:hint="eastAsia" w:ascii="Times New Roman" w:hAnsi="Times New Roman" w:eastAsia="方正仿宋_GBK" w:cs="Times New Roman"/>
          <w:sz w:val="32"/>
          <w:szCs w:val="32"/>
          <w:shd w:val="clear" w:color="auto" w:fill="FFFFFF"/>
          <w:lang w:val="en-US" w:eastAsia="zh-CN" w:bidi="ar-SA"/>
        </w:rPr>
        <w:t>本单位无因公出国（境）情况</w:t>
      </w:r>
      <w:r>
        <w:rPr>
          <w:rFonts w:hint="default" w:ascii="Times New Roman" w:hAnsi="Times New Roman" w:eastAsia="方正仿宋_GBK" w:cs="Times New Roman"/>
          <w:sz w:val="32"/>
          <w:szCs w:val="32"/>
          <w:shd w:val="clear" w:color="auto" w:fill="FFFFFF"/>
          <w:lang w:val="en-US" w:eastAsia="zh-CN" w:bidi="ar-SA"/>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公务车购置费0.00万元。费用支出较年初预算数无增减，主要原因是</w:t>
      </w:r>
      <w:r>
        <w:rPr>
          <w:rFonts w:hint="eastAsia" w:ascii="Times New Roman" w:hAnsi="Times New Roman" w:eastAsia="方正仿宋_GBK" w:cs="Times New Roman"/>
          <w:sz w:val="32"/>
          <w:szCs w:val="32"/>
          <w:shd w:val="clear" w:color="auto" w:fill="FFFFFF"/>
          <w:lang w:val="en-US" w:eastAsia="zh-CN" w:bidi="ar-SA"/>
        </w:rPr>
        <w:t>本单位未购置公务车</w:t>
      </w:r>
      <w:r>
        <w:rPr>
          <w:rFonts w:hint="default" w:ascii="Times New Roman" w:hAnsi="Times New Roman" w:eastAsia="方正仿宋_GBK" w:cs="Times New Roman"/>
          <w:sz w:val="32"/>
          <w:szCs w:val="32"/>
          <w:shd w:val="clear" w:color="auto" w:fill="FFFFFF"/>
          <w:lang w:val="en-US" w:eastAsia="zh-CN" w:bidi="ar-SA"/>
        </w:rPr>
        <w:t>。较上年支出数无增减，主要原因是</w:t>
      </w:r>
      <w:r>
        <w:rPr>
          <w:rFonts w:hint="eastAsia" w:ascii="Times New Roman" w:hAnsi="Times New Roman" w:eastAsia="方正仿宋_GBK" w:cs="Times New Roman"/>
          <w:sz w:val="32"/>
          <w:szCs w:val="32"/>
          <w:shd w:val="clear" w:color="auto" w:fill="FFFFFF"/>
          <w:lang w:val="en-US" w:eastAsia="zh-CN" w:bidi="ar-SA"/>
        </w:rPr>
        <w:t>本单位未购置公务车</w:t>
      </w:r>
      <w:r>
        <w:rPr>
          <w:rFonts w:hint="default" w:ascii="Times New Roman" w:hAnsi="Times New Roman" w:eastAsia="方正仿宋_GBK" w:cs="Times New Roman"/>
          <w:sz w:val="32"/>
          <w:szCs w:val="32"/>
          <w:shd w:val="clear" w:color="auto" w:fill="FFFFFF"/>
          <w:lang w:val="en-US" w:eastAsia="zh-CN" w:bidi="ar-SA"/>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公务车运行维护费0.00万元。费用支出较年初预算数无增减，主要原因是</w:t>
      </w:r>
      <w:r>
        <w:rPr>
          <w:rFonts w:hint="eastAsia" w:ascii="Times New Roman" w:hAnsi="Times New Roman" w:eastAsia="方正仿宋_GBK" w:cs="Times New Roman"/>
          <w:sz w:val="32"/>
          <w:szCs w:val="32"/>
          <w:shd w:val="clear" w:color="auto" w:fill="FFFFFF"/>
          <w:lang w:val="en-US" w:eastAsia="zh-CN" w:bidi="ar-SA"/>
        </w:rPr>
        <w:t>本单位无公务车</w:t>
      </w:r>
      <w:r>
        <w:rPr>
          <w:rFonts w:hint="default" w:ascii="Times New Roman" w:hAnsi="Times New Roman" w:eastAsia="方正仿宋_GBK" w:cs="Times New Roman"/>
          <w:sz w:val="32"/>
          <w:szCs w:val="32"/>
          <w:shd w:val="clear" w:color="auto" w:fill="FFFFFF"/>
          <w:lang w:val="en-US" w:eastAsia="zh-CN" w:bidi="ar-SA"/>
        </w:rPr>
        <w:t>。较上年支出数无增减，主要原因是</w:t>
      </w:r>
      <w:r>
        <w:rPr>
          <w:rFonts w:hint="eastAsia" w:ascii="Times New Roman" w:hAnsi="Times New Roman" w:eastAsia="方正仿宋_GBK" w:cs="Times New Roman"/>
          <w:sz w:val="32"/>
          <w:szCs w:val="32"/>
          <w:shd w:val="clear" w:color="auto" w:fill="FFFFFF"/>
          <w:lang w:val="en-US" w:eastAsia="zh-CN" w:bidi="ar-SA"/>
        </w:rPr>
        <w:t>本单位无公务车</w:t>
      </w:r>
      <w:r>
        <w:rPr>
          <w:rFonts w:hint="default" w:ascii="Times New Roman" w:hAnsi="Times New Roman" w:eastAsia="方正仿宋_GBK" w:cs="Times New Roman"/>
          <w:sz w:val="32"/>
          <w:szCs w:val="32"/>
          <w:shd w:val="clear" w:color="auto" w:fill="FFFFFF"/>
          <w:lang w:val="en-US" w:eastAsia="zh-CN" w:bidi="ar-SA"/>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公务接待费0.00万元。费用支出较年初预算数无增减，主要原因是</w:t>
      </w:r>
      <w:r>
        <w:rPr>
          <w:rFonts w:hint="eastAsia" w:ascii="Times New Roman" w:hAnsi="Times New Roman" w:eastAsia="方正仿宋_GBK" w:cs="Times New Roman"/>
          <w:sz w:val="32"/>
          <w:szCs w:val="32"/>
          <w:shd w:val="clear" w:color="auto" w:fill="FFFFFF"/>
          <w:lang w:val="en-US" w:eastAsia="zh-CN" w:bidi="ar-SA"/>
        </w:rPr>
        <w:t>本单位无公务接待</w:t>
      </w:r>
      <w:r>
        <w:rPr>
          <w:rFonts w:hint="default" w:ascii="Times New Roman" w:hAnsi="Times New Roman" w:eastAsia="方正仿宋_GBK" w:cs="Times New Roman"/>
          <w:sz w:val="32"/>
          <w:szCs w:val="32"/>
          <w:shd w:val="clear" w:color="auto" w:fill="FFFFFF"/>
          <w:lang w:val="en-US" w:eastAsia="zh-CN" w:bidi="ar-SA"/>
        </w:rPr>
        <w:t>。较上年支出数无增减，主要原因是</w:t>
      </w:r>
      <w:r>
        <w:rPr>
          <w:rFonts w:hint="eastAsia" w:ascii="Times New Roman" w:hAnsi="Times New Roman" w:eastAsia="方正仿宋_GBK" w:cs="Times New Roman"/>
          <w:sz w:val="32"/>
          <w:szCs w:val="32"/>
          <w:shd w:val="clear" w:color="auto" w:fill="FFFFFF"/>
          <w:lang w:val="en-US" w:eastAsia="zh-CN" w:bidi="ar-SA"/>
        </w:rPr>
        <w:t>本单位无公务接待</w:t>
      </w:r>
      <w:r>
        <w:rPr>
          <w:rFonts w:hint="default" w:ascii="Times New Roman" w:hAnsi="Times New Roman" w:eastAsia="方正仿宋_GBK" w:cs="Times New Roman"/>
          <w:sz w:val="32"/>
          <w:szCs w:val="32"/>
          <w:shd w:val="clear" w:color="auto" w:fill="FFFFFF"/>
          <w:lang w:val="en-US" w:eastAsia="zh-CN" w:bidi="ar-SA"/>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（三）“三公”经费实物量情况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2023年度本单位因公出国（境）共计0</w:t>
      </w:r>
      <w:r>
        <w:rPr>
          <w:rFonts w:hint="default" w:ascii="Times New Roman" w:hAnsi="Times New Roman" w:eastAsia="方正仿宋_GBK" w:cs="Times New Roman"/>
          <w:sz w:val="32"/>
          <w:szCs w:val="32"/>
          <w:shd w:val="clear" w:color="auto" w:fill="FFFFFF"/>
        </w:rPr>
        <w:t>个团组，0</w:t>
      </w:r>
      <w:r>
        <w:rPr>
          <w:rFonts w:hint="default" w:ascii="Times New Roman" w:hAnsi="Times New Roman" w:eastAsia="方正仿宋_GBK" w:cs="Times New Roman"/>
          <w:sz w:val="32"/>
          <w:szCs w:val="32"/>
          <w:shd w:val="clear" w:color="auto" w:fill="FFFFFF"/>
        </w:rPr>
        <w:t>人；公务用车购置0</w:t>
      </w:r>
      <w:r>
        <w:rPr>
          <w:rFonts w:hint="default" w:ascii="Times New Roman" w:hAnsi="Times New Roman" w:eastAsia="方正仿宋_GBK" w:cs="Times New Roman"/>
          <w:sz w:val="32"/>
          <w:szCs w:val="32"/>
          <w:shd w:val="clear" w:color="auto" w:fill="FFFFFF"/>
        </w:rPr>
        <w:t>辆，公务车保有量为0</w:t>
      </w:r>
      <w:r>
        <w:rPr>
          <w:rFonts w:hint="default" w:ascii="Times New Roman" w:hAnsi="Times New Roman" w:eastAsia="方正仿宋_GBK" w:cs="Times New Roman"/>
          <w:sz w:val="32"/>
          <w:szCs w:val="32"/>
          <w:shd w:val="clear" w:color="auto" w:fill="FFFFFF"/>
        </w:rPr>
        <w:t>辆；国内公务接待0</w:t>
      </w:r>
      <w:r>
        <w:rPr>
          <w:rFonts w:hint="default" w:ascii="Times New Roman" w:hAnsi="Times New Roman" w:eastAsia="方正仿宋_GBK" w:cs="Times New Roman"/>
          <w:sz w:val="32"/>
          <w:szCs w:val="32"/>
          <w:shd w:val="clear" w:color="auto" w:fill="FFFFFF"/>
        </w:rPr>
        <w:t>批次0</w:t>
      </w:r>
      <w:r>
        <w:rPr>
          <w:rFonts w:hint="default" w:ascii="Times New Roman" w:hAnsi="Times New Roman" w:eastAsia="方正仿宋_GBK" w:cs="Times New Roman"/>
          <w:sz w:val="32"/>
          <w:szCs w:val="32"/>
          <w:shd w:val="clear" w:color="auto" w:fill="FFFFFF"/>
        </w:rPr>
        <w:t>人，其中：国内外事接待0</w:t>
      </w:r>
      <w:r>
        <w:rPr>
          <w:rFonts w:hint="default" w:ascii="Times New Roman" w:hAnsi="Times New Roman" w:eastAsia="方正仿宋_GBK" w:cs="Times New Roman"/>
          <w:sz w:val="32"/>
          <w:szCs w:val="32"/>
          <w:shd w:val="clear" w:color="auto" w:fill="FFFFFF"/>
        </w:rPr>
        <w:t>批次，0</w:t>
      </w:r>
      <w:r>
        <w:rPr>
          <w:rFonts w:hint="default" w:ascii="Times New Roman" w:hAnsi="Times New Roman" w:eastAsia="方正仿宋_GBK" w:cs="Times New Roman"/>
          <w:sz w:val="32"/>
          <w:szCs w:val="32"/>
          <w:shd w:val="clear" w:color="auto" w:fill="FFFFFF"/>
        </w:rPr>
        <w:t>人；国（境）外公务接待0</w:t>
      </w:r>
      <w:r>
        <w:rPr>
          <w:rFonts w:hint="default" w:ascii="Times New Roman" w:hAnsi="Times New Roman" w:eastAsia="方正仿宋_GBK" w:cs="Times New Roman"/>
          <w:sz w:val="32"/>
          <w:szCs w:val="32"/>
          <w:shd w:val="clear" w:color="auto" w:fill="FFFFFF"/>
        </w:rPr>
        <w:t>批次，0</w:t>
      </w:r>
      <w:r>
        <w:rPr>
          <w:rFonts w:hint="default" w:ascii="Times New Roman" w:hAnsi="Times New Roman" w:eastAsia="方正仿宋_GBK" w:cs="Times New Roman"/>
          <w:sz w:val="32"/>
          <w:szCs w:val="32"/>
          <w:shd w:val="clear" w:color="auto" w:fill="FFFFFF"/>
        </w:rPr>
        <w:t>人。2023年本单位人均接待费0</w:t>
      </w:r>
      <w:r>
        <w:rPr>
          <w:rFonts w:hint="default" w:ascii="Times New Roman" w:hAnsi="Times New Roman" w:eastAsia="方正仿宋_GBK" w:cs="Times New Roman"/>
          <w:sz w:val="32"/>
          <w:szCs w:val="32"/>
          <w:shd w:val="clear" w:color="auto" w:fill="FFFFFF"/>
        </w:rPr>
        <w:t>元，车均购置费0</w:t>
      </w:r>
      <w:r>
        <w:rPr>
          <w:rFonts w:hint="default" w:ascii="Times New Roman" w:hAnsi="Times New Roman" w:eastAsia="方正仿宋_GBK" w:cs="Times New Roman"/>
          <w:sz w:val="32"/>
          <w:szCs w:val="32"/>
          <w:shd w:val="clear" w:color="auto" w:fill="FFFFFF"/>
        </w:rPr>
        <w:t>万元，车均维护费0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四、其他需要说明的事项</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（一）财政拨款会议费和培训费情况说明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本年度会议费支出0.00</w:t>
      </w:r>
      <w:r>
        <w:rPr>
          <w:rFonts w:hint="default" w:ascii="Times New Roman" w:hAnsi="Times New Roman" w:eastAsia="方正仿宋_GBK" w:cs="Times New Roman"/>
          <w:sz w:val="32"/>
          <w:szCs w:val="32"/>
          <w:shd w:val="clear" w:color="auto" w:fill="FFFFFF"/>
        </w:rPr>
        <w:t>万元，较上年决算数无增减，主要原因是</w:t>
      </w:r>
      <w:r>
        <w:rPr>
          <w:rFonts w:hint="eastAsia" w:ascii="Times New Roman" w:hAnsi="Times New Roman" w:eastAsia="方正仿宋_GBK" w:cs="Times New Roman"/>
          <w:sz w:val="32"/>
          <w:szCs w:val="32"/>
          <w:shd w:val="clear" w:color="auto" w:fill="FFFFFF"/>
          <w:lang w:val="en-US" w:eastAsia="zh-CN"/>
        </w:rPr>
        <w:t>无会议费开支</w:t>
      </w:r>
      <w:r>
        <w:rPr>
          <w:rFonts w:hint="default" w:ascii="Times New Roman" w:hAnsi="Times New Roman" w:eastAsia="方正仿宋_GBK" w:cs="Times New Roman"/>
          <w:sz w:val="32"/>
          <w:szCs w:val="32"/>
          <w:shd w:val="clear" w:color="auto" w:fill="FFFFFF"/>
        </w:rPr>
        <w:t>。本年度培训费支出0.17</w:t>
      </w:r>
      <w:r>
        <w:rPr>
          <w:rFonts w:hint="default" w:ascii="Times New Roman" w:hAnsi="Times New Roman" w:eastAsia="方正仿宋_GBK" w:cs="Times New Roman"/>
          <w:sz w:val="32"/>
          <w:szCs w:val="32"/>
          <w:shd w:val="clear" w:color="auto" w:fill="FFFFFF"/>
        </w:rPr>
        <w:t>万元，较上年决算数增加0.17万元，增长100.00%，主要原因是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2023年度本单位机关运行经费支出0.00万元。按照部门决算列报口径，我单位不在机关运行经费统计范围之内。</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2023年度本单位政府采购支出总额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lang w:val="en-US" w:eastAsia="zh-CN"/>
        </w:rPr>
        <w:t>五、</w:t>
      </w:r>
      <w:r>
        <w:rPr>
          <w:rStyle w:val="8"/>
          <w:rFonts w:hint="default" w:ascii="Times New Roman" w:hAnsi="Times New Roman" w:eastAsia="方正黑体_GBK" w:cs="Times New Roman"/>
          <w:b w:val="0"/>
          <w:bCs/>
          <w:sz w:val="32"/>
          <w:szCs w:val="32"/>
          <w:shd w:val="clear" w:color="auto" w:fill="FFFFFF"/>
        </w:rPr>
        <w:t>预算绩效管理情况说明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（一）单位自评情况</w:t>
      </w:r>
    </w:p>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highlight w:val="yellow"/>
          <w:shd w:val="clear" w:color="auto" w:fill="FFFFFF"/>
          <w:lang w:val="en-US" w:eastAsia="zh-CN"/>
        </w:rPr>
      </w:pPr>
      <w:r>
        <w:rPr>
          <w:rFonts w:hint="default" w:ascii="Times New Roman" w:hAnsi="Times New Roman" w:eastAsia="方正仿宋_GBK" w:cs="Times New Roman"/>
          <w:sz w:val="32"/>
          <w:szCs w:val="32"/>
          <w:shd w:val="clear" w:color="auto" w:fill="FFFFFF"/>
        </w:rPr>
        <w:t>根据预算绩效管理要求，我单位对</w:t>
      </w:r>
      <w:r>
        <w:rPr>
          <w:rFonts w:hint="default" w:ascii="Times New Roman" w:hAnsi="Times New Roman" w:eastAsia="方正仿宋_GBK" w:cs="Times New Roman"/>
          <w:sz w:val="32"/>
          <w:szCs w:val="32"/>
          <w:shd w:val="clear" w:color="auto" w:fill="FFFFFF"/>
          <w:lang w:val="en-US" w:eastAsia="zh-CN"/>
        </w:rPr>
        <w:t>11</w:t>
      </w:r>
      <w:r>
        <w:rPr>
          <w:rFonts w:hint="default" w:ascii="Times New Roman" w:hAnsi="Times New Roman" w:eastAsia="方正仿宋_GBK" w:cs="Times New Roman"/>
          <w:sz w:val="32"/>
          <w:szCs w:val="32"/>
          <w:shd w:val="clear" w:color="auto" w:fill="FFFFFF"/>
        </w:rPr>
        <w:t>个二级项目开展了绩效自评，涉及财政拨款项目支出资金</w:t>
      </w:r>
      <w:r>
        <w:rPr>
          <w:rFonts w:hint="default" w:ascii="Times New Roman" w:hAnsi="Times New Roman" w:eastAsia="方正仿宋_GBK" w:cs="Times New Roman"/>
          <w:sz w:val="32"/>
          <w:szCs w:val="32"/>
          <w:shd w:val="clear" w:color="auto" w:fill="FFFFFF"/>
          <w:lang w:val="en-US" w:eastAsia="zh-CN"/>
        </w:rPr>
        <w:t>60.66</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eastAsia" w:ascii="Times New Roman" w:hAnsi="Times New Roman" w:eastAsia="方正仿宋_GBK" w:cs="Times New Roman"/>
          <w:kern w:val="2"/>
          <w:sz w:val="32"/>
          <w:szCs w:val="32"/>
          <w:lang w:val="en-US" w:eastAsia="zh-CN" w:bidi="ar-SA"/>
        </w:rPr>
        <w:t>2023年项目支出绩效自评表（二级项目）详见附件1。</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（二）单位绩效评价情况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仿宋_GBK" w:cs="Times New Roman"/>
          <w:sz w:val="32"/>
          <w:szCs w:val="32"/>
          <w:shd w:val="clear" w:color="auto" w:fill="FFFFFF"/>
          <w:lang w:val="en-US" w:eastAsia="zh-CN" w:bidi="ar-SA"/>
        </w:rPr>
      </w:pPr>
      <w:bookmarkStart w:id="0" w:name="_GoBack"/>
      <w:r>
        <w:rPr>
          <w:rFonts w:hint="eastAsia" w:ascii="Times New Roman" w:hAnsi="Times New Roman" w:eastAsia="方正仿宋_GBK" w:cs="Times New Roman"/>
          <w:sz w:val="32"/>
          <w:szCs w:val="32"/>
          <w:shd w:val="clear" w:color="auto" w:fill="FFFFFF"/>
          <w:lang w:val="en-US" w:eastAsia="zh-CN" w:bidi="ar-SA"/>
        </w:rPr>
        <w:t>我单位对义务兵（含消防士）家庭优待金开展了绩效评价，涉及财政拨款项目资金6.21万元，评价得分100分，评价等次为优，绩效评价发现绩效目标设置存在使用定性指标较难评价的问题，今后工作将进一步优化绩效指标设置，是评价更具可衡量性。</w:t>
      </w:r>
    </w:p>
    <w:bookmarkEnd w:id="0"/>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（三）财政绩效评价情况（如有）</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市财政局未委托第三方对我单位开展绩效评价。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lang w:val="en-US" w:eastAsia="zh-CN"/>
        </w:rPr>
      </w:pPr>
      <w:r>
        <w:rPr>
          <w:rStyle w:val="8"/>
          <w:rFonts w:hint="default" w:ascii="Times New Roman" w:hAnsi="Times New Roman" w:eastAsia="方正黑体_GBK" w:cs="Times New Roman"/>
          <w:b w:val="0"/>
          <w:bCs/>
          <w:sz w:val="32"/>
          <w:szCs w:val="32"/>
          <w:shd w:val="clear" w:color="auto" w:fill="FFFFFF"/>
          <w:lang w:val="en-US" w:eastAsia="zh-CN"/>
        </w:rPr>
        <w:t>六、专业名词解释</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lang w:val="en-US" w:eastAsia="zh-CN"/>
        </w:rPr>
      </w:pPr>
      <w:r>
        <w:rPr>
          <w:rStyle w:val="8"/>
          <w:rFonts w:hint="default" w:ascii="Times New Roman" w:hAnsi="Times New Roman" w:eastAsia="方正黑体_GBK" w:cs="Times New Roman"/>
          <w:b w:val="0"/>
          <w:bCs/>
          <w:sz w:val="32"/>
          <w:szCs w:val="32"/>
          <w:shd w:val="clear" w:color="auto" w:fill="FFFFFF"/>
          <w:lang w:val="en-US" w:eastAsia="zh-CN"/>
        </w:rPr>
        <w:t>七、决算公开联系方式及信息反馈渠道</w:t>
      </w:r>
    </w:p>
    <w:p>
      <w:pPr>
        <w:pStyle w:val="16"/>
        <w:keepNext w:val="0"/>
        <w:keepLines w:val="0"/>
        <w:pageBreakBefore w:val="0"/>
        <w:widowControl/>
        <w:suppressLineNumbers w:val="0"/>
        <w:wordWrap/>
        <w:bidi w:val="0"/>
        <w:adjustRightInd/>
        <w:spacing w:afterAutospacing="0" w:line="560" w:lineRule="exact"/>
        <w:ind w:left="0" w:firstLine="643"/>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w:t>
      </w:r>
    </w:p>
    <w:p>
      <w:pPr>
        <w:pStyle w:val="16"/>
        <w:keepNext w:val="0"/>
        <w:keepLines w:val="0"/>
        <w:pageBreakBefore w:val="0"/>
        <w:widowControl/>
        <w:suppressLineNumbers w:val="0"/>
        <w:wordWrap/>
        <w:bidi w:val="0"/>
        <w:adjustRightInd/>
        <w:spacing w:afterAutospacing="0" w:line="560" w:lineRule="exact"/>
        <w:ind w:left="0" w:firstLine="643"/>
        <w:jc w:val="both"/>
        <w:rPr>
          <w:rFonts w:hint="default" w:ascii="Times New Roman" w:hAnsi="Times New Roman" w:eastAsia="方正仿宋_GBK" w:cs="Times New Roman"/>
          <w:color w:val="333333"/>
          <w:kern w:val="2"/>
          <w:sz w:val="32"/>
          <w:szCs w:val="32"/>
        </w:rPr>
      </w:pPr>
      <w:r>
        <w:rPr>
          <w:rFonts w:hint="eastAsia" w:ascii="方正仿宋_GBK" w:hAnsi="方正仿宋_GBK" w:eastAsia="方正仿宋_GBK" w:cs="方正仿宋_GBK"/>
          <w:color w:val="333333"/>
          <w:kern w:val="2"/>
          <w:sz w:val="32"/>
          <w:szCs w:val="32"/>
        </w:rPr>
        <w:t>吴浩宇</w:t>
      </w:r>
      <w:r>
        <w:rPr>
          <w:rFonts w:hint="default" w:ascii="Times New Roman" w:hAnsi="Times New Roman" w:eastAsia="方正仿宋_GBK" w:cs="Times New Roman"/>
          <w:color w:val="333333"/>
          <w:kern w:val="2"/>
          <w:sz w:val="32"/>
          <w:szCs w:val="32"/>
        </w:rPr>
        <w:t>023-</w:t>
      </w:r>
      <w:r>
        <w:rPr>
          <w:rFonts w:hint="eastAsia" w:ascii="Times New Roman" w:hAnsi="Times New Roman" w:eastAsia="方正仿宋_GBK" w:cs="Times New Roman"/>
          <w:color w:val="333333"/>
          <w:kern w:val="2"/>
          <w:sz w:val="32"/>
          <w:szCs w:val="32"/>
        </w:rPr>
        <w:t>76623008</w:t>
      </w:r>
    </w:p>
    <w:p>
      <w:pPr>
        <w:pStyle w:val="11"/>
        <w:autoSpaceDE w:val="0"/>
        <w:ind w:firstLine="0" w:firstLineChars="0"/>
        <w:rPr>
          <w:rStyle w:val="8"/>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keepNext w:val="0"/>
        <w:keepLines w:val="0"/>
        <w:widowControl/>
        <w:suppressLineNumbers w:val="0"/>
        <w:jc w:val="both"/>
        <w:textAlignment w:val="center"/>
        <w:rPr>
          <w:rStyle w:val="8"/>
          <w:rFonts w:hint="default" w:ascii="Times New Roman" w:hAnsi="Times New Roman" w:eastAsia="方正仿宋_GBK" w:cs="Times New Roman"/>
          <w:sz w:val="32"/>
          <w:szCs w:val="32"/>
          <w:shd w:val="clear" w:color="auto" w:fill="FFFF00"/>
          <w:lang w:val="en-US"/>
        </w:rPr>
      </w:pPr>
      <w:r>
        <w:rPr>
          <w:rFonts w:hint="default" w:ascii="Times New Roman" w:hAnsi="Times New Roman" w:eastAsia="方正仿宋_GBK" w:cs="Times New Roman"/>
          <w:sz w:val="32"/>
          <w:szCs w:val="32"/>
          <w:shd w:val="clear" w:color="auto" w:fill="FFFFFF"/>
          <w:lang w:val="en-US" w:eastAsia="zh-CN" w:bidi="ar-SA"/>
        </w:rPr>
        <w:t>附件1</w:t>
      </w:r>
    </w:p>
    <w:tbl>
      <w:tblPr>
        <w:tblStyle w:val="9"/>
        <w:tblW w:w="148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76"/>
        <w:gridCol w:w="2779"/>
        <w:gridCol w:w="1856"/>
        <w:gridCol w:w="1140"/>
        <w:gridCol w:w="1050"/>
        <w:gridCol w:w="1455"/>
        <w:gridCol w:w="1350"/>
        <w:gridCol w:w="1440"/>
        <w:gridCol w:w="1200"/>
        <w:gridCol w:w="893"/>
        <w:gridCol w:w="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0" w:hRule="atLeast"/>
        </w:trPr>
        <w:tc>
          <w:tcPr>
            <w:tcW w:w="14876"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Times New Roman" w:hAnsi="Times New Roman" w:eastAsia="方正楷体_GBK" w:cs="Times New Roman"/>
                <w:kern w:val="2"/>
                <w:sz w:val="32"/>
                <w:szCs w:val="32"/>
                <w:lang w:val="en-US" w:eastAsia="zh-CN" w:bidi="ar-SA"/>
              </w:rPr>
              <w:t>2023年度项目支出绩效自评表（二级项目）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序号</w:t>
            </w:r>
          </w:p>
        </w:tc>
        <w:tc>
          <w:tcPr>
            <w:tcW w:w="2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项目名称</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指标名称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指标性质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指标值</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计量单位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指标权重</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全年完成值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指标得分</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说明</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w:t>
            </w:r>
          </w:p>
        </w:tc>
        <w:tc>
          <w:tcPr>
            <w:tcW w:w="27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义务兵（含消防士）家庭优待金</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年度预算执行率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10.00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10.00 </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补助人数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43</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人</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30.00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30.00 </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资金按时支付率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30.00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保障义务兵待遇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定性</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好</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完成</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bl>
    <w:p>
      <w:pPr>
        <w:rPr>
          <w:rFonts w:hint="default" w:ascii="Times New Roman" w:hAnsi="Times New Roman" w:cs="Times New Roman"/>
          <w:sz w:val="21"/>
          <w:szCs w:val="21"/>
        </w:rPr>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pPr>
    </w:p>
    <w:p>
      <w:pPr>
        <w:rPr>
          <w:rFonts w:hint="default" w:ascii="Times New Roman" w:hAnsi="Times New Roman" w:cs="Times New Roman"/>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重庆市秀山土家族苗族自治县龙池镇劳动就业和社会保障服务所</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116.33</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000000"/>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000000"/>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000000"/>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000000"/>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000000"/>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000000"/>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000000"/>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103.91</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8.03</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4.40</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116.33</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116.33</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000000"/>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000000"/>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116.33</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116.33</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重庆市秀山土家族苗族自治县龙池镇劳动就业和社会保障服务所</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bCs/>
                <w:color w:val="000000"/>
                <w:sz w:val="20"/>
                <w:szCs w:val="20"/>
              </w:rPr>
              <w:t>116.33</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bCs/>
                <w:color w:val="000000"/>
                <w:sz w:val="20"/>
                <w:szCs w:val="20"/>
              </w:rPr>
              <w:t>116.33</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103.91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103.91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41.41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41.41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社会保险经办机构</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41.41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41.41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7.60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7.60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5.07</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5.07</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2.53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2.53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33.94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33.94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义务兵优待</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33.94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33.94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社会福利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3.01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3.01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老年福利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0.01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0.01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养老服务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7.80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7.80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7.80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7.80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特困人员救助供养</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3.93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3.93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农村特困人员救助供养支出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3.93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3.93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6.21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6.21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6.21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6.21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8.03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8.03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2.26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2.26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2.26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2.26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医疗保障管理事务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5.77</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5.77</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医疗保障政策管理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5.72</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5.72</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医疗保障经办事务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0.05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0.05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4.40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4.40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4.40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4.40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4.40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4.40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eastAsia" w:ascii="Times New Roman" w:hAnsi="Times New Roman" w:eastAsia="宋体" w:cs="Times New Roman"/>
                <w:color w:val="000000"/>
                <w:sz w:val="20"/>
                <w:szCs w:val="20"/>
                <w:lang w:eastAsia="zh-CN"/>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重庆市秀山土家族苗族自治县龙池镇劳动就业和社会保障服务所</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bCs/>
                <w:color w:val="000000"/>
                <w:sz w:val="20"/>
                <w:szCs w:val="20"/>
              </w:rPr>
              <w:t>116.33</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bCs/>
                <w:color w:val="000000"/>
                <w:sz w:val="20"/>
                <w:szCs w:val="20"/>
              </w:rPr>
              <w:t>55.67</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bCs/>
                <w:color w:val="000000"/>
                <w:sz w:val="20"/>
                <w:szCs w:val="20"/>
              </w:rPr>
              <w:t>60.66</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103.91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49.01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54.89</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41.41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41.41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社会保险经办机构</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41.41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41.41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7.60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7.60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5.07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5.07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2.53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2.53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33.94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33.94</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义务兵优待</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33.94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33.94</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社会福利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3.01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3.01</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老年福利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0.01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0.01</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养老服务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3.00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7.80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7.80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7.80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7.80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特困人员救助供养</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3.93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3.93</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农村特困人员救助供养支出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3.93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3.93</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6.21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6.21</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6.21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6.21</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8.03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2.26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5.77</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2.26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2.26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2.26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2.26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医疗保障管理事务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5.77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5.77</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医疗保障政策管理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5.72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5.72</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医疗保障经办事务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0.05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0.05</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4.40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4.40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4.40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4.40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4.40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4.40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000000"/>
                <w:sz w:val="20"/>
                <w:szCs w:val="20"/>
                <w:lang w:eastAsia="zh-CN"/>
              </w:rPr>
            </w:pP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重庆市秀山土家族苗族自治县龙池镇劳动就业和社会保障服务所</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116.33</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103.91</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103.91</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8.03</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8.03</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4.40</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4.40</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116.33</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116.33</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116.33</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116.33</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116.33</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116.33</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重庆市秀山土家族苗族自治县龙池镇劳动就业和社会保障服务所</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bCs/>
                <w:color w:val="000000"/>
                <w:sz w:val="20"/>
                <w:szCs w:val="20"/>
              </w:rPr>
              <w:t>116.33</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bCs/>
                <w:color w:val="000000"/>
                <w:sz w:val="20"/>
                <w:szCs w:val="20"/>
              </w:rPr>
              <w:t>55.67</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bCs/>
                <w:color w:val="000000"/>
                <w:sz w:val="20"/>
                <w:szCs w:val="20"/>
              </w:rPr>
              <w:t>60.66</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103.91</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49.01</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54.89</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41.41</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41.41</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社会保险经办机构</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41.41</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41.41</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7.60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7.60</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5.07</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5.07</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2.53</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2.53</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33.94</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33.94</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义务兵优待</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33.94</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33.94</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社会福利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3.01</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3.01</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老年福利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0.01</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0.01</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养老服务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3.00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3.00</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7.80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7.80</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7.80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7.80</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特困人员救助供养</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3.93</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3.93</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农村特困人员救助供养支出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3.93</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3.93</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6.21</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6.21</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6.21</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6.21</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8.03</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2.26</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5.77</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2.26</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2.26</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2.26</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2.26</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医疗保障管理事务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5.77</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5.77</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医疗保障政策管理</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5.72</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5.72</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医疗保障经办事务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0.05</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0.05</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4.40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4.40</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4.40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4.40</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4.40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4.40</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重庆市秀山土家族苗族自治县龙池镇劳动就业和社会保障服务所</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50.98</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4.68</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13.57</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2.46</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3.65</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18.96</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5.07</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2.53</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0.83</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2.26</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0.07</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0.23</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4.40</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0.48</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0.17</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0.51</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0.14</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0.35</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50.98</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4.68</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重庆市秀山土家族苗族自治县龙池镇劳动就业和社会保障服务所</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重庆市秀山土家族苗族自治县龙池镇劳动就业和社会保障服务所</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000000"/>
                <w:sz w:val="20"/>
                <w:szCs w:val="20"/>
                <w:lang w:eastAsia="zh-CN"/>
              </w:rPr>
            </w:pP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重庆市秀山土家族苗族自治县龙池镇劳动就业和社会保障服务所</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ascii="Times New Roman" w:hAnsi="Times New Roman" w:eastAsia="宋体" w:cs="Times New Roman"/>
                <w:color w:val="000000"/>
                <w:sz w:val="16"/>
                <w:szCs w:val="16"/>
                <w:lang w:eastAsia="zh-CN"/>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ascii="Times New Roman" w:hAnsi="Times New Roman" w:eastAsia="宋体" w:cs="Times New Roman"/>
                <w:color w:val="000000"/>
                <w:sz w:val="16"/>
                <w:szCs w:val="16"/>
                <w:lang w:eastAsia="zh-CN"/>
              </w:rPr>
            </w:pP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ascii="Times New Roman" w:hAnsi="Times New Roman" w:eastAsia="宋体" w:cs="Times New Roman"/>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ascii="Times New Roman" w:hAnsi="Times New Roman" w:eastAsia="宋体" w:cs="Times New Roman"/>
                <w:color w:val="000000"/>
                <w:sz w:val="16"/>
                <w:szCs w:val="16"/>
                <w:lang w:eastAsia="zh-CN"/>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ascii="Times New Roman" w:hAnsi="Times New Roman" w:eastAsia="宋体" w:cs="Times New Roman"/>
                <w:color w:val="000000"/>
                <w:sz w:val="16"/>
                <w:szCs w:val="16"/>
                <w:lang w:eastAsia="zh-CN"/>
              </w:rPr>
            </w:pP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ascii="Times New Roman" w:hAnsi="Times New Roman" w:eastAsia="宋体" w:cs="Times New Roman"/>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ascii="Times New Roman" w:hAnsi="Times New Roman" w:eastAsia="宋体" w:cs="Times New Roman"/>
                <w:color w:val="000000"/>
                <w:sz w:val="16"/>
                <w:szCs w:val="16"/>
                <w:lang w:eastAsia="zh-CN"/>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ascii="Times New Roman" w:hAnsi="Times New Roman" w:eastAsia="宋体" w:cs="Times New Roman"/>
                <w:color w:val="000000"/>
                <w:sz w:val="16"/>
                <w:szCs w:val="16"/>
                <w:lang w:eastAsia="zh-CN"/>
              </w:rPr>
            </w:pP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ascii="Times New Roman" w:hAnsi="Times New Roman" w:eastAsia="宋体" w:cs="Times New Roman"/>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ascii="Times New Roman" w:hAnsi="Times New Roman" w:eastAsia="宋体" w:cs="Times New Roman"/>
                <w:color w:val="000000"/>
                <w:sz w:val="16"/>
                <w:szCs w:val="16"/>
                <w:lang w:eastAsia="zh-CN"/>
              </w:rPr>
            </w:pP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ascii="Times New Roman" w:hAnsi="Times New Roman" w:eastAsia="宋体" w:cs="Times New Roman"/>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ascii="Times New Roman" w:hAnsi="Times New Roman" w:eastAsia="宋体" w:cs="Times New Roman"/>
                <w:color w:val="000000"/>
                <w:sz w:val="16"/>
                <w:szCs w:val="16"/>
                <w:lang w:eastAsia="zh-CN"/>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ascii="Times New Roman" w:hAnsi="Times New Roman" w:eastAsia="宋体" w:cs="Times New Roman"/>
                <w:color w:val="000000"/>
                <w:sz w:val="16"/>
                <w:szCs w:val="16"/>
                <w:lang w:eastAsia="zh-CN"/>
              </w:rPr>
            </w:pP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ascii="Times New Roman" w:hAnsi="Times New Roman" w:eastAsia="宋体" w:cs="Times New Roman"/>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ascii="Times New Roman" w:hAnsi="Times New Roman" w:eastAsia="宋体" w:cs="Times New Roman"/>
                <w:color w:val="000000"/>
                <w:sz w:val="16"/>
                <w:szCs w:val="16"/>
                <w:lang w:eastAsia="zh-CN"/>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ascii="Times New Roman" w:hAnsi="Times New Roman" w:eastAsia="宋体" w:cs="Times New Roman"/>
                <w:color w:val="000000"/>
                <w:sz w:val="16"/>
                <w:szCs w:val="16"/>
                <w:lang w:eastAsia="zh-CN"/>
              </w:rPr>
            </w:pP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ascii="Times New Roman" w:hAnsi="Times New Roman" w:eastAsia="宋体" w:cs="Times New Roman"/>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ascii="Times New Roman" w:hAnsi="Times New Roman" w:eastAsia="宋体" w:cs="Times New Roman"/>
                <w:color w:val="000000"/>
                <w:sz w:val="16"/>
                <w:szCs w:val="16"/>
                <w:lang w:eastAsia="zh-CN"/>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ascii="Times New Roman" w:hAnsi="Times New Roman" w:eastAsia="宋体" w:cs="Times New Roman"/>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ascii="Times New Roman" w:hAnsi="Times New Roman" w:eastAsia="宋体" w:cs="Times New Roman"/>
                <w:color w:val="000000"/>
                <w:sz w:val="16"/>
                <w:szCs w:val="16"/>
                <w:lang w:eastAsia="zh-CN"/>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ascii="Times New Roman" w:hAnsi="Times New Roman" w:eastAsia="宋体" w:cs="Times New Roman"/>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ascii="Times New Roman" w:hAnsi="Times New Roman" w:eastAsia="宋体" w:cs="Times New Roman"/>
                <w:color w:val="000000"/>
                <w:sz w:val="16"/>
                <w:szCs w:val="16"/>
                <w:lang w:eastAsia="zh-CN"/>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ascii="Times New Roman" w:hAnsi="Times New Roman" w:eastAsia="宋体" w:cs="Times New Roman"/>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ascii="Times New Roman" w:hAnsi="Times New Roman" w:eastAsia="宋体" w:cs="Times New Roman"/>
                <w:color w:val="000000"/>
                <w:sz w:val="16"/>
                <w:szCs w:val="16"/>
                <w:lang w:eastAsia="zh-CN"/>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ascii="Times New Roman" w:hAnsi="Times New Roman" w:eastAsia="宋体" w:cs="Times New Roman"/>
                <w:color w:val="000000"/>
                <w:sz w:val="16"/>
                <w:szCs w:val="16"/>
                <w:lang w:eastAsia="zh-CN"/>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eastAsia" w:ascii="Times New Roman" w:hAnsi="Times New Roman" w:eastAsia="宋体" w:cs="Times New Roman"/>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ascii="Times New Roman" w:hAnsi="Times New Roman" w:eastAsia="宋体" w:cs="Times New Roman"/>
                <w:color w:val="000000"/>
                <w:sz w:val="16"/>
                <w:szCs w:val="16"/>
                <w:lang w:eastAsia="zh-CN"/>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eastAsia" w:ascii="Times New Roman" w:hAnsi="Times New Roman" w:eastAsia="宋体" w:cs="Times New Roman"/>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ascii="Times New Roman" w:hAnsi="Times New Roman" w:eastAsia="宋体" w:cs="Times New Roman"/>
                <w:color w:val="000000"/>
                <w:sz w:val="16"/>
                <w:szCs w:val="16"/>
                <w:lang w:eastAsia="zh-CN"/>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eastAsia" w:ascii="Times New Roman" w:hAnsi="Times New Roman" w:eastAsia="宋体" w:cs="Times New Roman"/>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ascii="Times New Roman" w:hAnsi="Times New Roman" w:eastAsia="宋体" w:cs="Times New Roman"/>
                <w:color w:val="000000"/>
                <w:sz w:val="16"/>
                <w:szCs w:val="16"/>
                <w:lang w:eastAsia="zh-CN"/>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eastAsia" w:ascii="Times New Roman" w:hAnsi="Times New Roman" w:eastAsia="宋体" w:cs="Times New Roman"/>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eastAsia" w:ascii="Times New Roman" w:hAnsi="Times New Roman" w:eastAsia="宋体" w:cs="Times New Roman"/>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ascii="Times New Roman" w:hAnsi="Times New Roman" w:eastAsia="宋体" w:cs="Times New Roman"/>
                <w:color w:val="000000"/>
                <w:sz w:val="16"/>
                <w:szCs w:val="16"/>
                <w:lang w:eastAsia="zh-CN"/>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eastAsia" w:ascii="Times New Roman" w:hAnsi="Times New Roman" w:eastAsia="宋体" w:cs="Times New Roman"/>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ascii="Times New Roman" w:hAnsi="Times New Roman" w:eastAsia="宋体" w:cs="Times New Roman"/>
                <w:color w:val="000000"/>
                <w:sz w:val="16"/>
                <w:szCs w:val="16"/>
                <w:lang w:eastAsia="zh-CN"/>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eastAsia" w:ascii="Times New Roman" w:hAnsi="Times New Roman" w:eastAsia="宋体" w:cs="Times New Roman"/>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ascii="Times New Roman" w:hAnsi="Times New Roman" w:eastAsia="宋体" w:cs="Times New Roman"/>
                <w:color w:val="000000"/>
                <w:sz w:val="16"/>
                <w:szCs w:val="16"/>
                <w:lang w:eastAsia="zh-CN"/>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eastAsia" w:ascii="Times New Roman" w:hAnsi="Times New Roman" w:eastAsia="宋体" w:cs="Times New Roman"/>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ascii="Times New Roman" w:hAnsi="Times New Roman" w:eastAsia="宋体" w:cs="Times New Roman"/>
                <w:color w:val="000000"/>
                <w:sz w:val="16"/>
                <w:szCs w:val="16"/>
                <w:lang w:eastAsia="zh-CN"/>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eastAsia" w:ascii="Times New Roman" w:hAnsi="Times New Roman" w:eastAsia="宋体" w:cs="Times New Roman"/>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ascii="Times New Roman" w:hAnsi="Times New Roman" w:eastAsia="宋体" w:cs="Times New Roman"/>
                <w:color w:val="000000"/>
                <w:sz w:val="16"/>
                <w:szCs w:val="16"/>
                <w:lang w:eastAsia="zh-CN"/>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eastAsia" w:ascii="Times New Roman" w:hAnsi="Times New Roman" w:eastAsia="宋体" w:cs="Times New Roman"/>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ascii="Times New Roman" w:hAnsi="Times New Roman" w:eastAsia="宋体" w:cs="Times New Roman"/>
                <w:color w:val="000000"/>
                <w:sz w:val="16"/>
                <w:szCs w:val="16"/>
                <w:lang w:eastAsia="zh-CN"/>
              </w:rPr>
            </w:pP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ascii="Times New Roman" w:hAnsi="Times New Roman" w:eastAsia="宋体" w:cs="Times New Roman"/>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ascii="Times New Roman" w:hAnsi="Times New Roman" w:eastAsia="宋体" w:cs="Times New Roman"/>
                <w:color w:val="000000"/>
                <w:sz w:val="16"/>
                <w:szCs w:val="16"/>
                <w:lang w:eastAsia="zh-CN"/>
              </w:rPr>
            </w:pPr>
            <w:r>
              <w:rPr>
                <w:rFonts w:hint="default" w:ascii="Times New Roman" w:hAnsi="Times New Roman" w:cs="Times New Roman"/>
                <w:color w:val="000000"/>
                <w:sz w:val="16"/>
                <w:szCs w:val="16"/>
              </w:rPr>
              <w:t>0.17</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eastAsia="宋体"/>
                              <w:lang w:eastAsia="zh-CN"/>
                            </w:rPr>
                          </w:pP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eastAsia" w:eastAsia="宋体"/>
                        <w:lang w:eastAsia="zh-CN"/>
                      </w:rPr>
                    </w:pP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—27.1—</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—27.1—</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7F1122"/>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8C6FDD"/>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6D20C8"/>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5606DD"/>
    <w:rsid w:val="488F422B"/>
    <w:rsid w:val="48E36915"/>
    <w:rsid w:val="48EB6572"/>
    <w:rsid w:val="495C4A24"/>
    <w:rsid w:val="497135DF"/>
    <w:rsid w:val="4A263DF2"/>
    <w:rsid w:val="4A6F6675"/>
    <w:rsid w:val="4B135857"/>
    <w:rsid w:val="4B7951CB"/>
    <w:rsid w:val="4B7C315C"/>
    <w:rsid w:val="4D1B6D0D"/>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4AC4EB5"/>
    <w:rsid w:val="552256E1"/>
    <w:rsid w:val="554E5773"/>
    <w:rsid w:val="555829E0"/>
    <w:rsid w:val="555A3CBC"/>
    <w:rsid w:val="5582012B"/>
    <w:rsid w:val="558E4E05"/>
    <w:rsid w:val="55BE2E85"/>
    <w:rsid w:val="56530F5D"/>
    <w:rsid w:val="567700D3"/>
    <w:rsid w:val="56FF7E9E"/>
    <w:rsid w:val="578867FC"/>
    <w:rsid w:val="5842572D"/>
    <w:rsid w:val="58DA17C6"/>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7260F6"/>
    <w:rsid w:val="6883293E"/>
    <w:rsid w:val="688412AD"/>
    <w:rsid w:val="68EB1B71"/>
    <w:rsid w:val="6A6C7940"/>
    <w:rsid w:val="6AAD2300"/>
    <w:rsid w:val="6B230F69"/>
    <w:rsid w:val="6B474EF5"/>
    <w:rsid w:val="6C0A5AC5"/>
    <w:rsid w:val="6C560CAE"/>
    <w:rsid w:val="6C576495"/>
    <w:rsid w:val="6D903FF5"/>
    <w:rsid w:val="6DA955B8"/>
    <w:rsid w:val="6DE346AB"/>
    <w:rsid w:val="6DE5391A"/>
    <w:rsid w:val="6E096C95"/>
    <w:rsid w:val="6EFD1324"/>
    <w:rsid w:val="6F5A53AC"/>
    <w:rsid w:val="6FAC003D"/>
    <w:rsid w:val="6FE55E12"/>
    <w:rsid w:val="6FFB2E76"/>
    <w:rsid w:val="708F6F7F"/>
    <w:rsid w:val="70D94BD3"/>
    <w:rsid w:val="71C34D91"/>
    <w:rsid w:val="72DB435C"/>
    <w:rsid w:val="72E2613A"/>
    <w:rsid w:val="72F771F4"/>
    <w:rsid w:val="73934AD2"/>
    <w:rsid w:val="746E145D"/>
    <w:rsid w:val="750837F0"/>
    <w:rsid w:val="754758CF"/>
    <w:rsid w:val="764F62AB"/>
    <w:rsid w:val="765C45EC"/>
    <w:rsid w:val="768A7619"/>
    <w:rsid w:val="772E1EBA"/>
    <w:rsid w:val="77F71BF2"/>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 w:type="paragraph" w:customStyle="1" w:styleId="16">
    <w:name w:val="List Paragraph"/>
    <w:basedOn w:val="1"/>
    <w:qFormat/>
    <w:uiPriority w:val="99"/>
    <w:pPr>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3</TotalTime>
  <ScaleCrop>false</ScaleCrop>
  <LinksUpToDate>false</LinksUpToDate>
  <CharactersWithSpaces>26759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2024-10-10T02:41:54Z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