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880" w:lineRule="exact"/>
        <w:ind w:left="0" w:right="0" w:firstLine="0"/>
        <w:jc w:val="left"/>
        <w:rPr>
          <w:rFonts w:ascii="VHEVFE+TTE438B907tCID" w:hAnsi="Calibri"/>
          <w:color w:val="000000"/>
          <w:sz w:val="73"/>
          <w:szCs w:val="22"/>
          <w:lang w:val="en-US" w:eastAsia="en-US" w:bidi="ar-SA"/>
        </w:r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7.95pt;height:25.45pt;margin-top:503.95pt;margin-left:382.4pt;mso-position-horizontal-relative:page;mso-position-vertical-relative:page;position:absolute;z-index:-251648000">
            <v:imagedata r:id="rId4" o:title=""/>
          </v:shape>
        </w:pict>
      </w:r>
      <w:bookmarkStart w:id="1" w:name="br1_0"/>
      <w:bookmarkEnd w:id="1"/>
      <w:r>
        <w:rPr>
          <w:noProof/>
        </w:rPr>
        <w:pict>
          <v:shape id="_x0000_s1026" type="#_x0000_t75" style="width:130pt;height:25.45pt;margin-top:715.3pt;margin-left:110.35pt;mso-position-horizontal-relative:page;mso-position-vertical-relative:page;position:absolute;z-index:-251658240">
            <v:imagedata r:id="rId5" o:title=""/>
          </v:shape>
        </w:pict>
      </w:r>
      <w:r>
        <w:rPr>
          <w:rFonts w:ascii="VHEVFE+TTE438B907tCID" w:hAnsi="VHEVFE+TTE438B907tCID" w:eastAsiaTheme="minorEastAsia" w:cs="VHEVFE+TTE438B907tCID"/>
          <w:color w:val="FF5023"/>
          <w:spacing w:val="-265"/>
          <w:sz w:val="73"/>
          <w:szCs w:val="22"/>
          <w:lang w:val="en-US" w:eastAsia="en-US" w:bidi="ar-SA"/>
        </w:rPr>
        <w:t>秀山土家族苗族自治县人民政府办公室文件</w:t>
      </w:r>
    </w:p>
    <w:p>
      <w:pPr>
        <w:spacing w:before="1433" w:after="0" w:line="412" w:lineRule="exact"/>
        <w:ind w:left="0" w:right="1325" w:firstLine="2606"/>
        <w:jc w:val="left"/>
        <w:rPr>
          <w:rFonts w:ascii="VHEVFE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秀山府办发〔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28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 xml:space="preserve">号 </w:t>
      </w:r>
      <w:r>
        <w:rPr>
          <w:rFonts w:ascii="VHEVFE+TTE438B907tCID" w:hAnsi="VHEVFE+TTE438B907tCID" w:eastAsiaTheme="minorEastAsia" w:cs="VHEVFE+TTE438B907tCID"/>
          <w:color w:val="ED5023"/>
          <w:spacing w:val="-16"/>
          <w:sz w:val="32"/>
          <w:szCs w:val="22"/>
          <w:lang w:val="en-US" w:eastAsia="en-US" w:bidi="ar-SA"/>
        </w:rPr>
        <w:t>━━━━━━━━━━━━━━━━━━━━━━━━━━━━━</w:t>
      </w:r>
    </w:p>
    <w:p>
      <w:pPr>
        <w:spacing w:before="503" w:after="0" w:line="520" w:lineRule="exact"/>
        <w:ind w:left="24" w:right="0" w:firstLine="0"/>
        <w:jc w:val="left"/>
        <w:rPr>
          <w:rFonts w:ascii="VHEVFE+TTE438B907tCID" w:hAnsi="Calibri"/>
          <w:color w:val="000000"/>
          <w:sz w:val="44"/>
          <w:szCs w:val="22"/>
          <w:lang w:val="en-US" w:eastAsia="en-US" w:bidi="ar-SA"/>
        </w:rPr>
      </w:pPr>
      <w:r>
        <w:rPr>
          <w:rFonts w:ascii="VHEVFE+TTE438B907tCID" w:hAnsi="Calibri" w:eastAsiaTheme="minorEastAsia" w:cstheme="minorBidi"/>
          <w:color w:val="000000"/>
          <w:spacing w:val="549"/>
          <w:sz w:val="44"/>
          <w:szCs w:val="22"/>
          <w:lang w:val="en-US" w:eastAsia="en-US" w:bidi="ar-SA"/>
        </w:rPr>
        <w:t xml:space="preserve"> </w:t>
      </w:r>
      <w:r>
        <w:rPr>
          <w:rFonts w:ascii="VHEVFE+TTE438B907tCID" w:hAnsi="VHEVFE+TTE438B907tCID" w:eastAsiaTheme="minorEastAsia" w:cs="VHEVFE+TTE438B907tCID"/>
          <w:color w:val="000000"/>
          <w:sz w:val="44"/>
          <w:szCs w:val="22"/>
          <w:lang w:val="en-US" w:eastAsia="en-US" w:bidi="ar-SA"/>
        </w:rPr>
        <w:t>秀山土家族苗族自治县人民政府办公室</w:t>
      </w:r>
      <w:r>
        <w:rPr>
          <w:rFonts w:ascii="VHEVFE+TTE438B907tCID" w:hAnsi="VHEVFE+TTE438B907tCID" w:eastAsiaTheme="minorEastAsia" w:cs="VHEVFE+TTE438B907tCID"/>
          <w:color w:val="000000"/>
          <w:sz w:val="44"/>
          <w:szCs w:val="22"/>
          <w:lang w:val="en-US" w:eastAsia="en-US" w:bidi="ar-SA"/>
        </w:rPr>
        <w:cr/>
      </w:r>
      <w:r>
        <w:rPr>
          <w:rFonts w:ascii="VHEVFE+TTE438B907tCID" w:hAnsi="VHEVFE+TTE438B907tCID" w:eastAsiaTheme="minorEastAsia" w:cs="VHEVFE+TTE438B907tCID"/>
          <w:color w:val="000000"/>
          <w:sz w:val="44"/>
          <w:szCs w:val="22"/>
          <w:lang w:val="en-US" w:eastAsia="en-US" w:bidi="ar-SA"/>
        </w:rPr>
        <w:t>关于印发《秀山自治县最低生活保障条件认定</w:t>
      </w:r>
      <w:r>
        <w:rPr>
          <w:rFonts w:ascii="VHEVFE+TTE438B907tCID" w:hAnsi="VHEVFE+TTE438B907tCID" w:eastAsiaTheme="minorEastAsia" w:cs="VHEVFE+TTE438B907tCID"/>
          <w:color w:val="000000"/>
          <w:sz w:val="44"/>
          <w:szCs w:val="22"/>
          <w:lang w:val="en-US" w:eastAsia="en-US" w:bidi="ar-SA"/>
        </w:rPr>
        <w:cr/>
      </w:r>
      <w:r>
        <w:rPr>
          <w:rFonts w:ascii="VHEVFE+TTE438B907tCID" w:hAnsi="Calibri" w:eastAsiaTheme="minorEastAsia" w:cstheme="minorBidi"/>
          <w:color w:val="000000"/>
          <w:spacing w:val="2529"/>
          <w:sz w:val="44"/>
          <w:szCs w:val="22"/>
          <w:lang w:val="en-US" w:eastAsia="en-US" w:bidi="ar-SA"/>
        </w:rPr>
        <w:t xml:space="preserve"> </w:t>
      </w:r>
      <w:r>
        <w:rPr>
          <w:rFonts w:ascii="VHEVFE+TTE438B907tCID" w:hAnsi="VHEVFE+TTE438B907tCID" w:eastAsiaTheme="minorEastAsia" w:cs="VHEVFE+TTE438B907tCID"/>
          <w:color w:val="000000"/>
          <w:sz w:val="44"/>
          <w:szCs w:val="22"/>
          <w:lang w:val="en-US" w:eastAsia="en-US" w:bidi="ar-SA"/>
        </w:rPr>
        <w:t>实施细则》的通知</w:t>
      </w:r>
    </w:p>
    <w:p>
      <w:pPr>
        <w:spacing w:before="625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各街道办事处，乡镇人民政府，县级各部门：</w:t>
      </w:r>
    </w:p>
    <w:p>
      <w:pPr>
        <w:spacing w:before="96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MVDHV+TT31FFCC23tCID" w:hAnsi="LMVDHV+TT31FFCC23tCID" w:eastAsiaTheme="minorEastAsia" w:cs="LMVDHV+TT31FFCC23tCID"/>
          <w:color w:val="000000"/>
          <w:spacing w:val="-4"/>
          <w:sz w:val="32"/>
          <w:szCs w:val="22"/>
          <w:lang w:val="en-US" w:eastAsia="en-US" w:bidi="ar-SA"/>
        </w:rPr>
        <w:t>《秀山自治县最低生活保障条件认定实施细则》已经十八届</w:t>
      </w:r>
    </w:p>
    <w:p>
      <w:pPr>
        <w:spacing w:before="92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人民政府第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32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次常务会议审议通过，现印发给你们，请抓好贯</w:t>
      </w:r>
    </w:p>
    <w:p>
      <w:pPr>
        <w:spacing w:before="9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彻落实。</w:t>
      </w:r>
    </w:p>
    <w:p>
      <w:pPr>
        <w:spacing w:before="1241" w:after="0" w:line="370" w:lineRule="exact"/>
        <w:ind w:left="278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秀山土家族苗族自治县人民政府办公室</w:t>
      </w:r>
    </w:p>
    <w:p>
      <w:pPr>
        <w:spacing w:before="230" w:after="0" w:line="373" w:lineRule="exact"/>
        <w:ind w:left="511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26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日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MVDHV+TT31FFCC23tCID" w:hAnsi="LMVDHV+TT31FFCC23tCID" w:eastAsiaTheme="minorEastAsia" w:cs="LMVDHV+TT31FFCC23tCID"/>
          <w:color w:val="000000"/>
          <w:sz w:val="32"/>
          <w:szCs w:val="22"/>
          <w:lang w:val="en-US" w:eastAsia="en-US" w:bidi="ar-SA"/>
        </w:rPr>
        <w:t>（此件公开发布）</w:t>
      </w:r>
    </w:p>
    <w:p>
      <w:pPr>
        <w:spacing w:before="278" w:after="0" w:line="290" w:lineRule="exact"/>
        <w:ind w:left="7435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4310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535" w:lineRule="exact"/>
        <w:ind w:left="244" w:right="0" w:firstLine="0"/>
        <w:jc w:val="left"/>
        <w:rPr>
          <w:rFonts w:ascii="IDSPLQ+TTE438B907tCID" w:hAnsi="Calibri"/>
          <w:color w:val="000000"/>
          <w:sz w:val="44"/>
          <w:szCs w:val="22"/>
          <w:lang w:val="en-US" w:eastAsia="en-US" w:bidi="ar-SA"/>
        </w:rPr>
      </w:pPr>
      <w:bookmarkStart w:id="2" w:name="br1_1"/>
      <w:bookmarkEnd w:id="2"/>
      <w:r>
        <w:rPr>
          <w:noProof/>
        </w:rPr>
        <w:pict>
          <v:shape id="_x0000_s1027" type="#_x0000_t75" style="width:447.2pt;height:32.35pt;margin-top:191.6pt;margin-left:76.9pt;mso-position-horizontal-relative:page;mso-position-vertical-relative:page;position:absolute;z-index:-251630592">
            <v:imagedata r:id="rId6" o:title=""/>
          </v:shape>
        </w:pict>
      </w:r>
      <w:bookmarkStart w:id="3" w:name="br1_2"/>
      <w:bookmarkEnd w:id="3"/>
      <w:r>
        <w:rPr>
          <w:noProof/>
        </w:rPr>
        <w:pict>
          <v:shape id="_x0000_s1028" type="#_x0000_t75" style="width:50.05pt;height:25.7pt;margin-top:225.25pt;margin-left:110.35pt;mso-position-horizontal-relative:page;mso-position-vertical-relative:page;position:absolute;z-index:-251631616">
            <v:imagedata r:id="rId7" o:title=""/>
          </v:shape>
        </w:pict>
      </w:r>
      <w:r>
        <w:rPr>
          <w:noProof/>
        </w:rPr>
        <w:pict>
          <v:shape id="_x0000_s1029" type="#_x0000_t75" style="width:51.3pt;height:25.7pt;margin-top:468pt;margin-left:110.35pt;mso-position-horizontal-relative:page;mso-position-vertical-relative:page;position:absolute;z-index:-251634688">
            <v:imagedata r:id="rId8" o:title=""/>
          </v:shape>
        </w:pict>
      </w:r>
      <w:r>
        <w:rPr>
          <w:noProof/>
        </w:rPr>
        <w:pict>
          <v:shape id="_x0000_s1030" type="#_x0000_t75" style="width:51.3pt;height:25.7pt;margin-top:559.1pt;margin-left:110.35pt;mso-position-horizontal-relative:page;mso-position-vertical-relative:page;position:absolute;z-index:-251639808">
            <v:imagedata r:id="rId9" o:title=""/>
          </v:shape>
        </w:pict>
      </w:r>
      <w:r>
        <w:rPr>
          <w:noProof/>
        </w:rPr>
        <w:pict>
          <v:shape id="_x0000_s1031" type="#_x0000_t75" style="width:447.2pt;height:32.3pt;margin-top:616.5pt;margin-left:76.9pt;mso-position-horizontal-relative:page;mso-position-vertical-relative:page;position:absolute;z-index:-251646976">
            <v:imagedata r:id="rId10" o:title=""/>
          </v:shape>
        </w:pict>
      </w:r>
      <w:r>
        <w:rPr>
          <w:noProof/>
        </w:rPr>
        <w:pict>
          <v:shape id="_x0000_s1032" type="#_x0000_t75" style="width:50.05pt;height:25.7pt;margin-top:650.1pt;margin-left:110.35pt;mso-position-horizontal-relative:page;mso-position-vertical-relative:page;position:absolute;z-index:-251657216">
            <v:imagedata r:id="rId11" o:title=""/>
          </v:shape>
        </w:pict>
      </w:r>
      <w:r>
        <w:rPr>
          <w:rFonts w:ascii="IDSPLQ+TTE438B907tCID" w:hAnsi="IDSPLQ+TTE438B907tCID" w:eastAsiaTheme="minorEastAsia" w:cs="IDSPLQ+TTE438B907tCID"/>
          <w:color w:val="000000"/>
          <w:sz w:val="44"/>
          <w:szCs w:val="22"/>
          <w:lang w:val="en-US" w:eastAsia="en-US" w:bidi="ar-SA"/>
        </w:rPr>
        <w:t>秀山自治县最低生活保障条件认定实施细则</w:t>
      </w:r>
    </w:p>
    <w:p>
      <w:pPr>
        <w:spacing w:before="988" w:after="0" w:line="392" w:lineRule="exact"/>
        <w:ind w:left="3222" w:right="0" w:firstLine="0"/>
        <w:jc w:val="left"/>
        <w:rPr>
          <w:rFonts w:ascii="IDSPLQ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IDSPLQ+TTE438B907tCID" w:hAnsi="IDSPLQ+TTE438B907tCID" w:eastAsiaTheme="minorEastAsia" w:cs="IDSPLQ+TTE438B907tCID"/>
          <w:color w:val="000000"/>
          <w:sz w:val="32"/>
          <w:szCs w:val="22"/>
          <w:lang w:val="en-US" w:eastAsia="en-US" w:bidi="ar-SA"/>
        </w:rPr>
        <w:t>第一章</w:t>
      </w:r>
      <w:r>
        <w:rPr>
          <w:rFonts w:ascii="IDSPLQ+TTE438B907tCID"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IDSPLQ+TTE438B907tCID" w:hAnsi="IDSPLQ+TTE438B907tCID" w:eastAsiaTheme="minorEastAsia" w:cs="IDSPLQ+TTE438B907tCID"/>
          <w:color w:val="000000"/>
          <w:sz w:val="32"/>
          <w:szCs w:val="22"/>
          <w:lang w:val="en-US" w:eastAsia="en-US" w:bidi="ar-SA"/>
        </w:rPr>
        <w:t>总</w:t>
      </w:r>
      <w:r>
        <w:rPr>
          <w:rFonts w:ascii="IDSPLQ+TTE438B907tCID" w:hAnsi="Calibri" w:eastAsiaTheme="minorEastAsia" w:cstheme="minorBidi"/>
          <w:color w:val="000000"/>
          <w:spacing w:val="400"/>
          <w:sz w:val="32"/>
          <w:szCs w:val="22"/>
          <w:lang w:val="en-US" w:eastAsia="en-US" w:bidi="ar-SA"/>
        </w:rPr>
        <w:t xml:space="preserve"> </w:t>
      </w:r>
      <w:r>
        <w:rPr>
          <w:rFonts w:ascii="IDSPLQ+TTE438B907tCID" w:hAnsi="IDSPLQ+TTE438B907tCID" w:eastAsiaTheme="minorEastAsia" w:cs="IDSPLQ+TTE438B907tCID"/>
          <w:color w:val="000000"/>
          <w:sz w:val="32"/>
          <w:szCs w:val="22"/>
          <w:lang w:val="en-US" w:eastAsia="en-US" w:bidi="ar-SA"/>
        </w:rPr>
        <w:t>则</w:t>
      </w:r>
    </w:p>
    <w:p>
      <w:pPr>
        <w:spacing w:before="218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LJMJJ+TT21D4BC5CtCID" w:hAnsi="QLJMJJ+TT21D4BC5CtCID" w:eastAsiaTheme="minorEastAsia" w:cs="QLJMJJ+TT21D4BC5CtCID"/>
          <w:color w:val="000000"/>
          <w:sz w:val="32"/>
          <w:szCs w:val="22"/>
          <w:lang w:val="en-US" w:eastAsia="en-US" w:bidi="ar-SA"/>
        </w:rPr>
        <w:t>第一条</w:t>
      </w:r>
      <w:r>
        <w:rPr>
          <w:rFonts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pacing w:val="-5"/>
          <w:sz w:val="32"/>
          <w:szCs w:val="22"/>
          <w:lang w:val="en-US" w:eastAsia="en-US" w:bidi="ar-SA"/>
        </w:rPr>
        <w:t>为进一步明确最低生活保障条件，公平公正公开认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pacing w:val="-11"/>
          <w:sz w:val="32"/>
          <w:szCs w:val="22"/>
          <w:lang w:val="en-US" w:eastAsia="en-US" w:bidi="ar-SA"/>
        </w:rPr>
        <w:t>定保障对象，依据《社会救助暂行办法》《中共中央办公厅</w:t>
      </w:r>
      <w:r>
        <w:rPr>
          <w:rFonts w:hAnsi="Calibri" w:eastAsiaTheme="minorEastAsia" w:cstheme="minorBidi"/>
          <w:color w:val="000000"/>
          <w:spacing w:val="91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z w:val="32"/>
          <w:szCs w:val="22"/>
          <w:lang w:val="en-US" w:eastAsia="en-US" w:bidi="ar-SA"/>
        </w:rPr>
        <w:t>国务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pacing w:val="-15"/>
          <w:sz w:val="32"/>
          <w:szCs w:val="22"/>
          <w:lang w:val="en-US" w:eastAsia="en-US" w:bidi="ar-SA"/>
        </w:rPr>
        <w:t>院办公厅印发〈关于改革完善社会救助制度的意见〉的通知》《重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pacing w:val="2"/>
          <w:sz w:val="32"/>
          <w:szCs w:val="22"/>
          <w:lang w:val="en-US" w:eastAsia="en-US" w:bidi="ar-SA"/>
        </w:rPr>
        <w:t>庆市委办公厅</w:t>
      </w:r>
      <w:r>
        <w:rPr>
          <w:rFonts w:hAnsi="Calibri" w:eastAsiaTheme="minorEastAsia" w:cstheme="minorBidi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pacing w:val="2"/>
          <w:sz w:val="32"/>
          <w:szCs w:val="22"/>
          <w:lang w:val="en-US" w:eastAsia="en-US" w:bidi="ar-SA"/>
        </w:rPr>
        <w:t>重庆市人民政府办公厅关于印发〈重庆市改革完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pacing w:val="-19"/>
          <w:sz w:val="32"/>
          <w:szCs w:val="22"/>
          <w:lang w:val="en-US" w:eastAsia="en-US" w:bidi="ar-SA"/>
        </w:rPr>
        <w:t>善社会救助制度的重点举措〉的通知》（渝委办发〔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2020</w:t>
      </w:r>
      <w:r>
        <w:rPr>
          <w:rFonts w:ascii="NLKFDK+TT31FFCC23tCID" w:hAnsi="NLKFDK+TT31FFCC23tCID" w:eastAsiaTheme="minorEastAsia" w:cs="NLKFDK+TT31FFCC23tCID"/>
          <w:color w:val="000000"/>
          <w:spacing w:val="-88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pacing w:val="-53"/>
          <w:sz w:val="32"/>
          <w:szCs w:val="22"/>
          <w:lang w:val="en-US" w:eastAsia="en-US" w:bidi="ar-SA"/>
        </w:rPr>
        <w:t>号）、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pacing w:val="-4"/>
          <w:sz w:val="32"/>
          <w:szCs w:val="22"/>
          <w:lang w:val="en-US" w:eastAsia="en-US" w:bidi="ar-SA"/>
        </w:rPr>
        <w:t>《重庆市人民政府办公厅〈关于印发重庆市最低生活保障条件认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pacing w:val="-19"/>
          <w:sz w:val="32"/>
          <w:szCs w:val="22"/>
          <w:lang w:val="en-US" w:eastAsia="en-US" w:bidi="ar-SA"/>
        </w:rPr>
        <w:t>定办法（修订）〉的通知》（渝府办发〔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2022</w:t>
      </w:r>
      <w:r>
        <w:rPr>
          <w:rFonts w:ascii="NLKFDK+TT31FFCC23tCID" w:hAnsi="NLKFDK+TT31FFCC23tCID" w:eastAsiaTheme="minorEastAsia" w:cs="NLKFDK+TT31FFCC23tCID"/>
          <w:color w:val="000000"/>
          <w:spacing w:val="-6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128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pacing w:val="-1"/>
          <w:sz w:val="32"/>
          <w:szCs w:val="22"/>
          <w:lang w:val="en-US" w:eastAsia="en-US" w:bidi="ar-SA"/>
        </w:rPr>
        <w:t>号）和有关法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z w:val="32"/>
          <w:szCs w:val="22"/>
          <w:lang w:val="en-US" w:eastAsia="en-US" w:bidi="ar-SA"/>
        </w:rPr>
        <w:t>律法规，结合我县实际，制定本细则。</w:t>
      </w:r>
    </w:p>
    <w:p>
      <w:pPr>
        <w:spacing w:before="228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LJMJJ+TT21D4BC5CtCID" w:hAnsi="QLJMJJ+TT21D4BC5CtCID" w:eastAsiaTheme="minorEastAsia" w:cs="QLJMJJ+TT21D4BC5CtCID"/>
          <w:color w:val="000000"/>
          <w:spacing w:val="8"/>
          <w:sz w:val="32"/>
          <w:szCs w:val="22"/>
          <w:lang w:val="en-US" w:eastAsia="en-US" w:bidi="ar-SA"/>
        </w:rPr>
        <w:t>第二条</w:t>
      </w:r>
      <w:r>
        <w:rPr>
          <w:rFonts w:hAnsi="Calibri" w:eastAsiaTheme="minorEastAsia" w:cstheme="minorBidi"/>
          <w:color w:val="000000"/>
          <w:spacing w:val="257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pacing w:val="8"/>
          <w:sz w:val="32"/>
          <w:szCs w:val="22"/>
          <w:lang w:val="en-US" w:eastAsia="en-US" w:bidi="ar-SA"/>
        </w:rPr>
        <w:t>最低生活保障条件是指居民家庭申请最低生活保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pacing w:val="-4"/>
          <w:sz w:val="32"/>
          <w:szCs w:val="22"/>
          <w:lang w:val="en-US" w:eastAsia="en-US" w:bidi="ar-SA"/>
        </w:rPr>
        <w:t>障的具体条件，包括家庭成员、家庭收入、家庭财产、家庭消费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z w:val="32"/>
          <w:szCs w:val="22"/>
          <w:lang w:val="en-US" w:eastAsia="en-US" w:bidi="ar-SA"/>
        </w:rPr>
        <w:t>支出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z w:val="32"/>
          <w:szCs w:val="22"/>
          <w:lang w:val="en-US" w:eastAsia="en-US" w:bidi="ar-SA"/>
        </w:rPr>
        <w:t>个方面。</w:t>
      </w:r>
    </w:p>
    <w:p>
      <w:pPr>
        <w:spacing w:before="229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LJMJJ+TT21D4BC5CtCID" w:hAnsi="QLJMJJ+TT21D4BC5CtCID" w:eastAsiaTheme="minorEastAsia" w:cs="QLJMJJ+TT21D4BC5CtCID"/>
          <w:color w:val="000000"/>
          <w:spacing w:val="8"/>
          <w:sz w:val="32"/>
          <w:szCs w:val="22"/>
          <w:lang w:val="en-US" w:eastAsia="en-US" w:bidi="ar-SA"/>
        </w:rPr>
        <w:t>第三条</w:t>
      </w:r>
      <w:r>
        <w:rPr>
          <w:rFonts w:hAnsi="Calibri" w:eastAsiaTheme="minorEastAsia" w:cstheme="minorBidi"/>
          <w:color w:val="000000"/>
          <w:spacing w:val="257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pacing w:val="8"/>
          <w:sz w:val="32"/>
          <w:szCs w:val="22"/>
          <w:lang w:val="en-US" w:eastAsia="en-US" w:bidi="ar-SA"/>
        </w:rPr>
        <w:t>本细则主要用于认定居民家庭是否具备获得最低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z w:val="32"/>
          <w:szCs w:val="22"/>
          <w:lang w:val="en-US" w:eastAsia="en-US" w:bidi="ar-SA"/>
        </w:rPr>
        <w:t>生活保障的资格条件。</w:t>
      </w:r>
    </w:p>
    <w:p>
      <w:pPr>
        <w:spacing w:before="227" w:after="0" w:line="392" w:lineRule="exact"/>
        <w:ind w:left="3142" w:right="0" w:firstLine="0"/>
        <w:jc w:val="left"/>
        <w:rPr>
          <w:rFonts w:ascii="IDSPLQ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IDSPLQ+TTE438B907tCID" w:hAnsi="IDSPLQ+TTE438B907tCID" w:eastAsiaTheme="minorEastAsia" w:cs="IDSPLQ+TTE438B907tCID"/>
          <w:color w:val="000000"/>
          <w:sz w:val="32"/>
          <w:szCs w:val="22"/>
          <w:lang w:val="en-US" w:eastAsia="en-US" w:bidi="ar-SA"/>
        </w:rPr>
        <w:t>第二章</w:t>
      </w:r>
      <w:r>
        <w:rPr>
          <w:rFonts w:ascii="IDSPLQ+TTE438B907tCID"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IDSPLQ+TTE438B907tCID" w:hAnsi="IDSPLQ+TTE438B907tCID" w:eastAsiaTheme="minorEastAsia" w:cs="IDSPLQ+TTE438B907tCID"/>
          <w:color w:val="000000"/>
          <w:sz w:val="32"/>
          <w:szCs w:val="22"/>
          <w:lang w:val="en-US" w:eastAsia="en-US" w:bidi="ar-SA"/>
        </w:rPr>
        <w:t>家庭成员</w:t>
      </w:r>
    </w:p>
    <w:p>
      <w:pPr>
        <w:spacing w:before="217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LJMJJ+TT21D4BC5CtCID" w:hAnsi="QLJMJJ+TT21D4BC5CtCID" w:eastAsiaTheme="minorEastAsia" w:cs="QLJMJJ+TT21D4BC5CtCID"/>
          <w:color w:val="000000"/>
          <w:sz w:val="32"/>
          <w:szCs w:val="22"/>
          <w:lang w:val="en-US" w:eastAsia="en-US" w:bidi="ar-SA"/>
        </w:rPr>
        <w:t>第四条</w:t>
      </w:r>
      <w:r>
        <w:rPr>
          <w:rFonts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NLKFDK+TT31FFCC23tCID" w:hAnsi="NLKFDK+TT31FFCC23tCID" w:eastAsiaTheme="minorEastAsia" w:cs="NLKFDK+TT31FFCC23tCID"/>
          <w:color w:val="000000"/>
          <w:spacing w:val="-5"/>
          <w:sz w:val="32"/>
          <w:szCs w:val="22"/>
          <w:lang w:val="en-US" w:eastAsia="en-US" w:bidi="ar-SA"/>
        </w:rPr>
        <w:t>申请最低生活保障的申请人应具有本县户籍，其家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pacing w:val="-4"/>
          <w:sz w:val="32"/>
          <w:szCs w:val="22"/>
          <w:lang w:val="en-US" w:eastAsia="en-US" w:bidi="ar-SA"/>
        </w:rPr>
        <w:t>庭成员应当是具有法定赡养、扶养、抚养义务关系的共同生活家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LKFDK+TT31FFCC23tCID" w:hAnsi="NLKFDK+TT31FFCC23tCID" w:eastAsiaTheme="minorEastAsia" w:cs="NLKFDK+TT31FFCC23tCID"/>
          <w:color w:val="000000"/>
          <w:sz w:val="32"/>
          <w:szCs w:val="22"/>
          <w:lang w:val="en-US" w:eastAsia="en-US" w:bidi="ar-SA"/>
        </w:rPr>
        <w:t>庭成员。</w:t>
      </w:r>
    </w:p>
    <w:p>
      <w:pPr>
        <w:spacing w:before="365" w:after="0" w:line="290" w:lineRule="exact"/>
        <w:ind w:left="404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442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" w:name="br1_3"/>
      <w:bookmarkEnd w:id="4"/>
      <w:r>
        <w:rPr>
          <w:noProof/>
        </w:rPr>
        <w:pict>
          <v:shape id="_x0000_s1033" type="#_x0000_t75" style="width:50.05pt;height:25.7pt;margin-top:107.2pt;margin-left:110.35pt;mso-position-horizontal-relative:page;mso-position-vertical-relative:page;position:absolute;z-index:-251645952">
            <v:imagedata r:id="rId12" o:title=""/>
          </v:shape>
        </w:pict>
      </w:r>
      <w:bookmarkStart w:id="5" w:name="br1_4"/>
      <w:bookmarkEnd w:id="5"/>
      <w:r>
        <w:rPr>
          <w:noProof/>
        </w:rPr>
        <w:pict>
          <v:shape id="_x0000_s1034" type="#_x0000_t75" style="width:50.05pt;height:25.7pt;margin-top:319.65pt;margin-left:110.35pt;mso-position-horizontal-relative:page;mso-position-vertical-relative:page;position:absolute;z-index:-251656192">
            <v:imagedata r:id="rId11" o:title=""/>
          </v:shape>
        </w:pict>
      </w:r>
      <w:r>
        <w:rPr>
          <w:rFonts w:ascii="JMBAPG+TT21D4BC5CtCID" w:hAnsi="JMBAPG+TT21D4BC5CtCID" w:eastAsiaTheme="minorEastAsia" w:cs="JMBAPG+TT21D4BC5CtCID"/>
          <w:color w:val="000000"/>
          <w:sz w:val="32"/>
          <w:szCs w:val="22"/>
          <w:lang w:val="en-US" w:eastAsia="en-US" w:bidi="ar-SA"/>
        </w:rPr>
        <w:t>第五条</w:t>
      </w:r>
      <w:r>
        <w:rPr>
          <w:rFonts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共同生活的家庭成员包括：</w:t>
      </w:r>
    </w:p>
    <w:p>
      <w:pPr>
        <w:spacing w:before="234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（一）配偶；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（二）未成年子女；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4"/>
          <w:sz w:val="32"/>
          <w:szCs w:val="22"/>
          <w:lang w:val="en-US" w:eastAsia="en-US" w:bidi="ar-SA"/>
        </w:rPr>
        <w:t>（三）已成年但不能独立生活的子女，包括在校接受全日制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本科及以下学历教育的子女；</w:t>
      </w:r>
    </w:p>
    <w:p>
      <w:pPr>
        <w:spacing w:before="236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4"/>
          <w:sz w:val="32"/>
          <w:szCs w:val="22"/>
          <w:lang w:val="en-US" w:eastAsia="en-US" w:bidi="ar-SA"/>
        </w:rPr>
        <w:t>（四）其他具有法定赡养、扶养、抚养义务关系并长期共同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居住的人员。</w:t>
      </w:r>
    </w:p>
    <w:p>
      <w:pPr>
        <w:spacing w:before="229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MBAPG+TT21D4BC5CtCID" w:hAnsi="JMBAPG+TT21D4BC5CtCID" w:eastAsiaTheme="minorEastAsia" w:cs="JMBAPG+TT21D4BC5CtCID"/>
          <w:color w:val="000000"/>
          <w:sz w:val="32"/>
          <w:szCs w:val="22"/>
          <w:lang w:val="en-US" w:eastAsia="en-US" w:bidi="ar-SA"/>
        </w:rPr>
        <w:t>第六条</w:t>
      </w:r>
      <w:r>
        <w:rPr>
          <w:rFonts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特殊情形的共同生活家庭成员认定：</w:t>
      </w:r>
    </w:p>
    <w:p>
      <w:pPr>
        <w:spacing w:before="229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8"/>
          <w:sz w:val="32"/>
          <w:szCs w:val="22"/>
          <w:lang w:val="en-US" w:eastAsia="en-US" w:bidi="ar-SA"/>
        </w:rPr>
        <w:t>（一）连续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VPANJC+TT31FFCC23tCID" w:hAnsi="VPANJC+TT31FFCC23tCID" w:eastAsiaTheme="minorEastAsia" w:cs="VPANJC+TT31FFCC23tCID"/>
          <w:color w:val="000000"/>
          <w:spacing w:val="-8"/>
          <w:sz w:val="32"/>
          <w:szCs w:val="22"/>
          <w:lang w:val="en-US" w:eastAsia="en-US" w:bidi="ar-SA"/>
        </w:rPr>
        <w:t>年以上（含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VPANJC+TT31FFCC23tCID" w:hAnsi="VPANJC+TT31FFCC23tCID" w:eastAsiaTheme="minorEastAsia" w:cs="VPANJC+TT31FFCC23tCID"/>
          <w:color w:val="000000"/>
          <w:spacing w:val="-3"/>
          <w:sz w:val="32"/>
          <w:szCs w:val="22"/>
          <w:lang w:val="en-US" w:eastAsia="en-US" w:bidi="ar-SA"/>
        </w:rPr>
        <w:t>年）脱离家庭独立生活的宗教教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4"/>
          <w:sz w:val="32"/>
          <w:szCs w:val="22"/>
          <w:lang w:val="en-US" w:eastAsia="en-US" w:bidi="ar-SA"/>
        </w:rPr>
        <w:t>职人员，在监狱内服刑、在戒毒所强制隔离戒毒人员或者宣告失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踪的人员，不计入共同生活的家庭成员；</w:t>
      </w:r>
    </w:p>
    <w:p>
      <w:pPr>
        <w:spacing w:before="236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10"/>
          <w:sz w:val="32"/>
          <w:szCs w:val="22"/>
          <w:lang w:val="en-US" w:eastAsia="en-US" w:bidi="ar-SA"/>
        </w:rPr>
        <w:t>（二）回到家庭生活的刑满释放、监外执行、保外就医人员，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计入共同生活的家庭成员。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第七条</w:t>
      </w:r>
      <w:r>
        <w:rPr>
          <w:rFonts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符合下列情形之一的人员，可以单独提出申请：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4"/>
          <w:sz w:val="32"/>
          <w:szCs w:val="22"/>
          <w:lang w:val="en-US" w:eastAsia="en-US" w:bidi="ar-SA"/>
        </w:rPr>
        <w:t>（一）最低生活保障边缘家庭中持有中华人民共和国残疾人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9"/>
          <w:sz w:val="32"/>
          <w:szCs w:val="22"/>
          <w:lang w:val="en-US" w:eastAsia="en-US" w:bidi="ar-SA"/>
        </w:rPr>
        <w:t>证的一级、二级重度残疾人和三级智力残疾人、三级精神残疾人；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4"/>
          <w:sz w:val="32"/>
          <w:szCs w:val="22"/>
          <w:lang w:val="en-US" w:eastAsia="en-US" w:bidi="ar-SA"/>
        </w:rPr>
        <w:t>（二）最低生活保障边缘家庭中患有当地有关部门认定的重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特大疾病的人员；</w:t>
      </w:r>
    </w:p>
    <w:p>
      <w:pPr>
        <w:spacing w:before="23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pacing w:val="-4"/>
          <w:sz w:val="32"/>
          <w:szCs w:val="22"/>
          <w:lang w:val="en-US" w:eastAsia="en-US" w:bidi="ar-SA"/>
        </w:rPr>
        <w:t>（三）脱离家庭、在宗教场所居住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PANJC+TT31FFCC23tCID" w:hAnsi="VPANJC+TT31FFCC23tCID" w:eastAsiaTheme="minorEastAsia" w:cs="VPANJC+TT31FFCC23tCID"/>
          <w:color w:val="000000"/>
          <w:spacing w:val="-6"/>
          <w:sz w:val="32"/>
          <w:szCs w:val="22"/>
          <w:lang w:val="en-US" w:eastAsia="en-US" w:bidi="ar-SA"/>
        </w:rPr>
        <w:t>年以上（含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VPANJC+TT31FFCC23tCID" w:hAnsi="VPANJC+TT31FFCC23tCID" w:eastAsiaTheme="minorEastAsia" w:cs="VPANJC+TT31FFCC23tCID"/>
          <w:color w:val="000000"/>
          <w:spacing w:val="-7"/>
          <w:sz w:val="32"/>
          <w:szCs w:val="22"/>
          <w:lang w:val="en-US" w:eastAsia="en-US" w:bidi="ar-SA"/>
        </w:rPr>
        <w:t>年）的生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活困难宗教教职人员；</w:t>
      </w:r>
    </w:p>
    <w:p>
      <w:pPr>
        <w:spacing w:before="23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（四）家庭月人均收入在当地最低生活保障标准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PANJC+TT31FFCC23tCID" w:hAnsi="VPANJC+TT31FFCC23tCID" w:eastAsiaTheme="minorEastAsia" w:cs="VPANJC+TT31FFCC23tCID"/>
          <w:color w:val="000000"/>
          <w:sz w:val="32"/>
          <w:szCs w:val="22"/>
          <w:lang w:val="en-US" w:eastAsia="en-US" w:bidi="ar-SA"/>
        </w:rPr>
        <w:t>倍以内，</w:t>
      </w:r>
    </w:p>
    <w:p>
      <w:pPr>
        <w:spacing w:before="297" w:after="0" w:line="290" w:lineRule="exact"/>
        <w:ind w:left="7435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18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" w:name="br1_5"/>
      <w:bookmarkEnd w:id="6"/>
      <w:r>
        <w:rPr>
          <w:noProof/>
        </w:rPr>
        <w:pict>
          <v:shape id="_x0000_s1035" type="#_x0000_t75" style="width:447.2pt;height:32.35pt;margin-top:164.6pt;margin-left:76.9pt;mso-position-horizontal-relative:page;mso-position-vertical-relative:page;position:absolute;z-index:-251633664">
            <v:imagedata r:id="rId13" o:title=""/>
          </v:shape>
        </w:pict>
      </w:r>
      <w:bookmarkStart w:id="7" w:name="br1_6"/>
      <w:bookmarkEnd w:id="7"/>
      <w:r>
        <w:rPr>
          <w:noProof/>
        </w:rPr>
        <w:pict>
          <v:shape id="_x0000_s1036" type="#_x0000_t75" style="width:51.3pt;height:25.7pt;margin-top:198.25pt;margin-left:110.35pt;mso-position-horizontal-relative:page;mso-position-vertical-relative:page;position:absolute;z-index:-251638784">
            <v:imagedata r:id="rId14" o:title=""/>
          </v:shape>
        </w:pict>
      </w:r>
      <w:r>
        <w:rPr>
          <w:noProof/>
        </w:rPr>
        <w:pict>
          <v:shape id="_x0000_s1037" type="#_x0000_t75" style="width:50.05pt;height:25.7pt;margin-top:258.9pt;margin-left:110.35pt;mso-position-horizontal-relative:page;mso-position-vertical-relative:page;position:absolute;z-index:-251644928">
            <v:imagedata r:id="rId12" o:title=""/>
          </v:shape>
        </w:pict>
      </w:r>
      <w:r>
        <w:rPr>
          <w:noProof/>
        </w:rPr>
        <w:pict>
          <v:shape id="_x0000_s1038" type="#_x0000_t75" style="width:50.05pt;height:25.7pt;margin-top:350pt;margin-left:110.35pt;mso-position-horizontal-relative:page;mso-position-vertical-relative:page;position:absolute;z-index:-251655168">
            <v:imagedata r:id="rId11" o:title=""/>
          </v:shape>
        </w:pict>
      </w: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靠父母、兄弟姐妹供养，已成年且丧失劳动能力的残疾人或者身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z w:val="32"/>
          <w:szCs w:val="22"/>
          <w:lang w:val="en-US" w:eastAsia="en-US" w:bidi="ar-SA"/>
        </w:rPr>
        <w:t>患重特大疾病长期卧床不起的人员。</w:t>
      </w:r>
    </w:p>
    <w:p>
      <w:pPr>
        <w:spacing w:before="227" w:after="0" w:line="392" w:lineRule="exact"/>
        <w:ind w:left="3142" w:right="0" w:firstLine="0"/>
        <w:jc w:val="left"/>
        <w:rPr>
          <w:rFonts w:ascii="BCFIQD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BCFIQD+TTE438B907tCID" w:hAnsi="BCFIQD+TTE438B907tCID" w:eastAsiaTheme="minorEastAsia" w:cs="BCFIQD+TTE438B907tCID"/>
          <w:color w:val="000000"/>
          <w:sz w:val="32"/>
          <w:szCs w:val="22"/>
          <w:lang w:val="en-US" w:eastAsia="en-US" w:bidi="ar-SA"/>
        </w:rPr>
        <w:t>第三章</w:t>
      </w:r>
      <w:r>
        <w:rPr>
          <w:rFonts w:ascii="BCFIQD+TTE438B907tCID"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BCFIQD+TTE438B907tCID" w:hAnsi="BCFIQD+TTE438B907tCID" w:eastAsiaTheme="minorEastAsia" w:cs="BCFIQD+TTE438B907tCID"/>
          <w:color w:val="000000"/>
          <w:sz w:val="32"/>
          <w:szCs w:val="22"/>
          <w:lang w:val="en-US" w:eastAsia="en-US" w:bidi="ar-SA"/>
        </w:rPr>
        <w:t>家庭收入</w:t>
      </w:r>
    </w:p>
    <w:p>
      <w:pPr>
        <w:spacing w:before="218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WPKAK+TT21D4BC5CtCID" w:hAnsi="LWPKAK+TT21D4BC5CtCID" w:eastAsiaTheme="minorEastAsia" w:cs="LWPKAK+TT21D4BC5CtCID"/>
          <w:color w:val="000000"/>
          <w:spacing w:val="8"/>
          <w:sz w:val="32"/>
          <w:szCs w:val="22"/>
          <w:lang w:val="en-US" w:eastAsia="en-US" w:bidi="ar-SA"/>
        </w:rPr>
        <w:t>第八条</w:t>
      </w:r>
      <w:r>
        <w:rPr>
          <w:rFonts w:hAnsi="Calibri" w:eastAsiaTheme="minorEastAsia" w:cstheme="minorBidi"/>
          <w:color w:val="000000"/>
          <w:spacing w:val="257"/>
          <w:sz w:val="32"/>
          <w:szCs w:val="22"/>
          <w:lang w:val="en-US" w:eastAsia="en-US" w:bidi="ar-SA"/>
        </w:rPr>
        <w:t xml:space="preserve"> </w:t>
      </w:r>
      <w:r>
        <w:rPr>
          <w:rFonts w:ascii="UVKCWK+TT31FFCC23tCID" w:hAnsi="UVKCWK+TT31FFCC23tCID" w:eastAsiaTheme="minorEastAsia" w:cs="UVKCWK+TT31FFCC23tCID"/>
          <w:color w:val="000000"/>
          <w:spacing w:val="8"/>
          <w:sz w:val="32"/>
          <w:szCs w:val="22"/>
          <w:lang w:val="en-US" w:eastAsia="en-US" w:bidi="ar-SA"/>
        </w:rPr>
        <w:t>家庭收入指共同生活的家庭成员在规定期限内获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z w:val="32"/>
          <w:szCs w:val="22"/>
          <w:lang w:val="en-US" w:eastAsia="en-US" w:bidi="ar-SA"/>
        </w:rPr>
        <w:t>得的全部现金及实物收入。</w:t>
      </w:r>
    </w:p>
    <w:p>
      <w:pPr>
        <w:spacing w:before="228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WPKAK+TT21D4BC5CtCID" w:hAnsi="LWPKAK+TT21D4BC5CtCID" w:eastAsiaTheme="minorEastAsia" w:cs="LWPKAK+TT21D4BC5CtCID"/>
          <w:color w:val="000000"/>
          <w:sz w:val="32"/>
          <w:szCs w:val="22"/>
          <w:lang w:val="en-US" w:eastAsia="en-US" w:bidi="ar-SA"/>
        </w:rPr>
        <w:t>第九条</w:t>
      </w:r>
      <w:r>
        <w:rPr>
          <w:rFonts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UVKCWK+TT31FFCC23tCID" w:hAnsi="UVKCWK+TT31FFCC23tCID" w:eastAsiaTheme="minorEastAsia" w:cs="UVKCWK+TT31FFCC23tCID"/>
          <w:color w:val="000000"/>
          <w:spacing w:val="-5"/>
          <w:sz w:val="32"/>
          <w:szCs w:val="22"/>
          <w:lang w:val="en-US" w:eastAsia="en-US" w:bidi="ar-SA"/>
        </w:rPr>
        <w:t>获得最低生活保障，家庭月人均收入应当低于最低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生活保障标准。家庭月人均收入，按照申请人家庭月收入总额除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z w:val="32"/>
          <w:szCs w:val="22"/>
          <w:lang w:val="en-US" w:eastAsia="en-US" w:bidi="ar-SA"/>
        </w:rPr>
        <w:t>以核定的家庭人口数确定。</w:t>
      </w:r>
    </w:p>
    <w:p>
      <w:pPr>
        <w:spacing w:before="229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WPKAK+TT21D4BC5CtCID" w:hAnsi="LWPKAK+TT21D4BC5CtCID" w:eastAsiaTheme="minorEastAsia" w:cs="LWPKAK+TT21D4BC5CtCID"/>
          <w:color w:val="000000"/>
          <w:sz w:val="32"/>
          <w:szCs w:val="22"/>
          <w:lang w:val="en-US" w:eastAsia="en-US" w:bidi="ar-SA"/>
        </w:rPr>
        <w:t>第十条</w:t>
      </w:r>
      <w:r>
        <w:rPr>
          <w:rFonts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UVKCWK+TT31FFCC23tCID" w:hAnsi="UVKCWK+TT31FFCC23tCID" w:eastAsiaTheme="minorEastAsia" w:cs="UVKCWK+TT31FFCC23tCID"/>
          <w:color w:val="000000"/>
          <w:sz w:val="32"/>
          <w:szCs w:val="22"/>
          <w:lang w:val="en-US" w:eastAsia="en-US" w:bidi="ar-SA"/>
        </w:rPr>
        <w:t>家庭收入主要包括：</w:t>
      </w:r>
    </w:p>
    <w:p>
      <w:pPr>
        <w:spacing w:before="234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（一）工资性收入。工资性收入指就业人员通过各种途径得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到的全部劳动报酬和各种福利并扣除必要的就业成本，包括因任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职或者受雇而取得的工资、薪金、奖金、劳动分红、津贴、补贴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z w:val="32"/>
          <w:szCs w:val="22"/>
          <w:lang w:val="en-US" w:eastAsia="en-US" w:bidi="ar-SA"/>
        </w:rPr>
        <w:t>以及与任职或者受雇有关的其他所得等。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稳定就业或长期在外务工人员的工资性收入，按用人单位劳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资部门出具的收入证明计算，也可根据社会保险、个人所得税缴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纳情况计算；不能提供收入证明或无法通过社会保险、个人所得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税缴纳情况测算的，参照本市统计部门公布的上年度同行业就业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z w:val="32"/>
          <w:szCs w:val="22"/>
          <w:lang w:val="en-US" w:eastAsia="en-US" w:bidi="ar-SA"/>
        </w:rPr>
        <w:t>人员平均工资计算。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4"/>
          <w:sz w:val="32"/>
          <w:szCs w:val="22"/>
          <w:lang w:val="en-US" w:eastAsia="en-US" w:bidi="ar-SA"/>
        </w:rPr>
        <w:t>灵活就业人员劳务收入，参照本市统计部门公布的上年度同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z w:val="32"/>
          <w:szCs w:val="22"/>
          <w:lang w:val="en-US" w:eastAsia="en-US" w:bidi="ar-SA"/>
        </w:rPr>
        <w:t>行业就业人员平均工资标准，按实际务工月数或天数据实计算。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KCWK+TT31FFCC23tCID" w:hAnsi="UVKCWK+TT31FFCC23tCID" w:eastAsiaTheme="minorEastAsia" w:cs="UVKCWK+TT31FFCC23tCID"/>
          <w:color w:val="000000"/>
          <w:spacing w:val="-5"/>
          <w:sz w:val="32"/>
          <w:szCs w:val="22"/>
          <w:lang w:val="en-US" w:eastAsia="en-US" w:bidi="ar-SA"/>
        </w:rPr>
        <w:t>在实际核算时，工资性收入由就业成本扣除后确定。（就业</w:t>
      </w:r>
    </w:p>
    <w:p>
      <w:pPr>
        <w:spacing w:before="297" w:after="0" w:line="290" w:lineRule="exact"/>
        <w:ind w:left="404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20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8" w:name="br1_7"/>
      <w:bookmarkEnd w:id="8"/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成本含交通费、通讯费、房租等费用，按就业地当年最低工资标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z w:val="32"/>
          <w:szCs w:val="22"/>
          <w:lang w:val="en-US" w:eastAsia="en-US" w:bidi="ar-SA"/>
        </w:rPr>
        <w:t>准的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UJOAQS+TT31FFCC23tCID" w:hAnsi="UJOAQS+TT31FFCC23tCID" w:eastAsiaTheme="minorEastAsia" w:cs="UJOAQS+TT31FFCC23tCID"/>
          <w:color w:val="000000"/>
          <w:sz w:val="32"/>
          <w:szCs w:val="22"/>
          <w:lang w:val="en-US" w:eastAsia="en-US" w:bidi="ar-SA"/>
        </w:rPr>
        <w:t>进行计算）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（二）经营净收入。经营净收入指从事生产经营及有偿服务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活动所获得全部经营收入扣除经营费用、生产性固定资产折旧和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生产税等之后得到的收入，包括从事种植、养殖、采集及加工等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农林牧渔业的生产收入，从事工业、建筑业、手工业、交通运输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业、批发和零售贸易业、餐饮业、文教卫生业和社会服务业等经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z w:val="32"/>
          <w:szCs w:val="22"/>
          <w:lang w:val="en-US" w:eastAsia="en-US" w:bidi="ar-SA"/>
        </w:rPr>
        <w:t>营及有偿服务活动的收入等。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种植、养殖、采集及加工等农林牧渔业（规模化种植、养殖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8"/>
          <w:sz w:val="32"/>
          <w:szCs w:val="22"/>
          <w:lang w:val="en-US" w:eastAsia="en-US" w:bidi="ar-SA"/>
        </w:rPr>
        <w:t>除外）收入，按照我县上年度农村常住居民人均可支配收入的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70%</w:t>
      </w:r>
      <w:r>
        <w:rPr>
          <w:rFonts w:ascii="UJOAQS+TT31FFCC23tCID" w:hAnsi="UJOAQS+TT31FFCC23tCID" w:eastAsiaTheme="minorEastAsia" w:cs="UJOAQS+TT31FFCC23tCID"/>
          <w:color w:val="000000"/>
          <w:spacing w:val="-2"/>
          <w:sz w:val="32"/>
          <w:szCs w:val="22"/>
          <w:lang w:val="en-US" w:eastAsia="en-US" w:bidi="ar-SA"/>
        </w:rPr>
        <w:t>为核算基数，根据家庭成员劳动力系数（见附件）指标折算</w:t>
      </w:r>
    </w:p>
    <w:p>
      <w:pPr>
        <w:spacing w:before="23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1"/>
          <w:sz w:val="32"/>
          <w:szCs w:val="22"/>
          <w:lang w:val="en-US" w:eastAsia="en-US" w:bidi="ar-SA"/>
        </w:rPr>
        <w:t>核定。计算公式为：家庭成员人均月收入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UJOAQS+TT31FFCC23tCID" w:hAnsi="UJOAQS+TT31FFCC23tCID" w:eastAsiaTheme="minorEastAsia" w:cs="UJOAQS+TT31FFCC23tCID"/>
          <w:color w:val="000000"/>
          <w:spacing w:val="1"/>
          <w:sz w:val="32"/>
          <w:szCs w:val="22"/>
          <w:lang w:val="en-US" w:eastAsia="en-US" w:bidi="ar-SA"/>
        </w:rPr>
        <w:t>我县上年度农村常住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9"/>
          <w:sz w:val="32"/>
          <w:szCs w:val="22"/>
          <w:lang w:val="en-US" w:eastAsia="en-US" w:bidi="ar-SA"/>
        </w:rPr>
        <w:t>居民人均可支配收入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×70%×</w:t>
      </w:r>
      <w:r>
        <w:rPr>
          <w:rFonts w:ascii="UJOAQS+TT31FFCC23tCID" w:hAnsi="UJOAQS+TT31FFCC23tCID" w:eastAsiaTheme="minorEastAsia" w:cs="UJOAQS+TT31FFCC23tCID"/>
          <w:color w:val="000000"/>
          <w:spacing w:val="9"/>
          <w:sz w:val="32"/>
          <w:szCs w:val="22"/>
          <w:lang w:val="en-US" w:eastAsia="en-US" w:bidi="ar-SA"/>
        </w:rPr>
        <w:t>家庭成员劳动力系数之和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/12</w:t>
      </w:r>
      <w:r>
        <w:rPr>
          <w:rFonts w:hAnsi="Calibri" w:eastAsiaTheme="minorEastAsia" w:cstheme="minorBidi"/>
          <w:color w:val="000000"/>
          <w:spacing w:val="88"/>
          <w:sz w:val="32"/>
          <w:szCs w:val="22"/>
          <w:lang w:val="en-US" w:eastAsia="en-US" w:bidi="ar-SA"/>
        </w:rPr>
        <w:t xml:space="preserve"> </w:t>
      </w:r>
      <w:r>
        <w:rPr>
          <w:rFonts w:ascii="UJOAQS+TT31FFCC23tCID" w:hAnsi="UJOAQS+TT31FFCC23tCID" w:eastAsiaTheme="minorEastAsia" w:cs="UJOAQS+TT31FFCC23tCID"/>
          <w:color w:val="000000"/>
          <w:spacing w:val="9"/>
          <w:sz w:val="32"/>
          <w:szCs w:val="22"/>
          <w:lang w:val="en-US" w:eastAsia="en-US" w:bidi="ar-SA"/>
        </w:rPr>
        <w:t>个月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z w:val="32"/>
          <w:szCs w:val="22"/>
          <w:lang w:val="en-US" w:eastAsia="en-US" w:bidi="ar-SA"/>
        </w:rPr>
        <w:t>家庭人数。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（三）财产净收入。财产净收入指出让动产和不动产，或将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动产和不动产交由其他机构、单位或个人使用并扣除相关费用之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后得到的收入，包括储蓄存款利息、有价证券红利、储蓄性保险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投资以及其他股息和红利等收入，集体财产收入分红和其他动产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4"/>
          <w:sz w:val="32"/>
          <w:szCs w:val="22"/>
          <w:lang w:val="en-US" w:eastAsia="en-US" w:bidi="ar-SA"/>
        </w:rPr>
        <w:t>收入，转租承包土地经营权、出租或者出让房产以及其他不动产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z w:val="32"/>
          <w:szCs w:val="22"/>
          <w:lang w:val="en-US" w:eastAsia="en-US" w:bidi="ar-SA"/>
        </w:rPr>
        <w:t>收入等。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OAQS+TT31FFCC23tCID" w:hAnsi="UJOAQS+TT31FFCC23tCID" w:eastAsiaTheme="minorEastAsia" w:cs="UJOAQS+TT31FFCC23tCID"/>
          <w:color w:val="000000"/>
          <w:spacing w:val="-10"/>
          <w:sz w:val="32"/>
          <w:szCs w:val="22"/>
          <w:lang w:val="en-US" w:eastAsia="en-US" w:bidi="ar-SA"/>
        </w:rPr>
        <w:t>出让、租赁等收入，参照双方签订的相关合法有效合同计算；</w:t>
      </w:r>
    </w:p>
    <w:p>
      <w:pPr>
        <w:spacing w:before="297" w:after="0" w:line="290" w:lineRule="exact"/>
        <w:ind w:left="7435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20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9" w:name="br1_8"/>
      <w:bookmarkEnd w:id="9"/>
      <w:r>
        <w:rPr>
          <w:rFonts w:ascii="BKUKMJ+TT31FFCC23tCID" w:hAnsi="BKUKMJ+TT31FFCC23tCID" w:eastAsiaTheme="minorEastAsia" w:cs="BKUKMJ+TT31FFCC23tCID"/>
          <w:color w:val="000000"/>
          <w:spacing w:val="8"/>
          <w:sz w:val="32"/>
          <w:szCs w:val="22"/>
          <w:lang w:val="en-US" w:eastAsia="en-US" w:bidi="ar-SA"/>
        </w:rPr>
        <w:t>个人不能提供相关合同或合同确定的收入明显低于市场平均收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益的，参照当地同类资产出让、租赁的平均价格计算。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4"/>
          <w:sz w:val="32"/>
          <w:szCs w:val="22"/>
          <w:lang w:val="en-US" w:eastAsia="en-US" w:bidi="ar-SA"/>
        </w:rPr>
        <w:t>储蓄存款利息、有价证券红利、储蓄性保险投资以及其他股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4"/>
          <w:sz w:val="32"/>
          <w:szCs w:val="22"/>
          <w:lang w:val="en-US" w:eastAsia="en-US" w:bidi="ar-SA"/>
        </w:rPr>
        <w:t>息和红利等按照金融机构提供的信息计算，集体财产收入分红等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按集体出具的分配记录计算。</w:t>
      </w:r>
    </w:p>
    <w:p>
      <w:pPr>
        <w:spacing w:before="236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土地、林地承包经营权流转收入按有关规定据实计算。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4"/>
          <w:sz w:val="32"/>
          <w:szCs w:val="22"/>
          <w:lang w:val="en-US" w:eastAsia="en-US" w:bidi="ar-SA"/>
        </w:rPr>
        <w:t>（四）转移净收入。转移净收入指转移性收入扣减转移性支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4"/>
          <w:sz w:val="32"/>
          <w:szCs w:val="22"/>
          <w:lang w:val="en-US" w:eastAsia="en-US" w:bidi="ar-SA"/>
        </w:rPr>
        <w:t>出之后的收入。其中，转移性收入指国家、机关企事业单位、社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8"/>
          <w:sz w:val="32"/>
          <w:szCs w:val="22"/>
          <w:lang w:val="en-US" w:eastAsia="en-US" w:bidi="ar-SA"/>
        </w:rPr>
        <w:t>会组织对居民的各种经常性转移支付和居民之间的经常性收入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转移，包括赡养费、扶养费、抚养费、离退休金、失业保险金，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4"/>
          <w:sz w:val="32"/>
          <w:szCs w:val="22"/>
          <w:lang w:val="en-US" w:eastAsia="en-US" w:bidi="ar-SA"/>
        </w:rPr>
        <w:t>遗属补助金、赔偿收入、接受捐赠（赠送）收入等；转移性支出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9"/>
          <w:sz w:val="32"/>
          <w:szCs w:val="22"/>
          <w:lang w:val="en-US" w:eastAsia="en-US" w:bidi="ar-SA"/>
        </w:rPr>
        <w:t>指居民对国家、企事业单位、社会组织、居民的经常性转移支出，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4"/>
          <w:sz w:val="32"/>
          <w:szCs w:val="22"/>
          <w:lang w:val="en-US" w:eastAsia="en-US" w:bidi="ar-SA"/>
        </w:rPr>
        <w:t>包括缴纳的税款、各项社会保障支出、赡养支出以及其他经常性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转移支出等。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4"/>
          <w:sz w:val="32"/>
          <w:szCs w:val="22"/>
          <w:lang w:val="en-US" w:eastAsia="en-US" w:bidi="ar-SA"/>
        </w:rPr>
        <w:t>赡养、扶养、抚养费，有离婚协议书、法院调解书、判决书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9"/>
          <w:sz w:val="32"/>
          <w:szCs w:val="22"/>
          <w:lang w:val="en-US" w:eastAsia="en-US" w:bidi="ar-SA"/>
        </w:rPr>
        <w:t>的，按文书确定的金额认定；无文书确定的，每位被赡养、扶养、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4"/>
          <w:sz w:val="32"/>
          <w:szCs w:val="22"/>
          <w:lang w:val="en-US" w:eastAsia="en-US" w:bidi="ar-SA"/>
        </w:rPr>
        <w:t>抚养人的赡养、扶养、抚养费收入按义务人家庭月人均收入减去</w:t>
      </w:r>
    </w:p>
    <w:p>
      <w:pPr>
        <w:spacing w:before="23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最低生活保障标准后余额的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20%</w:t>
      </w: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计算。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pacing w:val="-10"/>
          <w:sz w:val="32"/>
          <w:szCs w:val="22"/>
          <w:lang w:val="en-US" w:eastAsia="en-US" w:bidi="ar-SA"/>
        </w:rPr>
        <w:t>法定赡养、扶养、抚养义务人有下列情形的，视为暂无赡养、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扶养、抚养能力，不计算赡养、扶养、抚养费：</w:t>
      </w:r>
    </w:p>
    <w:p>
      <w:pPr>
        <w:spacing w:before="23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1.</w:t>
      </w:r>
      <w:r>
        <w:rPr>
          <w:rFonts w:ascii="BKUKMJ+TT31FFCC23tCID" w:hAnsi="BKUKMJ+TT31FFCC23tCID" w:eastAsiaTheme="minorEastAsia" w:cs="BKUKMJ+TT31FFCC23tCID"/>
          <w:color w:val="000000"/>
          <w:sz w:val="32"/>
          <w:szCs w:val="22"/>
          <w:lang w:val="en-US" w:eastAsia="en-US" w:bidi="ar-SA"/>
        </w:rPr>
        <w:t>特困供养人员；</w:t>
      </w:r>
    </w:p>
    <w:p>
      <w:pPr>
        <w:spacing w:before="297" w:after="0" w:line="290" w:lineRule="exact"/>
        <w:ind w:left="404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20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6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0" w:name="br1_9"/>
      <w:bookmarkEnd w:id="10"/>
      <w:r>
        <w:rPr>
          <w:noProof/>
        </w:rPr>
        <w:pict>
          <v:shape id="_x0000_s1039" type="#_x0000_t75" style="width:66pt;height:25.7pt;margin-top:198.25pt;margin-left:110.35pt;mso-position-horizontal-relative:page;mso-position-vertical-relative:page;position:absolute;z-index:-251637760">
            <v:imagedata r:id="rId15" o:title=""/>
          </v:shape>
        </w:pict>
      </w:r>
      <w:bookmarkStart w:id="11" w:name="br1_10"/>
      <w:bookmarkEnd w:id="11"/>
      <w:r>
        <w:rPr>
          <w:noProof/>
        </w:rPr>
        <w:pict>
          <v:shape id="_x0000_s1040" type="#_x0000_t75" style="width:447.2pt;height:32.35pt;margin-top:619.8pt;margin-left:76.9pt;mso-position-horizontal-relative:page;mso-position-vertical-relative:page;position:absolute;z-index:-251643904">
            <v:imagedata r:id="rId16" o:title=""/>
          </v:shape>
        </w:pict>
      </w:r>
      <w:r>
        <w:rPr>
          <w:noProof/>
        </w:rPr>
        <w:pict>
          <v:shape id="_x0000_s1041" type="#_x0000_t75" style="width:67.7pt;height:25.7pt;margin-top:653.5pt;margin-left:110.35pt;mso-position-horizontal-relative:page;mso-position-vertical-relative:page;position:absolute;z-index:-251654144">
            <v:imagedata r:id="rId17" o:title=""/>
          </v:shape>
        </w:pic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2.</w:t>
      </w: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最低生活保障家庭人员及最低生活保障边缘家庭人员；</w:t>
      </w:r>
    </w:p>
    <w:p>
      <w:pPr>
        <w:spacing w:before="23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3.</w:t>
      </w:r>
      <w:r>
        <w:rPr>
          <w:rFonts w:ascii="MIHFJL+TT31FFCC23tCID" w:hAnsi="MIHFJL+TT31FFCC23tCID" w:eastAsiaTheme="minorEastAsia" w:cs="MIHFJL+TT31FFCC23tCID"/>
          <w:color w:val="000000"/>
          <w:spacing w:val="-1"/>
          <w:sz w:val="32"/>
          <w:szCs w:val="22"/>
          <w:lang w:val="en-US" w:eastAsia="en-US" w:bidi="ar-SA"/>
        </w:rPr>
        <w:t>家庭中有重特大疾病患者、重度残疾人，造成家庭支出过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大，实际生活困难的。</w:t>
      </w:r>
    </w:p>
    <w:p>
      <w:pPr>
        <w:spacing w:before="229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TEMFM+TT21D4BC5CtCID" w:hAnsi="JTEMFM+TT21D4BC5CtCID" w:eastAsiaTheme="minorEastAsia" w:cs="JTEMFM+TT21D4BC5CtCID"/>
          <w:color w:val="000000"/>
          <w:sz w:val="32"/>
          <w:szCs w:val="22"/>
          <w:lang w:val="en-US" w:eastAsia="en-US" w:bidi="ar-SA"/>
        </w:rPr>
        <w:t>第十一条</w:t>
      </w:r>
      <w:r>
        <w:rPr>
          <w:rFonts w:hAnsi="Calibri" w:eastAsiaTheme="minorEastAsia" w:cstheme="minorBidi"/>
          <w:color w:val="000000"/>
          <w:spacing w:val="240"/>
          <w:sz w:val="32"/>
          <w:szCs w:val="22"/>
          <w:lang w:val="en-US" w:eastAsia="en-US" w:bidi="ar-SA"/>
        </w:rPr>
        <w:t xml:space="preserve"> </w:t>
      </w: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不应当计入家庭收入的项目包括：</w:t>
      </w:r>
    </w:p>
    <w:p>
      <w:pPr>
        <w:spacing w:before="234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4"/>
          <w:sz w:val="32"/>
          <w:szCs w:val="22"/>
          <w:lang w:val="en-US" w:eastAsia="en-US" w:bidi="ar-SA"/>
        </w:rPr>
        <w:t>（一）国家规定的优待抚恤金、计划生育奖励与扶助金、奖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4"/>
          <w:sz w:val="32"/>
          <w:szCs w:val="22"/>
          <w:lang w:val="en-US" w:eastAsia="en-US" w:bidi="ar-SA"/>
        </w:rPr>
        <w:t>学金、见义勇为等奖励性补助；老党员定期补助；经济困难的高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4"/>
          <w:sz w:val="32"/>
          <w:szCs w:val="22"/>
          <w:lang w:val="en-US" w:eastAsia="en-US" w:bidi="ar-SA"/>
        </w:rPr>
        <w:t>龄失能老年人养老服务补贴、家庭经济困难学生助学金及生活补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4"/>
          <w:sz w:val="32"/>
          <w:szCs w:val="22"/>
          <w:lang w:val="en-US" w:eastAsia="en-US" w:bidi="ar-SA"/>
        </w:rPr>
        <w:t>助；精简退职职工定期定量救济金、困难残疾人生活补贴、重度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残疾人护理补贴。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4"/>
          <w:sz w:val="32"/>
          <w:szCs w:val="22"/>
          <w:lang w:val="en-US" w:eastAsia="en-US" w:bidi="ar-SA"/>
        </w:rPr>
        <w:t>（二）政府发放的各类社会救助款物，低保金、特困金、孤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儿生活保障金除外。</w:t>
      </w:r>
    </w:p>
    <w:p>
      <w:pPr>
        <w:spacing w:before="23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（三）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“</w:t>
      </w: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十四五</w:t>
      </w:r>
      <w:r>
        <w:rPr>
          <w:rFonts w:eastAsiaTheme="minorEastAsia"/>
          <w:color w:val="000000"/>
          <w:spacing w:val="-2"/>
          <w:sz w:val="32"/>
          <w:szCs w:val="22"/>
          <w:lang w:val="en-US" w:eastAsia="en-US" w:bidi="ar-SA"/>
        </w:rPr>
        <w:t>”</w:t>
      </w: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期间中央确定的城乡居民基本养老保险基础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养老金。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（四）因重大疾病、重大灾害出卖唯一住房的销售款。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4"/>
          <w:sz w:val="32"/>
          <w:szCs w:val="22"/>
          <w:lang w:val="en-US" w:eastAsia="en-US" w:bidi="ar-SA"/>
        </w:rPr>
        <w:t>（五）共同生活的家庭成员因残疾、因患重病、因学等增加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4"/>
          <w:sz w:val="32"/>
          <w:szCs w:val="22"/>
          <w:lang w:val="en-US" w:eastAsia="en-US" w:bidi="ar-SA"/>
        </w:rPr>
        <w:t>的刚性支出、必要的就业成本等，可凭相关支出佐证资料在核算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z w:val="32"/>
          <w:szCs w:val="22"/>
          <w:lang w:val="en-US" w:eastAsia="en-US" w:bidi="ar-SA"/>
        </w:rPr>
        <w:t>家庭收入时适当扣减当期支出。</w:t>
      </w:r>
    </w:p>
    <w:p>
      <w:pPr>
        <w:spacing w:before="226" w:after="0" w:line="392" w:lineRule="exact"/>
        <w:ind w:left="3142" w:right="0" w:firstLine="0"/>
        <w:jc w:val="left"/>
        <w:rPr>
          <w:rFonts w:ascii="OSUELA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OSUELA+TTE438B907tCID" w:hAnsi="OSUELA+TTE438B907tCID" w:eastAsiaTheme="minorEastAsia" w:cs="OSUELA+TTE438B907tCID"/>
          <w:color w:val="000000"/>
          <w:sz w:val="32"/>
          <w:szCs w:val="22"/>
          <w:lang w:val="en-US" w:eastAsia="en-US" w:bidi="ar-SA"/>
        </w:rPr>
        <w:t>第四章</w:t>
      </w:r>
      <w:r>
        <w:rPr>
          <w:rFonts w:ascii="OSUELA+TTE438B907tCID"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OSUELA+TTE438B907tCID" w:hAnsi="OSUELA+TTE438B907tCID" w:eastAsiaTheme="minorEastAsia" w:cs="OSUELA+TTE438B907tCID"/>
          <w:color w:val="000000"/>
          <w:sz w:val="32"/>
          <w:szCs w:val="22"/>
          <w:lang w:val="en-US" w:eastAsia="en-US" w:bidi="ar-SA"/>
        </w:rPr>
        <w:t>家庭财产</w:t>
      </w:r>
    </w:p>
    <w:p>
      <w:pPr>
        <w:spacing w:before="218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TEMFM+TT21D4BC5CtCID" w:hAnsi="JTEMFM+TT21D4BC5CtCID" w:eastAsiaTheme="minorEastAsia" w:cs="JTEMFM+TT21D4BC5CtCID"/>
          <w:color w:val="000000"/>
          <w:spacing w:val="8"/>
          <w:sz w:val="32"/>
          <w:szCs w:val="22"/>
          <w:lang w:val="en-US" w:eastAsia="en-US" w:bidi="ar-SA"/>
        </w:rPr>
        <w:t>第十二条</w:t>
      </w:r>
      <w:r>
        <w:rPr>
          <w:rFonts w:hAnsi="Calibri" w:eastAsiaTheme="minorEastAsia" w:cstheme="minorBidi"/>
          <w:color w:val="000000"/>
          <w:spacing w:val="257"/>
          <w:sz w:val="32"/>
          <w:szCs w:val="22"/>
          <w:lang w:val="en-US" w:eastAsia="en-US" w:bidi="ar-SA"/>
        </w:rPr>
        <w:t xml:space="preserve"> </w:t>
      </w:r>
      <w:r>
        <w:rPr>
          <w:rFonts w:ascii="MIHFJL+TT31FFCC23tCID" w:hAnsi="MIHFJL+TT31FFCC23tCID" w:eastAsiaTheme="minorEastAsia" w:cs="MIHFJL+TT31FFCC23tCID"/>
          <w:color w:val="000000"/>
          <w:spacing w:val="8"/>
          <w:sz w:val="32"/>
          <w:szCs w:val="22"/>
          <w:lang w:val="en-US" w:eastAsia="en-US" w:bidi="ar-SA"/>
        </w:rPr>
        <w:t>家庭财产是指共同生活的家庭成员拥有的全部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9"/>
          <w:sz w:val="32"/>
          <w:szCs w:val="22"/>
          <w:lang w:val="en-US" w:eastAsia="en-US" w:bidi="ar-SA"/>
        </w:rPr>
        <w:t>动产和不动产。动产主要包括银行存款、证券、基金、商业保险、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HFJL+TT31FFCC23tCID" w:hAnsi="MIHFJL+TT31FFCC23tCID" w:eastAsiaTheme="minorEastAsia" w:cs="MIHFJL+TT31FFCC23tCID"/>
          <w:color w:val="000000"/>
          <w:spacing w:val="-4"/>
          <w:sz w:val="32"/>
          <w:szCs w:val="22"/>
          <w:lang w:val="en-US" w:eastAsia="en-US" w:bidi="ar-SA"/>
        </w:rPr>
        <w:t>债权、互联网金融资产以及车辆等。不动产主要包括房屋、林木</w:t>
      </w:r>
    </w:p>
    <w:p>
      <w:pPr>
        <w:spacing w:before="297" w:after="0" w:line="290" w:lineRule="exact"/>
        <w:ind w:left="7435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18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7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2" w:name="br1_11"/>
      <w:bookmarkEnd w:id="12"/>
      <w:r>
        <w:rPr>
          <w:noProof/>
        </w:rPr>
        <w:pict>
          <v:shape id="_x0000_s1042" type="#_x0000_t75" style="width:66pt;height:25.7pt;margin-top:137.55pt;margin-left:110.35pt;mso-position-horizontal-relative:page;mso-position-vertical-relative:page;position:absolute;z-index:-251653120">
            <v:imagedata r:id="rId18" o:title=""/>
          </v:shape>
        </w:pict>
      </w:r>
      <w:bookmarkStart w:id="13" w:name="br1_12"/>
      <w:bookmarkEnd w:id="13"/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等定着物。</w:t>
      </w:r>
    </w:p>
    <w:p>
      <w:pPr>
        <w:spacing w:before="229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LEMG+TT21D4BC5CtCID" w:hAnsi="QKLEMG+TT21D4BC5CtCID" w:eastAsiaTheme="minorEastAsia" w:cs="QKLEMG+TT21D4BC5CtCID"/>
          <w:color w:val="000000"/>
          <w:sz w:val="32"/>
          <w:szCs w:val="22"/>
          <w:lang w:val="en-US" w:eastAsia="en-US" w:bidi="ar-SA"/>
        </w:rPr>
        <w:t>第十三条</w:t>
      </w:r>
      <w:r>
        <w:rPr>
          <w:rFonts w:hAnsi="Calibri" w:eastAsiaTheme="minorEastAsia" w:cstheme="minorBidi"/>
          <w:color w:val="000000"/>
          <w:spacing w:val="240"/>
          <w:sz w:val="32"/>
          <w:szCs w:val="22"/>
          <w:lang w:val="en-US" w:eastAsia="en-US" w:bidi="ar-SA"/>
        </w:rPr>
        <w:t xml:space="preserve"> </w:t>
      </w:r>
      <w:r>
        <w:rPr>
          <w:rFonts w:ascii="LGVOBC+TT31FFCC23tCID" w:hAnsi="LGVOBC+TT31FFCC23tCID" w:eastAsiaTheme="minorEastAsia" w:cs="LGVOBC+TT31FFCC23tCID"/>
          <w:color w:val="000000"/>
          <w:spacing w:val="-6"/>
          <w:sz w:val="32"/>
          <w:szCs w:val="22"/>
          <w:lang w:val="en-US" w:eastAsia="en-US" w:bidi="ar-SA"/>
        </w:rPr>
        <w:t>家庭财产状况有下列情形之一的，视为不符合最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低生活保障认定条件：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pacing w:val="-5"/>
          <w:sz w:val="32"/>
          <w:szCs w:val="22"/>
          <w:lang w:val="en-US" w:eastAsia="en-US" w:bidi="ar-SA"/>
        </w:rPr>
        <w:t>（一）银行存款、证券、基金、商业保险、债权、互联网金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融资产等人均总值，超过全市城市最低生活保障标准的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24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倍；</w:t>
      </w:r>
    </w:p>
    <w:p>
      <w:pPr>
        <w:spacing w:before="23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（二）拥有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套及以上住房（不含</w:t>
      </w:r>
      <w:r>
        <w:rPr>
          <w:rFonts w:hAnsi="Calibri" w:eastAsiaTheme="minorEastAsia" w:cstheme="minorBidi"/>
          <w:color w:val="000000"/>
          <w:spacing w:val="1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</w:t>
      </w: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、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D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ascii="LGVOBC+TT31FFCC23tCID" w:hAnsi="LGVOBC+TT31FFCC23tCID" w:eastAsiaTheme="minorEastAsia" w:cs="LGVOBC+TT31FFCC23tCID"/>
          <w:color w:val="000000"/>
          <w:spacing w:val="-20"/>
          <w:sz w:val="32"/>
          <w:szCs w:val="22"/>
          <w:lang w:val="en-US" w:eastAsia="en-US" w:bidi="ar-SA"/>
        </w:rPr>
        <w:t>级危房），且人均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拥有建筑面积超过最低住房保障标准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GVOBC+TT31FFCC23tCID" w:hAnsi="LGVOBC+TT31FFCC23tCID" w:eastAsiaTheme="minorEastAsia" w:cs="LGVOBC+TT31FFCC23tCID"/>
          <w:color w:val="000000"/>
          <w:spacing w:val="-1"/>
          <w:sz w:val="32"/>
          <w:szCs w:val="22"/>
          <w:lang w:val="en-US" w:eastAsia="en-US" w:bidi="ar-SA"/>
        </w:rPr>
        <w:t>倍；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（三）拥有出租或自营的商业门面、店铺；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（四）拥有机动车辆（享受燃油补贴的残疾人机动轮椅车、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pacing w:val="-6"/>
          <w:sz w:val="32"/>
          <w:szCs w:val="22"/>
          <w:lang w:val="en-US" w:eastAsia="en-US" w:bidi="ar-SA"/>
        </w:rPr>
        <w:t>普通两轮摩托车除外）、船舶、工程机械以及大型农机具等；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pacing w:val="-4"/>
          <w:sz w:val="32"/>
          <w:szCs w:val="22"/>
          <w:lang w:val="en-US" w:eastAsia="en-US" w:bidi="ar-SA"/>
        </w:rPr>
        <w:t>（五）主动放弃合法收益（因向国家捐赠个人财产导致基本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pacing w:val="-18"/>
          <w:sz w:val="32"/>
          <w:szCs w:val="22"/>
          <w:lang w:val="en-US" w:eastAsia="en-US" w:bidi="ar-SA"/>
        </w:rPr>
        <w:t>生活困难的除外）。</w:t>
      </w:r>
    </w:p>
    <w:p>
      <w:pPr>
        <w:spacing w:before="229" w:after="0" w:line="376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LEMG+TT21D4BC5CtCID" w:hAnsi="QKLEMG+TT21D4BC5CtCID" w:eastAsiaTheme="minorEastAsia" w:cs="QKLEMG+TT21D4BC5CtCID"/>
          <w:color w:val="000000"/>
          <w:sz w:val="32"/>
          <w:szCs w:val="22"/>
          <w:lang w:val="en-US" w:eastAsia="en-US" w:bidi="ar-SA"/>
        </w:rPr>
        <w:t>第十四条</w:t>
      </w:r>
      <w:r>
        <w:rPr>
          <w:rFonts w:hAnsi="Calibri" w:eastAsiaTheme="minorEastAsia" w:cstheme="minorBidi"/>
          <w:color w:val="000000"/>
          <w:spacing w:val="160"/>
          <w:sz w:val="32"/>
          <w:szCs w:val="22"/>
          <w:lang w:val="en-US" w:eastAsia="en-US" w:bidi="ar-SA"/>
        </w:rPr>
        <w:t xml:space="preserve"> </w:t>
      </w:r>
      <w:r>
        <w:rPr>
          <w:rFonts w:ascii="LGVOBC+TT31FFCC23tCID" w:hAnsi="LGVOBC+TT31FFCC23tCID" w:eastAsiaTheme="minorEastAsia" w:cs="LGVOBC+TT31FFCC23tCID"/>
          <w:color w:val="000000"/>
          <w:spacing w:val="-2"/>
          <w:sz w:val="32"/>
          <w:szCs w:val="22"/>
          <w:lang w:val="en-US" w:eastAsia="en-US" w:bidi="ar-SA"/>
        </w:rPr>
        <w:t>对于维持家庭生产生活的必需财产，可以在认定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家庭财产状况时予以豁免：</w:t>
      </w:r>
    </w:p>
    <w:p>
      <w:pPr>
        <w:spacing w:before="23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1.</w:t>
      </w:r>
      <w:r>
        <w:rPr>
          <w:rFonts w:ascii="LGVOBC+TT31FFCC23tCID" w:hAnsi="LGVOBC+TT31FFCC23tCID" w:eastAsiaTheme="minorEastAsia" w:cs="LGVOBC+TT31FFCC23tCID"/>
          <w:color w:val="000000"/>
          <w:spacing w:val="-2"/>
          <w:sz w:val="32"/>
          <w:szCs w:val="22"/>
          <w:lang w:val="en-US" w:eastAsia="en-US" w:bidi="ar-SA"/>
        </w:rPr>
        <w:t>家庭共同生活成员或具有法定赡养、抚养（扶养）关系的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pacing w:val="-4"/>
          <w:sz w:val="32"/>
          <w:szCs w:val="22"/>
          <w:lang w:val="en-US" w:eastAsia="en-US" w:bidi="ar-SA"/>
        </w:rPr>
        <w:t>非共同生活成员家庭中拥有唯一机动车辆，且该机动车用于保障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pacing w:val="-4"/>
          <w:sz w:val="32"/>
          <w:szCs w:val="22"/>
          <w:lang w:val="en-US" w:eastAsia="en-US" w:bidi="ar-SA"/>
        </w:rPr>
        <w:t>家庭成员维持家庭生产生活使用等特殊情形的，可适当放宽认定</w:t>
      </w:r>
    </w:p>
    <w:p>
      <w:pPr>
        <w:spacing w:before="23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条件，所拥有的机动车辆购买金额不超过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4</w:t>
      </w: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万元（含）且能提供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有效票据的（二手车以交易市场正式票据为准）；</w:t>
      </w:r>
    </w:p>
    <w:p>
      <w:pPr>
        <w:spacing w:before="23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2.</w:t>
      </w:r>
      <w:r>
        <w:rPr>
          <w:rFonts w:ascii="LGVOBC+TT31FFCC23tCID" w:hAnsi="LGVOBC+TT31FFCC23tCID" w:eastAsiaTheme="minorEastAsia" w:cs="LGVOBC+TT31FFCC23tCID"/>
          <w:color w:val="000000"/>
          <w:spacing w:val="-1"/>
          <w:sz w:val="32"/>
          <w:szCs w:val="22"/>
          <w:lang w:val="en-US" w:eastAsia="en-US" w:bidi="ar-SA"/>
        </w:rPr>
        <w:t>最低生活保障家庭核查时，发现家庭成员人均存款超过我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GVOBC+TT31FFCC23tCID" w:hAnsi="LGVOBC+TT31FFCC23tCID" w:eastAsiaTheme="minorEastAsia" w:cs="LGVOBC+TT31FFCC23tCID"/>
          <w:color w:val="000000"/>
          <w:sz w:val="32"/>
          <w:szCs w:val="22"/>
          <w:lang w:val="en-US" w:eastAsia="en-US" w:bidi="ar-SA"/>
        </w:rPr>
        <w:t>县城市低保标准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24</w:t>
      </w:r>
      <w:r>
        <w:rPr>
          <w:rFonts w:ascii="LGVOBC+TT31FFCC23tCID" w:hAnsi="LGVOBC+TT31FFCC23tCID" w:eastAsiaTheme="minorEastAsia" w:cs="LGVOBC+TT31FFCC23tCID"/>
          <w:color w:val="000000"/>
          <w:spacing w:val="-5"/>
          <w:sz w:val="32"/>
          <w:szCs w:val="22"/>
          <w:lang w:val="en-US" w:eastAsia="en-US" w:bidi="ar-SA"/>
        </w:rPr>
        <w:t>倍，且累计持有时间未超过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12</w:t>
      </w:r>
      <w:r>
        <w:rPr>
          <w:rFonts w:ascii="LGVOBC+TT31FFCC23tCID" w:hAnsi="LGVOBC+TT31FFCC23tCID" w:eastAsiaTheme="minorEastAsia" w:cs="LGVOBC+TT31FFCC23tCID"/>
          <w:color w:val="000000"/>
          <w:spacing w:val="-8"/>
          <w:sz w:val="32"/>
          <w:szCs w:val="22"/>
          <w:lang w:val="en-US" w:eastAsia="en-US" w:bidi="ar-SA"/>
        </w:rPr>
        <w:t>个月，能够提供</w:t>
      </w:r>
    </w:p>
    <w:p>
      <w:pPr>
        <w:spacing w:before="297" w:after="0" w:line="290" w:lineRule="exact"/>
        <w:ind w:left="404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20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4" w:name="br1_13"/>
      <w:bookmarkEnd w:id="14"/>
      <w:r>
        <w:rPr>
          <w:noProof/>
        </w:rPr>
        <w:pict>
          <v:shape id="_x0000_s1043" type="#_x0000_t75" style="width:66pt;height:25.7pt;margin-top:319.65pt;margin-left:110.35pt;mso-position-horizontal-relative:page;mso-position-vertical-relative:page;position:absolute;z-index:-251632640">
            <v:imagedata r:id="rId15" o:title=""/>
          </v:shape>
        </w:pict>
      </w:r>
      <w:bookmarkStart w:id="15" w:name="br1_14"/>
      <w:bookmarkEnd w:id="15"/>
      <w:r>
        <w:rPr>
          <w:noProof/>
        </w:rPr>
        <w:pict>
          <v:shape id="_x0000_s1044" type="#_x0000_t75" style="width:447.2pt;height:32.35pt;margin-top:377.05pt;margin-left:76.9pt;mso-position-horizontal-relative:page;mso-position-vertical-relative:page;position:absolute;z-index:-251636736">
            <v:imagedata r:id="rId16" o:title=""/>
          </v:shape>
        </w:pict>
      </w:r>
      <w:r>
        <w:rPr>
          <w:noProof/>
        </w:rPr>
        <w:pict>
          <v:shape id="_x0000_s1045" type="#_x0000_t75" style="width:67.7pt;height:25.7pt;margin-top:410.7pt;margin-left:110.35pt;mso-position-horizontal-relative:page;mso-position-vertical-relative:page;position:absolute;z-index:-251642880">
            <v:imagedata r:id="rId19" o:title=""/>
          </v:shape>
        </w:pict>
      </w:r>
      <w:r>
        <w:rPr>
          <w:noProof/>
        </w:rPr>
        <w:pict>
          <v:shape id="_x0000_s1046" type="#_x0000_t75" style="width:66pt;height:25.7pt;margin-top:501.75pt;margin-left:110.35pt;mso-position-horizontal-relative:page;mso-position-vertical-relative:page;position:absolute;z-index:-251652096">
            <v:imagedata r:id="rId18" o:title=""/>
          </v:shape>
        </w:pic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自申请或者动态管理之日起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12</w: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个月内二级以上级别医院开具的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pacing w:val="-4"/>
          <w:sz w:val="32"/>
          <w:szCs w:val="22"/>
          <w:lang w:val="en-US" w:eastAsia="en-US" w:bidi="ar-SA"/>
        </w:rPr>
        <w:t>医学诊断证明书、治疗方案等医学证明材料，确认存款用于治疗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重大疾病的，可以予以豁免。豁免时间最长不能超过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12</w: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个月；</w:t>
      </w:r>
    </w:p>
    <w:p>
      <w:pPr>
        <w:spacing w:before="23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3.</w: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拥有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套及以上住房（不含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C</w: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、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D</w: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级危房），人均拥有建筑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面积超过最低住房保障标准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3</w: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倍，但家庭或家庭成员遭受重特大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pacing w:val="-4"/>
          <w:sz w:val="32"/>
          <w:szCs w:val="22"/>
          <w:lang w:val="en-US" w:eastAsia="en-US" w:bidi="ar-SA"/>
        </w:rPr>
        <w:t>灾害、重特大交通事故等意外事件，造成重大人身伤害或重大财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产损失的，可以予以豁免；</w:t>
      </w:r>
    </w:p>
    <w:p>
      <w:pPr>
        <w:spacing w:before="229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SUFAV+TT21D4BC5CtCID" w:hAnsi="WSUFAV+TT21D4BC5CtCID" w:eastAsiaTheme="minorEastAsia" w:cs="WSUFAV+TT21D4BC5CtCID"/>
          <w:color w:val="000000"/>
          <w:sz w:val="32"/>
          <w:szCs w:val="22"/>
          <w:lang w:val="en-US" w:eastAsia="en-US" w:bidi="ar-SA"/>
        </w:rPr>
        <w:t>第十五条</w:t>
      </w:r>
      <w:r>
        <w:rPr>
          <w:rFonts w:hAnsi="Calibri" w:eastAsiaTheme="minorEastAsia" w:cstheme="minorBidi"/>
          <w:color w:val="000000"/>
          <w:spacing w:val="240"/>
          <w:sz w:val="32"/>
          <w:szCs w:val="22"/>
          <w:lang w:val="en-US" w:eastAsia="en-US" w:bidi="ar-SA"/>
        </w:rPr>
        <w:t xml:space="preserve"> </w:t>
      </w:r>
      <w:r>
        <w:rPr>
          <w:rFonts w:ascii="SOSPOC+TT31FFCC23tCID" w:hAnsi="SOSPOC+TT31FFCC23tCID" w:eastAsiaTheme="minorEastAsia" w:cs="SOSPOC+TT31FFCC23tCID"/>
          <w:color w:val="000000"/>
          <w:spacing w:val="-5"/>
          <w:sz w:val="32"/>
          <w:szCs w:val="22"/>
          <w:lang w:val="en-US" w:eastAsia="en-US" w:bidi="ar-SA"/>
        </w:rPr>
        <w:t>家庭财产采取实名认定，根据有关部门和管理单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位的登记信息和实际拥有情况确认。</w:t>
      </w:r>
    </w:p>
    <w:p>
      <w:pPr>
        <w:spacing w:before="227" w:after="0" w:line="392" w:lineRule="exact"/>
        <w:ind w:left="2822" w:right="0" w:firstLine="0"/>
        <w:jc w:val="left"/>
        <w:rPr>
          <w:rFonts w:ascii="OECSKC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OECSKC+TTE438B907tCID" w:hAnsi="OECSKC+TTE438B907tCID" w:eastAsiaTheme="minorEastAsia" w:cs="OECSKC+TTE438B907tCID"/>
          <w:color w:val="000000"/>
          <w:sz w:val="32"/>
          <w:szCs w:val="22"/>
          <w:lang w:val="en-US" w:eastAsia="en-US" w:bidi="ar-SA"/>
        </w:rPr>
        <w:t>第五章</w:t>
      </w:r>
      <w:r>
        <w:rPr>
          <w:rFonts w:ascii="OECSKC+TTE438B907tCID"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OECSKC+TTE438B907tCID" w:hAnsi="OECSKC+TTE438B907tCID" w:eastAsiaTheme="minorEastAsia" w:cs="OECSKC+TTE438B907tCID"/>
          <w:color w:val="000000"/>
          <w:sz w:val="32"/>
          <w:szCs w:val="22"/>
          <w:lang w:val="en-US" w:eastAsia="en-US" w:bidi="ar-SA"/>
        </w:rPr>
        <w:t>家庭消费支出</w:t>
      </w:r>
    </w:p>
    <w:p>
      <w:pPr>
        <w:spacing w:before="218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SUFAV+TT21D4BC5CtCID" w:hAnsi="WSUFAV+TT21D4BC5CtCID" w:eastAsiaTheme="minorEastAsia" w:cs="WSUFAV+TT21D4BC5CtCID"/>
          <w:color w:val="000000"/>
          <w:spacing w:val="8"/>
          <w:sz w:val="32"/>
          <w:szCs w:val="22"/>
          <w:lang w:val="en-US" w:eastAsia="en-US" w:bidi="ar-SA"/>
        </w:rPr>
        <w:t>第十六条</w:t>
      </w:r>
      <w:r>
        <w:rPr>
          <w:rFonts w:hAnsi="Calibri" w:eastAsiaTheme="minorEastAsia" w:cstheme="minorBidi"/>
          <w:color w:val="000000"/>
          <w:spacing w:val="257"/>
          <w:sz w:val="32"/>
          <w:szCs w:val="22"/>
          <w:lang w:val="en-US" w:eastAsia="en-US" w:bidi="ar-SA"/>
        </w:rPr>
        <w:t xml:space="preserve"> </w:t>
      </w:r>
      <w:r>
        <w:rPr>
          <w:rFonts w:ascii="SOSPOC+TT31FFCC23tCID" w:hAnsi="SOSPOC+TT31FFCC23tCID" w:eastAsiaTheme="minorEastAsia" w:cs="SOSPOC+TT31FFCC23tCID"/>
          <w:color w:val="000000"/>
          <w:spacing w:val="8"/>
          <w:sz w:val="32"/>
          <w:szCs w:val="22"/>
          <w:lang w:val="en-US" w:eastAsia="en-US" w:bidi="ar-SA"/>
        </w:rPr>
        <w:t>家庭消费支出是指共同生活的家庭成员在一定</w:t>
      </w:r>
    </w:p>
    <w:p>
      <w:pPr>
        <w:spacing w:before="233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pacing w:val="-4"/>
          <w:sz w:val="32"/>
          <w:szCs w:val="22"/>
          <w:lang w:val="en-US" w:eastAsia="en-US" w:bidi="ar-SA"/>
        </w:rPr>
        <w:t>时期内的消费支出情况和实际生活状况。家庭消费支出根据调查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核实情况认定。</w:t>
      </w:r>
    </w:p>
    <w:p>
      <w:pPr>
        <w:spacing w:before="229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SUFAV+TT21D4BC5CtCID" w:hAnsi="WSUFAV+TT21D4BC5CtCID" w:eastAsiaTheme="minorEastAsia" w:cs="WSUFAV+TT21D4BC5CtCID"/>
          <w:color w:val="000000"/>
          <w:sz w:val="32"/>
          <w:szCs w:val="22"/>
          <w:lang w:val="en-US" w:eastAsia="en-US" w:bidi="ar-SA"/>
        </w:rPr>
        <w:t>第十七条</w:t>
      </w:r>
      <w:r>
        <w:rPr>
          <w:rFonts w:hAnsi="Calibri" w:eastAsiaTheme="minorEastAsia" w:cstheme="minorBidi"/>
          <w:color w:val="000000"/>
          <w:spacing w:val="240"/>
          <w:sz w:val="32"/>
          <w:szCs w:val="22"/>
          <w:lang w:val="en-US" w:eastAsia="en-US" w:bidi="ar-SA"/>
        </w:rPr>
        <w:t xml:space="preserve"> </w:t>
      </w:r>
      <w:r>
        <w:rPr>
          <w:rFonts w:ascii="SOSPOC+TT31FFCC23tCID" w:hAnsi="SOSPOC+TT31FFCC23tCID" w:eastAsiaTheme="minorEastAsia" w:cs="SOSPOC+TT31FFCC23tCID"/>
          <w:color w:val="000000"/>
          <w:spacing w:val="-6"/>
          <w:sz w:val="32"/>
          <w:szCs w:val="22"/>
          <w:lang w:val="en-US" w:eastAsia="en-US" w:bidi="ar-SA"/>
        </w:rPr>
        <w:t>家庭消费支出有下列情形之一的，不能获得最低</w:t>
      </w:r>
    </w:p>
    <w:p>
      <w:pPr>
        <w:spacing w:before="234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生活保障：</w:t>
      </w:r>
    </w:p>
    <w:p>
      <w:pPr>
        <w:spacing w:before="23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pacing w:val="-4"/>
          <w:sz w:val="32"/>
          <w:szCs w:val="22"/>
          <w:lang w:val="en-US" w:eastAsia="en-US" w:bidi="ar-SA"/>
        </w:rPr>
        <w:t>（一）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SOSPOC+TT31FFCC23tCID" w:hAnsi="SOSPOC+TT31FFCC23tCID" w:eastAsiaTheme="minorEastAsia" w:cs="SOSPOC+TT31FFCC23tCID"/>
          <w:color w:val="000000"/>
          <w:spacing w:val="-1"/>
          <w:sz w:val="32"/>
          <w:szCs w:val="22"/>
          <w:lang w:val="en-US" w:eastAsia="en-US" w:bidi="ar-SA"/>
        </w:rPr>
        <w:t>年内修建自有住房、按揭或全款购买商品房（不含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pacing w:val="-4"/>
          <w:sz w:val="32"/>
          <w:szCs w:val="22"/>
          <w:lang w:val="en-US" w:eastAsia="en-US" w:bidi="ar-SA"/>
        </w:rPr>
        <w:t>因灾重建、排危、国家基础设施建设拆迁房屋等唯一住房）或高</w:t>
      </w:r>
    </w:p>
    <w:p>
      <w:pPr>
        <w:spacing w:before="23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pacing w:val="-4"/>
          <w:sz w:val="32"/>
          <w:szCs w:val="22"/>
          <w:lang w:val="en-US" w:eastAsia="en-US" w:bidi="ar-SA"/>
        </w:rPr>
        <w:t>标准装修住房；家庭发生重大变故，造成家庭基本生活困难的除</w:t>
      </w:r>
    </w:p>
    <w:p>
      <w:pPr>
        <w:spacing w:before="237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外；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pacing w:val="-80"/>
          <w:sz w:val="32"/>
          <w:szCs w:val="22"/>
          <w:lang w:val="en-US" w:eastAsia="en-US" w:bidi="ar-SA"/>
        </w:rPr>
        <w:t xml:space="preserve"> </w:t>
      </w:r>
      <w:r>
        <w:rPr>
          <w:rFonts w:ascii="SOSPOC+TT31FFCC23tCID" w:hAnsi="SOSPOC+TT31FFCC23tCID" w:eastAsiaTheme="minorEastAsia" w:cs="SOSPOC+TT31FFCC23tCID"/>
          <w:color w:val="000000"/>
          <w:sz w:val="32"/>
          <w:szCs w:val="22"/>
          <w:lang w:val="en-US" w:eastAsia="en-US" w:bidi="ar-SA"/>
        </w:rPr>
        <w:t>二</w:t>
      </w:r>
      <w:r>
        <w:rPr>
          <w:rFonts w:hAnsi="Calibri" w:eastAsiaTheme="minorEastAsia" w:cstheme="minorBidi"/>
          <w:color w:val="000000"/>
          <w:spacing w:val="-80"/>
          <w:sz w:val="32"/>
          <w:szCs w:val="22"/>
          <w:lang w:val="en-US" w:eastAsia="en-US" w:bidi="ar-SA"/>
        </w:rPr>
        <w:t xml:space="preserve"> </w:t>
      </w:r>
      <w:r>
        <w:rPr>
          <w:rFonts w:ascii="SOSPOC+TT31FFCC23tCID" w:hAnsi="SOSPOC+TT31FFCC23tCID" w:eastAsiaTheme="minorEastAsia" w:cs="SOSPOC+TT31FFCC23tCID"/>
          <w:color w:val="000000"/>
          <w:spacing w:val="-17"/>
          <w:sz w:val="32"/>
          <w:szCs w:val="22"/>
          <w:lang w:val="en-US" w:eastAsia="en-US" w:bidi="ar-SA"/>
        </w:rPr>
        <w:t>）有非公派出国留学、义务教育、学前教育阶段缴纳超过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OSPOC+TT31FFCC23tCID" w:hAnsi="SOSPOC+TT31FFCC23tCID" w:eastAsiaTheme="minorEastAsia" w:cs="SOSPOC+TT31FFCC23tCID"/>
          <w:color w:val="000000"/>
          <w:spacing w:val="-12"/>
          <w:sz w:val="32"/>
          <w:szCs w:val="22"/>
          <w:lang w:val="en-US" w:eastAsia="en-US" w:bidi="ar-SA"/>
        </w:rPr>
        <w:t>低保标准</w:t>
      </w:r>
      <w:r>
        <w:rPr>
          <w:rFonts w:hAnsi="Calibri" w:eastAsiaTheme="minorEastAsia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5"/>
          <w:sz w:val="32"/>
          <w:szCs w:val="22"/>
          <w:lang w:val="en-US" w:eastAsia="en-US" w:bidi="ar-SA"/>
        </w:rPr>
        <w:t>12</w:t>
      </w:r>
      <w:r>
        <w:rPr>
          <w:rFonts w:hAnsi="Calibri" w:eastAsiaTheme="minorEastAsia" w:cstheme="minorBidi"/>
          <w:color w:val="000000"/>
          <w:spacing w:val="-4"/>
          <w:sz w:val="32"/>
          <w:szCs w:val="22"/>
          <w:lang w:val="en-US" w:eastAsia="en-US" w:bidi="ar-SA"/>
        </w:rPr>
        <w:t xml:space="preserve"> </w:t>
      </w:r>
      <w:r>
        <w:rPr>
          <w:rFonts w:ascii="SOSPOC+TT31FFCC23tCID" w:hAnsi="SOSPOC+TT31FFCC23tCID" w:eastAsiaTheme="minorEastAsia" w:cs="SOSPOC+TT31FFCC23tCID"/>
          <w:color w:val="000000"/>
          <w:spacing w:val="-12"/>
          <w:sz w:val="32"/>
          <w:szCs w:val="22"/>
          <w:lang w:val="en-US" w:eastAsia="en-US" w:bidi="ar-SA"/>
        </w:rPr>
        <w:t>倍（含）以上学费（每人每年）在民办学校读书的；</w:t>
      </w:r>
    </w:p>
    <w:p>
      <w:pPr>
        <w:spacing w:before="297" w:after="0" w:line="290" w:lineRule="exact"/>
        <w:ind w:left="7435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18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9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6" w:name="br1_15"/>
      <w:bookmarkEnd w:id="16"/>
      <w:r>
        <w:rPr>
          <w:noProof/>
        </w:rPr>
        <w:pict>
          <v:shape id="_x0000_s1047" type="#_x0000_t75" style="width:447.2pt;height:32.35pt;margin-top:194.95pt;margin-left:76.9pt;mso-position-horizontal-relative:page;mso-position-vertical-relative:page;position:absolute;z-index:-251641856">
            <v:imagedata r:id="rId20" o:title=""/>
          </v:shape>
        </w:pict>
      </w:r>
      <w:bookmarkStart w:id="17" w:name="br1_16"/>
      <w:bookmarkEnd w:id="17"/>
      <w:r>
        <w:rPr>
          <w:noProof/>
        </w:rPr>
        <w:pict>
          <v:shape id="_x0000_s1048" type="#_x0000_t75" style="width:66pt;height:25.7pt;margin-top:228.6pt;margin-left:110.35pt;mso-position-horizontal-relative:page;mso-position-vertical-relative:page;position:absolute;z-index:-251651072">
            <v:imagedata r:id="rId18" o:title=""/>
          </v:shape>
        </w:pict>
      </w:r>
      <w:r>
        <w:rPr>
          <w:rFonts w:ascii="VGSKMC+TT31FFCC23tCID" w:hAnsi="VGSKMC+TT31FFCC23tCID" w:eastAsiaTheme="minorEastAsia" w:cs="VGSKMC+TT31FFCC23tCID"/>
          <w:color w:val="000000"/>
          <w:sz w:val="32"/>
          <w:szCs w:val="22"/>
          <w:lang w:val="en-US" w:eastAsia="en-US" w:bidi="ar-SA"/>
        </w:rPr>
        <w:t>（三）近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GSKMC+TT31FFCC23tCID" w:hAnsi="VGSKMC+TT31FFCC23tCID" w:eastAsiaTheme="minorEastAsia" w:cs="VGSKMC+TT31FFCC23tCID"/>
          <w:color w:val="000000"/>
          <w:sz w:val="32"/>
          <w:szCs w:val="22"/>
          <w:lang w:val="en-US" w:eastAsia="en-US" w:bidi="ar-SA"/>
        </w:rPr>
        <w:t>年内自费出国旅游的；</w:t>
      </w:r>
    </w:p>
    <w:p>
      <w:pPr>
        <w:spacing w:before="237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GSKMC+TT31FFCC23tCID" w:hAnsi="VGSKMC+TT31FFCC23tCID" w:eastAsiaTheme="minorEastAsia" w:cs="VGSKMC+TT31FFCC23tCID"/>
          <w:color w:val="000000"/>
          <w:spacing w:val="-4"/>
          <w:sz w:val="32"/>
          <w:szCs w:val="22"/>
          <w:lang w:val="en-US" w:eastAsia="en-US" w:bidi="ar-SA"/>
        </w:rPr>
        <w:t>（四）自费购买商业保险，每人每年缴纳保险费用在低保标</w:t>
      </w:r>
    </w:p>
    <w:p>
      <w:pPr>
        <w:spacing w:before="231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GSKMC+TT31FFCC23tCID" w:hAnsi="VGSKMC+TT31FFCC23tCID" w:eastAsiaTheme="minorEastAsia" w:cs="VGSKMC+TT31FFCC23tCID"/>
          <w:color w:val="000000"/>
          <w:sz w:val="32"/>
          <w:szCs w:val="22"/>
          <w:lang w:val="en-US" w:eastAsia="en-US" w:bidi="ar-SA"/>
        </w:rPr>
        <w:t>准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12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GSKMC+TT31FFCC23tCID" w:hAnsi="VGSKMC+TT31FFCC23tCID" w:eastAsiaTheme="minorEastAsia" w:cs="VGSKMC+TT31FFCC23tCID"/>
          <w:color w:val="000000"/>
          <w:sz w:val="32"/>
          <w:szCs w:val="22"/>
          <w:lang w:val="en-US" w:eastAsia="en-US" w:bidi="ar-SA"/>
        </w:rPr>
        <w:t>倍（含）以上的。</w:t>
      </w:r>
    </w:p>
    <w:p>
      <w:pPr>
        <w:spacing w:before="227" w:after="0" w:line="392" w:lineRule="exact"/>
        <w:ind w:left="3222" w:right="0" w:firstLine="0"/>
        <w:jc w:val="left"/>
        <w:rPr>
          <w:rFonts w:ascii="ODPTSK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ODPTSK+TTE438B907tCID" w:hAnsi="ODPTSK+TTE438B907tCID" w:eastAsiaTheme="minorEastAsia" w:cs="ODPTSK+TTE438B907tCID"/>
          <w:color w:val="000000"/>
          <w:sz w:val="32"/>
          <w:szCs w:val="22"/>
          <w:lang w:val="en-US" w:eastAsia="en-US" w:bidi="ar-SA"/>
        </w:rPr>
        <w:t>第六章</w:t>
      </w:r>
      <w:r>
        <w:rPr>
          <w:rFonts w:ascii="ODPTSK+TTE438B907tCID" w:hAnsi="Calibr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ODPTSK+TTE438B907tCID" w:hAnsi="ODPTSK+TTE438B907tCID" w:eastAsiaTheme="minorEastAsia" w:cs="ODPTSK+TTE438B907tCID"/>
          <w:color w:val="000000"/>
          <w:sz w:val="32"/>
          <w:szCs w:val="22"/>
          <w:lang w:val="en-US" w:eastAsia="en-US" w:bidi="ar-SA"/>
        </w:rPr>
        <w:t>附</w:t>
      </w:r>
      <w:r>
        <w:rPr>
          <w:rFonts w:ascii="ODPTSK+TTE438B907tCID" w:hAnsi="Calibri" w:eastAsiaTheme="minorEastAsia" w:cstheme="minorBidi"/>
          <w:color w:val="000000"/>
          <w:spacing w:val="400"/>
          <w:sz w:val="32"/>
          <w:szCs w:val="22"/>
          <w:lang w:val="en-US" w:eastAsia="en-US" w:bidi="ar-SA"/>
        </w:rPr>
        <w:t xml:space="preserve"> </w:t>
      </w:r>
      <w:r>
        <w:rPr>
          <w:rFonts w:ascii="ODPTSK+TTE438B907tCID" w:hAnsi="ODPTSK+TTE438B907tCID" w:eastAsiaTheme="minorEastAsia" w:cs="ODPTSK+TTE438B907tCID"/>
          <w:color w:val="000000"/>
          <w:sz w:val="32"/>
          <w:szCs w:val="22"/>
          <w:lang w:val="en-US" w:eastAsia="en-US" w:bidi="ar-SA"/>
        </w:rPr>
        <w:t>则</w:t>
      </w:r>
    </w:p>
    <w:p>
      <w:pPr>
        <w:spacing w:before="218" w:after="0" w:line="375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JDAW+TT21D4BC5CtCID" w:hAnsi="FVJDAW+TT21D4BC5CtCID" w:eastAsiaTheme="minorEastAsia" w:cs="FVJDAW+TT21D4BC5CtCID"/>
          <w:color w:val="000000"/>
          <w:sz w:val="32"/>
          <w:szCs w:val="22"/>
          <w:lang w:val="en-US" w:eastAsia="en-US" w:bidi="ar-SA"/>
        </w:rPr>
        <w:t>第十八条</w:t>
      </w:r>
      <w:r>
        <w:rPr>
          <w:rFonts w:hAnsi="Calibri" w:eastAsiaTheme="minorEastAsia" w:cstheme="minorBidi"/>
          <w:color w:val="000000"/>
          <w:spacing w:val="240"/>
          <w:sz w:val="32"/>
          <w:szCs w:val="22"/>
          <w:lang w:val="en-US" w:eastAsia="en-US" w:bidi="ar-SA"/>
        </w:rPr>
        <w:t xml:space="preserve"> </w:t>
      </w:r>
      <w:r>
        <w:rPr>
          <w:rFonts w:ascii="VGSKMC+TT31FFCC23tCID" w:hAnsi="VGSKMC+TT31FFCC23tCID" w:eastAsiaTheme="minorEastAsia" w:cs="VGSKMC+TT31FFCC23tCID"/>
          <w:color w:val="000000"/>
          <w:sz w:val="32"/>
          <w:szCs w:val="22"/>
          <w:lang w:val="en-US" w:eastAsia="en-US" w:bidi="ar-SA"/>
        </w:rPr>
        <w:t>本细则自印发之日起施行。</w:t>
      </w:r>
    </w:p>
    <w:p>
      <w:pPr>
        <w:spacing w:before="840" w:after="0" w:line="370" w:lineRule="exact"/>
        <w:ind w:left="58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GSKMC+TT31FFCC23tCID" w:hAnsi="VGSKMC+TT31FFCC23tCID" w:eastAsiaTheme="minorEastAsia" w:cs="VGSKMC+TT31FFCC23tCID"/>
          <w:color w:val="000000"/>
          <w:sz w:val="32"/>
          <w:szCs w:val="22"/>
          <w:lang w:val="en-US" w:eastAsia="en-US" w:bidi="ar-SA"/>
        </w:rPr>
        <w:t>附件：秀山县最低生活保障条件认定劳动力系数计算表</w:t>
      </w:r>
    </w:p>
    <w:p>
      <w:pPr>
        <w:spacing w:before="8796" w:after="0" w:line="290" w:lineRule="exact"/>
        <w:ind w:left="335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18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10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30" w:lineRule="exact"/>
        <w:ind w:left="230" w:right="0" w:firstLine="0"/>
        <w:jc w:val="left"/>
        <w:rPr>
          <w:rFonts w:ascii="SimHei" w:hAnsi="Calibri"/>
          <w:color w:val="000000"/>
          <w:sz w:val="32"/>
          <w:szCs w:val="22"/>
          <w:lang w:val="en-US" w:eastAsia="en-US" w:bidi="ar-SA"/>
        </w:rPr>
      </w:pPr>
      <w:bookmarkStart w:id="18" w:name="br1_17"/>
      <w:bookmarkEnd w:id="18"/>
      <w:r>
        <w:rPr>
          <w:noProof/>
        </w:rPr>
        <w:pict>
          <v:shape id="_x0000_s1049" type="#_x0000_t75" style="width:680.1pt;height:213.15pt;margin-top:172.1pt;margin-left:80.55pt;mso-position-horizontal-relative:page;mso-position-vertical-relative:page;position:absolute;z-index:-251650048">
            <v:imagedata r:id="rId21" o:title=""/>
          </v:shape>
        </w:pict>
      </w:r>
      <w:bookmarkStart w:id="19" w:name="br1_18"/>
      <w:bookmarkEnd w:id="19"/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附件</w:t>
      </w:r>
    </w:p>
    <w:p>
      <w:pPr>
        <w:spacing w:before="548" w:after="0" w:line="535" w:lineRule="exact"/>
        <w:ind w:left="1990" w:right="0" w:firstLine="0"/>
        <w:jc w:val="left"/>
        <w:rPr>
          <w:rFonts w:ascii="KOJKQC+TTE438B907tCID" w:hAnsi="Calibri"/>
          <w:color w:val="000000"/>
          <w:sz w:val="44"/>
          <w:szCs w:val="22"/>
          <w:lang w:val="en-US" w:eastAsia="en-US" w:bidi="ar-SA"/>
        </w:rPr>
      </w:pPr>
      <w:r>
        <w:rPr>
          <w:rFonts w:ascii="KOJKQC+TTE438B907tCID" w:hAnsi="KOJKQC+TTE438B907tCID" w:eastAsiaTheme="minorEastAsia" w:cs="KOJKQC+TTE438B907tCID"/>
          <w:color w:val="000000"/>
          <w:sz w:val="44"/>
          <w:szCs w:val="22"/>
          <w:lang w:val="en-US" w:eastAsia="en-US" w:bidi="ar-SA"/>
        </w:rPr>
        <w:t>秀山县最低生活保障条件认定劳动力系数计算表</w:t>
      </w:r>
    </w:p>
    <w:p>
      <w:pPr>
        <w:spacing w:before="441" w:after="0" w:line="300" w:lineRule="exact"/>
        <w:ind w:left="2520" w:right="0" w:firstLine="0"/>
        <w:jc w:val="left"/>
        <w:rPr>
          <w:rFonts w:ascii="SimHei" w:hAnsi="Calibr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年龄段</w:t>
      </w:r>
      <w:r>
        <w:rPr>
          <w:rFonts w:ascii="SimHei" w:hAnsi="Calibri" w:eastAsiaTheme="minorEastAsia" w:cstheme="minorBidi"/>
          <w:color w:val="000000"/>
          <w:spacing w:val="7844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31"/>
          <w:sz w:val="28"/>
          <w:szCs w:val="22"/>
          <w:lang w:val="en-US" w:eastAsia="en-US" w:bidi="ar-SA"/>
        </w:rPr>
        <w:t>在校学生及</w:t>
      </w:r>
      <w:r>
        <w:rPr>
          <w:rFonts w:ascii="SimHei"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Hei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>16</w:t>
      </w:r>
    </w:p>
    <w:p>
      <w:pPr>
        <w:spacing w:before="90" w:after="0" w:line="300" w:lineRule="exact"/>
        <w:ind w:left="700" w:right="0" w:firstLine="0"/>
        <w:jc w:val="left"/>
        <w:rPr>
          <w:rFonts w:ascii="SimHei" w:hAnsi="Calibr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劳动力</w:t>
      </w:r>
      <w:r>
        <w:rPr>
          <w:rFonts w:ascii="SimHei" w:hAnsi="Calibri" w:eastAsiaTheme="minorEastAsia" w:cstheme="minorBidi"/>
          <w:color w:val="000000"/>
          <w:spacing w:val="2614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男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16—50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</w:t>
      </w:r>
      <w:r>
        <w:rPr>
          <w:rFonts w:ascii="SimHei" w:hAnsi="Calibri" w:eastAsiaTheme="minorEastAsia" w:cstheme="minorBidi"/>
          <w:color w:val="000000"/>
          <w:spacing w:val="53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男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51—60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</w:t>
      </w:r>
      <w:r>
        <w:rPr>
          <w:rFonts w:ascii="SimHei" w:hAnsi="Calibri" w:eastAsiaTheme="minorEastAsia" w:cstheme="minorBidi"/>
          <w:color w:val="000000"/>
          <w:spacing w:val="485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男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Calibri" w:eastAsiaTheme="minorEastAsia" w:cstheme="minorBidi"/>
          <w:color w:val="000000"/>
          <w:sz w:val="28"/>
          <w:szCs w:val="22"/>
          <w:lang w:val="en-US" w:eastAsia="en-US" w:bidi="ar-SA"/>
        </w:rPr>
        <w:t>61-65</w:t>
      </w:r>
      <w:r>
        <w:rPr>
          <w:rFonts w:ascii="SimHei" w:hAnsi="Calibri" w:eastAsiaTheme="minorEastAsia" w:cstheme="minorBidi"/>
          <w:color w:val="000000"/>
          <w:spacing w:val="-71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</w:t>
      </w:r>
      <w:r>
        <w:rPr>
          <w:rFonts w:ascii="SimHei" w:hAnsi="Calibri" w:eastAsiaTheme="minorEastAsia" w:cstheme="minorBidi"/>
          <w:color w:val="000000"/>
          <w:spacing w:val="293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周岁以下人员，</w:t>
      </w:r>
    </w:p>
    <w:p>
      <w:pPr>
        <w:spacing w:before="88" w:after="0" w:line="300" w:lineRule="exact"/>
        <w:ind w:left="2100" w:right="0" w:firstLine="0"/>
        <w:jc w:val="left"/>
        <w:rPr>
          <w:rFonts w:ascii="SimHei" w:hAnsi="Calibr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系数</w:t>
      </w:r>
      <w:r>
        <w:rPr>
          <w:rFonts w:ascii="SimHei" w:hAnsi="Calibri" w:eastAsiaTheme="minorEastAsia" w:cstheme="minorBidi"/>
          <w:color w:val="000000"/>
          <w:spacing w:val="1493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女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16—45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</w:t>
      </w:r>
      <w:r>
        <w:rPr>
          <w:rFonts w:ascii="SimHei" w:hAnsi="Calibri" w:eastAsiaTheme="minorEastAsia" w:cstheme="minorBidi"/>
          <w:color w:val="000000"/>
          <w:spacing w:val="53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女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46—55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</w:t>
      </w:r>
      <w:r>
        <w:rPr>
          <w:rFonts w:ascii="SimHei" w:hAnsi="Calibri" w:eastAsiaTheme="minorEastAsia" w:cstheme="minorBidi"/>
          <w:color w:val="000000"/>
          <w:spacing w:val="485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女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Calibri" w:eastAsiaTheme="minorEastAsia" w:cstheme="minorBidi"/>
          <w:color w:val="000000"/>
          <w:sz w:val="28"/>
          <w:szCs w:val="22"/>
          <w:lang w:val="en-US" w:eastAsia="en-US" w:bidi="ar-SA"/>
        </w:rPr>
        <w:t>56-60</w:t>
      </w:r>
      <w:r>
        <w:rPr>
          <w:rFonts w:ascii="SimHei" w:hAnsi="Calibri" w:eastAsiaTheme="minorEastAsia" w:cstheme="minorBidi"/>
          <w:color w:val="000000"/>
          <w:spacing w:val="-71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</w:t>
      </w:r>
      <w:r>
        <w:rPr>
          <w:rFonts w:ascii="SimHei" w:hAnsi="Calibri" w:eastAsiaTheme="minorEastAsia" w:cstheme="minorBidi"/>
          <w:color w:val="000000"/>
          <w:spacing w:val="369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男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Calibri" w:eastAsiaTheme="minorEastAsia" w:cstheme="minorBidi"/>
          <w:color w:val="000000"/>
          <w:sz w:val="28"/>
          <w:szCs w:val="22"/>
          <w:lang w:val="en-US" w:eastAsia="en-US" w:bidi="ar-SA"/>
        </w:rPr>
        <w:t>66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周岁以上</w:t>
      </w:r>
    </w:p>
    <w:p>
      <w:pPr>
        <w:spacing w:before="88" w:after="0" w:line="300" w:lineRule="exact"/>
        <w:ind w:left="0" w:right="0" w:firstLine="0"/>
        <w:jc w:val="left"/>
        <w:rPr>
          <w:rFonts w:ascii="SimHei" w:hAnsi="Calibr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人员类别</w:t>
      </w:r>
      <w:r>
        <w:rPr>
          <w:rFonts w:ascii="SimHei" w:hAnsi="Calibri" w:eastAsiaTheme="minorEastAsia" w:cstheme="minorBidi"/>
          <w:color w:val="000000"/>
          <w:spacing w:val="1016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女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Calibri" w:eastAsiaTheme="minorEastAsia" w:cstheme="minorBidi"/>
          <w:color w:val="000000"/>
          <w:sz w:val="28"/>
          <w:szCs w:val="22"/>
          <w:lang w:val="en-US" w:eastAsia="en-US" w:bidi="ar-SA"/>
        </w:rPr>
        <w:t>61</w:t>
      </w:r>
      <w:r>
        <w:rPr>
          <w:rFonts w:ascii="SimHei" w:hAnsi="Calibri" w:eastAsiaTheme="minorEastAsia" w:cstheme="minorBidi"/>
          <w:color w:val="000000"/>
          <w:spacing w:val="-7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周岁以上</w:t>
      </w:r>
    </w:p>
    <w:p>
      <w:pPr>
        <w:spacing w:before="176" w:after="109" w:line="327" w:lineRule="exact"/>
        <w:ind w:left="134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BBKQEW+TT31FFCC23tCID" w:hAnsi="BBKQEW+TT31FFCC23tCID" w:eastAsiaTheme="minorEastAsia" w:cs="BBKQEW+TT31FFCC23tCID"/>
          <w:color w:val="000000"/>
          <w:sz w:val="28"/>
          <w:szCs w:val="22"/>
          <w:lang w:val="en-US" w:eastAsia="en-US" w:bidi="ar-SA"/>
        </w:rPr>
        <w:t>正常人员</w:t>
      </w:r>
      <w:r>
        <w:rPr>
          <w:rFonts w:hAnsi="Calibri" w:eastAsiaTheme="minorEastAsia" w:cstheme="minorBidi"/>
          <w:color w:val="000000"/>
          <w:spacing w:val="2595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2177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0.8</w:t>
      </w:r>
      <w:r>
        <w:rPr>
          <w:rFonts w:hAnsi="Calibri" w:eastAsiaTheme="minorEastAsia" w:cstheme="minorBidi"/>
          <w:color w:val="000000"/>
          <w:spacing w:val="1955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0.4</w:t>
      </w:r>
      <w:r>
        <w:rPr>
          <w:rFonts w:hAnsi="Calibri" w:eastAsiaTheme="minorEastAsia" w:cstheme="minorBidi"/>
          <w:color w:val="000000"/>
          <w:spacing w:val="1944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008"/>
        <w:gridCol w:w="20"/>
        <w:gridCol w:w="745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127"/>
          <w:jc w:val="left"/>
        </w:trPr>
        <w:tc>
          <w:tcPr>
            <w:tcW w:w="5008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315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1</w:t>
            </w:r>
            <w:r>
              <w:rPr>
                <w:rFonts w:ascii="BBKQEW+TT31FFCC23tCID" w:hAnsi="BBKQEW+TT31FFCC23tCID" w:eastAsiaTheme="minorEastAsia" w:cs="BBKQEW+TT31FFCC23tCID"/>
                <w:color w:val="000000"/>
                <w:spacing w:val="-16"/>
                <w:sz w:val="28"/>
                <w:szCs w:val="22"/>
                <w:lang w:val="en-US" w:eastAsia="en-US" w:bidi="ar-SA"/>
              </w:rPr>
              <w:t>、</w:t>
            </w: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2</w:t>
            </w: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BBKQEW+TT31FFCC23tCID" w:hAnsi="BBKQEW+TT31FFCC23tCID" w:eastAsiaTheme="minorEastAsia" w:cs="BBKQEW+TT31FFCC23tCID"/>
                <w:color w:val="000000"/>
                <w:sz w:val="28"/>
                <w:szCs w:val="22"/>
                <w:lang w:val="en-US" w:eastAsia="en-US" w:bidi="ar-SA"/>
              </w:rPr>
              <w:t>级聋哑残疾人员及</w:t>
            </w:r>
            <w:r>
              <w:rPr>
                <w:rFonts w:hAnsi="Calibri" w:eastAsiaTheme="minorEastAsia" w:cstheme="minorBidi"/>
                <w:color w:val="000000"/>
                <w:spacing w:val="1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hAnsi="Calibri" w:eastAsiaTheme="minorEastAsia" w:cstheme="minorBidi"/>
                <w:color w:val="000000"/>
                <w:spacing w:val="-1"/>
                <w:sz w:val="28"/>
                <w:szCs w:val="22"/>
                <w:lang w:val="en-US" w:eastAsia="en-US" w:bidi="ar-SA"/>
              </w:rPr>
              <w:t>3</w:t>
            </w:r>
            <w:r>
              <w:rPr>
                <w:rFonts w:ascii="BBKQEW+TT31FFCC23tCID" w:hAnsi="BBKQEW+TT31FFCC23tCID" w:eastAsiaTheme="minorEastAsia" w:cs="BBKQEW+TT31FFCC23tCID"/>
                <w:color w:val="000000"/>
                <w:spacing w:val="-17"/>
                <w:sz w:val="28"/>
                <w:szCs w:val="22"/>
                <w:lang w:val="en-US" w:eastAsia="en-US" w:bidi="ar-SA"/>
              </w:rPr>
              <w:t>、</w:t>
            </w: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4</w:t>
            </w: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BBKQEW+TT31FFCC23tCID" w:hAnsi="BBKQEW+TT31FFCC23tCID" w:eastAsiaTheme="minorEastAsia" w:cs="BBKQEW+TT31FFCC23tCID"/>
                <w:color w:val="000000"/>
                <w:sz w:val="28"/>
                <w:szCs w:val="22"/>
                <w:lang w:val="en-US" w:eastAsia="en-US" w:bidi="ar-SA"/>
              </w:rPr>
              <w:t>级</w:t>
            </w:r>
          </w:p>
          <w:p>
            <w:pPr>
              <w:spacing w:before="86" w:after="0" w:line="315" w:lineRule="exact"/>
              <w:ind w:left="649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BBKQEW+TT31FFCC23tCID" w:hAnsi="BBKQEW+TT31FFCC23tCID" w:eastAsiaTheme="minorEastAsia" w:cs="BBKQEW+TT31FFCC23tCID"/>
                <w:color w:val="000000"/>
                <w:sz w:val="28"/>
                <w:szCs w:val="22"/>
                <w:lang w:val="en-US" w:eastAsia="en-US" w:bidi="ar-SA"/>
              </w:rPr>
              <w:t>肢体、视力残疾人员</w:t>
            </w:r>
          </w:p>
          <w:p>
            <w:pPr>
              <w:spacing w:before="92" w:after="0" w:line="315" w:lineRule="exact"/>
              <w:ind w:left="54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1</w:t>
            </w:r>
            <w:r>
              <w:rPr>
                <w:rFonts w:ascii="BBKQEW+TT31FFCC23tCID" w:hAnsi="BBKQEW+TT31FFCC23tCID" w:eastAsiaTheme="minorEastAsia" w:cs="BBKQEW+TT31FFCC23tCID"/>
                <w:color w:val="000000"/>
                <w:spacing w:val="1"/>
                <w:sz w:val="28"/>
                <w:szCs w:val="22"/>
                <w:lang w:val="en-US" w:eastAsia="en-US" w:bidi="ar-SA"/>
              </w:rPr>
              <w:t>、</w:t>
            </w: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2</w:t>
            </w:r>
            <w:r>
              <w:rPr>
                <w:rFonts w:hAnsi="Calibri" w:eastAsiaTheme="minorEastAsia" w:cstheme="minorBidi"/>
                <w:color w:val="000000"/>
                <w:spacing w:val="-1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BBKQEW+TT31FFCC23tCID" w:hAnsi="BBKQEW+TT31FFCC23tCID" w:eastAsiaTheme="minorEastAsia" w:cs="BBKQEW+TT31FFCC23tCID"/>
                <w:color w:val="000000"/>
                <w:sz w:val="28"/>
                <w:szCs w:val="22"/>
                <w:lang w:val="en-US" w:eastAsia="en-US" w:bidi="ar-SA"/>
              </w:rPr>
              <w:t>级视力、精神、肢体、智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7452" w:type="dxa"/>
            <w:noWrap w:val="0"/>
            <w:textDirection w:val="lrTb"/>
            <w:tcFitText w:val="0"/>
            <w:vAlign w:val="top"/>
          </w:tcPr>
          <w:p>
            <w:pPr>
              <w:spacing w:before="200" w:after="0" w:line="31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0.7</w:t>
            </w:r>
            <w:r>
              <w:rPr>
                <w:rFonts w:hAnsi="Calibri" w:eastAsiaTheme="minorEastAsia" w:cstheme="minorBidi"/>
                <w:color w:val="000000"/>
                <w:spacing w:val="2072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0.5</w:t>
            </w:r>
            <w:r>
              <w:rPr>
                <w:rFonts w:hAnsi="Calibri" w:eastAsiaTheme="minorEastAsia" w:cstheme="minorBidi"/>
                <w:color w:val="000000"/>
                <w:spacing w:val="1955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0.2</w:t>
            </w:r>
            <w:r>
              <w:rPr>
                <w:rFonts w:hAnsi="Calibri" w:eastAsiaTheme="minorEastAsia" w:cstheme="minorBidi"/>
                <w:color w:val="000000"/>
                <w:spacing w:val="1944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0</w:t>
            </w:r>
          </w:p>
        </w:tc>
      </w:tr>
    </w:tbl>
    <w:p>
      <w:pPr>
        <w:spacing w:before="84" w:after="0" w:line="327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BBKQEW+TT31FFCC23tCID" w:hAnsi="BBKQEW+TT31FFCC23tCID" w:eastAsiaTheme="minorEastAsia" w:cs="BBKQEW+TT31FFCC23tCID"/>
          <w:color w:val="000000"/>
          <w:spacing w:val="-3"/>
          <w:sz w:val="28"/>
          <w:szCs w:val="22"/>
          <w:lang w:val="en-US" w:eastAsia="en-US" w:bidi="ar-SA"/>
        </w:rPr>
        <w:t>力残疾人员；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BBKQEW+TT31FFCC23tCID" w:hAnsi="BBKQEW+TT31FFCC23tCID" w:eastAsiaTheme="minorEastAsia" w:cs="BBKQEW+TT31FFCC23tCID"/>
          <w:color w:val="000000"/>
          <w:spacing w:val="-3"/>
          <w:sz w:val="28"/>
          <w:szCs w:val="22"/>
          <w:lang w:val="en-US" w:eastAsia="en-US" w:bidi="ar-SA"/>
        </w:rPr>
        <w:t>级智力、精神残</w:t>
      </w:r>
      <w:r>
        <w:rPr>
          <w:rFonts w:hAnsi="Calibri" w:eastAsiaTheme="minorEastAsia" w:cstheme="minorBidi"/>
          <w:color w:val="000000"/>
          <w:spacing w:val="1249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</w:t>
      </w:r>
      <w:r>
        <w:rPr>
          <w:rFonts w:hAnsi="Calibri" w:eastAsiaTheme="minorEastAsia" w:cstheme="minorBidi"/>
          <w:color w:val="000000"/>
          <w:spacing w:val="2281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</w:t>
      </w:r>
      <w:r>
        <w:rPr>
          <w:rFonts w:hAnsi="Calibri" w:eastAsiaTheme="minorEastAsia" w:cstheme="minorBidi"/>
          <w:color w:val="000000"/>
          <w:spacing w:val="2166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</w:t>
      </w:r>
      <w:r>
        <w:rPr>
          <w:rFonts w:hAnsi="Calibri" w:eastAsiaTheme="minorEastAsia" w:cstheme="minorBidi"/>
          <w:color w:val="000000"/>
          <w:spacing w:val="2049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</w:t>
      </w:r>
    </w:p>
    <w:p>
      <w:pPr>
        <w:spacing w:before="75" w:after="0" w:line="325" w:lineRule="exact"/>
        <w:ind w:left="78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BBKQEW+TT31FFCC23tCID" w:hAnsi="BBKQEW+TT31FFCC23tCID" w:eastAsiaTheme="minorEastAsia" w:cs="BBKQEW+TT31FFCC23tCID"/>
          <w:color w:val="000000"/>
          <w:sz w:val="28"/>
          <w:szCs w:val="22"/>
          <w:lang w:val="en-US" w:eastAsia="en-US" w:bidi="ar-SA"/>
        </w:rPr>
        <w:t>疾人员；重病人员</w:t>
      </w:r>
    </w:p>
    <w:p>
      <w:pPr>
        <w:spacing w:before="74" w:after="0" w:line="327" w:lineRule="exact"/>
        <w:ind w:left="23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BBKQEW+TT31FFCC23tCID" w:hAnsi="BBKQEW+TT31FFCC23tCID" w:eastAsiaTheme="minorEastAsia" w:cs="BBKQEW+TT31FFCC23tCID"/>
          <w:color w:val="000000"/>
          <w:spacing w:val="-4"/>
          <w:sz w:val="28"/>
          <w:szCs w:val="22"/>
          <w:lang w:val="en-US" w:eastAsia="en-US" w:bidi="ar-SA"/>
        </w:rPr>
        <w:t>备注：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>1.</w:t>
      </w:r>
      <w:r>
        <w:rPr>
          <w:rFonts w:ascii="BBKQEW+TT31FFCC23tCID" w:hAnsi="BBKQEW+TT31FFCC23tCID" w:eastAsiaTheme="minorEastAsia" w:cs="BBKQEW+TT31FFCC23tCID"/>
          <w:color w:val="000000"/>
          <w:spacing w:val="-1"/>
          <w:sz w:val="28"/>
          <w:szCs w:val="22"/>
          <w:lang w:val="en-US" w:eastAsia="en-US" w:bidi="ar-SA"/>
        </w:rPr>
        <w:t>有需要照顾的完全丧失劳动能力的重残、重病人员家庭，每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BBKQEW+TT31FFCC23tCID" w:hAnsi="BBKQEW+TT31FFCC23tCID" w:eastAsiaTheme="minorEastAsia" w:cs="BBKQEW+TT31FFCC23tCID"/>
          <w:color w:val="000000"/>
          <w:spacing w:val="-1"/>
          <w:sz w:val="28"/>
          <w:szCs w:val="22"/>
          <w:lang w:val="en-US" w:eastAsia="en-US" w:bidi="ar-SA"/>
        </w:rPr>
        <w:t>名重残、重病人员扣减家庭劳动力</w:t>
      </w:r>
    </w:p>
    <w:p>
      <w:pPr>
        <w:spacing w:before="80" w:after="0" w:line="327" w:lineRule="exact"/>
        <w:ind w:left="126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BBKQEW+TT31FFCC23tCID" w:hAnsi="BBKQEW+TT31FFCC23tCID" w:eastAsiaTheme="minorEastAsia" w:cs="BBKQEW+TT31FFCC23tCID"/>
          <w:color w:val="000000"/>
          <w:spacing w:val="1"/>
          <w:sz w:val="28"/>
          <w:szCs w:val="22"/>
          <w:lang w:val="en-US" w:eastAsia="en-US" w:bidi="ar-SA"/>
        </w:rPr>
        <w:t>系数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0.3</w:t>
      </w:r>
      <w:r>
        <w:rPr>
          <w:rFonts w:ascii="BBKQEW+TT31FFCC23tCID" w:hAnsi="BBKQEW+TT31FFCC23tCID" w:eastAsiaTheme="minorEastAsia" w:cs="BBKQEW+TT31FFCC23tCID"/>
          <w:color w:val="000000"/>
          <w:sz w:val="28"/>
          <w:szCs w:val="22"/>
          <w:lang w:val="en-US" w:eastAsia="en-US" w:bidi="ar-SA"/>
        </w:rPr>
        <w:t>；有未成年人的单亲家庭，每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BBKQEW+TT31FFCC23tCID" w:hAnsi="BBKQEW+TT31FFCC23tCID" w:eastAsiaTheme="minorEastAsia" w:cs="BBKQEW+TT31FFCC23tCID"/>
          <w:color w:val="000000"/>
          <w:sz w:val="28"/>
          <w:szCs w:val="22"/>
          <w:lang w:val="en-US" w:eastAsia="en-US" w:bidi="ar-SA"/>
        </w:rPr>
        <w:t>名未成年人扣减家庭劳动力系数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0.2</w:t>
      </w:r>
      <w:r>
        <w:rPr>
          <w:rFonts w:ascii="BBKQEW+TT31FFCC23tCID" w:hAnsi="BBKQEW+TT31FFCC23tCID" w:eastAsiaTheme="minorEastAsia" w:cs="BBKQEW+TT31FFCC23tCID"/>
          <w:color w:val="000000"/>
          <w:sz w:val="28"/>
          <w:szCs w:val="22"/>
          <w:lang w:val="en-US" w:eastAsia="en-US" w:bidi="ar-SA"/>
        </w:rPr>
        <w:t>。</w:t>
      </w:r>
    </w:p>
    <w:p>
      <w:pPr>
        <w:spacing w:before="80" w:after="0" w:line="327" w:lineRule="exact"/>
        <w:ind w:left="107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2.</w:t>
      </w:r>
      <w:r>
        <w:rPr>
          <w:rFonts w:ascii="BBKQEW+TT31FFCC23tCID" w:hAnsi="BBKQEW+TT31FFCC23tCID" w:eastAsiaTheme="minorEastAsia" w:cs="BBKQEW+TT31FFCC23tCID"/>
          <w:color w:val="000000"/>
          <w:sz w:val="28"/>
          <w:szCs w:val="22"/>
          <w:lang w:val="en-US" w:eastAsia="en-US" w:bidi="ar-SA"/>
        </w:rPr>
        <w:t>家庭劳动力系数扣减后出现负数时，按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0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BBKQEW+TT31FFCC23tCID" w:hAnsi="BBKQEW+TT31FFCC23tCID" w:eastAsiaTheme="minorEastAsia" w:cs="BBKQEW+TT31FFCC23tCID"/>
          <w:color w:val="000000"/>
          <w:sz w:val="28"/>
          <w:szCs w:val="22"/>
          <w:lang w:val="en-US" w:eastAsia="en-US" w:bidi="ar-SA"/>
        </w:rPr>
        <w:t>计算。</w:t>
      </w:r>
    </w:p>
    <w:p>
      <w:pPr>
        <w:spacing w:before="1217" w:after="0" w:line="290" w:lineRule="exact"/>
        <w:ind w:left="11507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  <w:sectPr>
          <w:pgSz w:w="16840" w:h="11900" w:orient="landscape"/>
          <w:pgMar w:top="1707" w:right="100" w:bottom="0" w:left="1754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11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25" w:lineRule="exact"/>
        <w:ind w:left="4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20" w:name="br1_19"/>
      <w:bookmarkEnd w:id="20"/>
      <w:r>
        <w:rPr>
          <w:noProof/>
        </w:rPr>
        <w:pict>
          <v:shape id="_x0000_s1050" type="#_x0000_t75" style="width:447.3pt;height:3.5pt;margin-top:640.45pt;margin-left:76.9pt;mso-position-horizontal-relative:page;mso-position-vertical-relative:page;position:absolute;z-index:-251635712">
            <v:imagedata r:id="rId22" o:title=""/>
          </v:shape>
        </w:pict>
      </w:r>
      <w:bookmarkStart w:id="21" w:name="br1_20"/>
      <w:bookmarkEnd w:id="21"/>
      <w:r>
        <w:rPr>
          <w:noProof/>
        </w:rPr>
        <w:pict>
          <v:shape id="_x0000_s1051" type="#_x0000_t75" style="width:447.2pt;height:2.5pt;margin-top:701.9pt;margin-left:76.9pt;mso-position-horizontal-relative:page;mso-position-vertical-relative:page;position:absolute;z-index:-251640832">
            <v:imagedata r:id="rId23" o:title=""/>
          </v:shape>
        </w:pict>
      </w:r>
      <w:r>
        <w:rPr>
          <w:noProof/>
        </w:rPr>
        <w:pict>
          <v:shape id="_x0000_s1052" type="#_x0000_t75" style="width:447.2pt;height:3.5pt;margin-top:732.3pt;margin-left:76.9pt;mso-position-horizontal-relative:page;mso-position-vertical-relative:page;position:absolute;z-index:-251649024">
            <v:imagedata r:id="rId24" o:title=""/>
          </v:shape>
        </w:pict>
      </w:r>
      <w:r>
        <w:rPr>
          <w:rFonts w:ascii="LRQBJA+TT31FFCC23tCID" w:hAnsi="LRQBJA+TT31FFCC23tCID" w:eastAsiaTheme="minorEastAsia" w:cs="LRQBJA+TT31FFCC23tCID"/>
          <w:color w:val="000000"/>
          <w:sz w:val="28"/>
          <w:szCs w:val="22"/>
          <w:lang w:val="en-US" w:eastAsia="en-US" w:bidi="ar-SA"/>
        </w:rPr>
        <w:t>抄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LRQBJA+TT31FFCC23tCID" w:hAnsi="LRQBJA+TT31FFCC23tCID" w:eastAsiaTheme="minorEastAsia" w:cs="LRQBJA+TT31FFCC23tCID"/>
          <w:color w:val="000000"/>
          <w:sz w:val="28"/>
          <w:szCs w:val="22"/>
          <w:lang w:val="en-US" w:eastAsia="en-US" w:bidi="ar-SA"/>
        </w:rPr>
        <w:t>送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LRQBJA+TT31FFCC23tCID" w:hAnsi="LRQBJA+TT31FFCC23tCID" w:eastAsiaTheme="minorEastAsia" w:cs="LRQBJA+TT31FFCC23tCID"/>
          <w:color w:val="000000"/>
          <w:spacing w:val="23"/>
          <w:sz w:val="28"/>
          <w:szCs w:val="22"/>
          <w:lang w:val="en-US" w:eastAsia="en-US" w:bidi="ar-SA"/>
        </w:rPr>
        <w:t>：县纪委监委机关，县委办公室，县人大常委会办公室，</w:t>
      </w:r>
    </w:p>
    <w:p>
      <w:pPr>
        <w:spacing w:before="255" w:after="0" w:line="325" w:lineRule="exact"/>
        <w:ind w:left="96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LRQBJA+TT31FFCC23tCID" w:hAnsi="LRQBJA+TT31FFCC23tCID" w:eastAsiaTheme="minorEastAsia" w:cs="LRQBJA+TT31FFCC23tCID"/>
          <w:color w:val="000000"/>
          <w:spacing w:val="32"/>
          <w:sz w:val="28"/>
          <w:szCs w:val="22"/>
          <w:lang w:val="en-US" w:eastAsia="en-US" w:bidi="ar-SA"/>
        </w:rPr>
        <w:t>县政协办公室，县法院，县检察院，县人武部。</w:t>
      </w:r>
    </w:p>
    <w:p>
      <w:pPr>
        <w:spacing w:before="280" w:after="0" w:line="327" w:lineRule="exact"/>
        <w:ind w:left="133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LRQBJA+TT31FFCC23tCID" w:hAnsi="LRQBJA+TT31FFCC23tCID" w:eastAsiaTheme="minorEastAsia" w:cs="LRQBJA+TT31FFCC23tCID"/>
          <w:color w:val="000000"/>
          <w:sz w:val="28"/>
          <w:szCs w:val="22"/>
          <w:lang w:val="en-US" w:eastAsia="en-US" w:bidi="ar-SA"/>
        </w:rPr>
        <w:t>秀山土家族苗族自治县人民政府办公室</w:t>
      </w:r>
      <w:r>
        <w:rPr>
          <w:rFonts w:hAnsi="Calibri" w:eastAsiaTheme="minorEastAsia" w:cstheme="minorBidi"/>
          <w:color w:val="000000"/>
          <w:spacing w:val="489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2023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LRQBJA+TT31FFCC23tCID" w:hAnsi="LRQBJA+TT31FFCC23tCID" w:eastAsiaTheme="minorEastAsia" w:cs="LRQBJA+TT31FFCC23tCID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7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LRQBJA+TT31FFCC23tCID" w:hAnsi="LRQBJA+TT31FFCC23tCID" w:eastAsiaTheme="minorEastAsia" w:cs="LRQBJA+TT31FFCC23tCID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LRQBJA+TT31FFCC23tCID" w:hAnsi="LRQBJA+TT31FFCC23tCID" w:eastAsiaTheme="minorEastAsia" w:cs="LRQBJA+TT31FFCC23tCID"/>
          <w:color w:val="000000"/>
          <w:sz w:val="28"/>
          <w:szCs w:val="22"/>
          <w:lang w:val="en-US" w:eastAsia="en-US" w:bidi="ar-SA"/>
        </w:rPr>
        <w:t>日印发</w:t>
      </w:r>
    </w:p>
    <w:p>
      <w:pPr>
        <w:spacing w:before="503" w:after="0" w:line="290" w:lineRule="exact"/>
        <w:ind w:left="0" w:right="0" w:firstLine="0"/>
        <w:jc w:val="left"/>
        <w:rPr>
          <w:rFonts w:ascii="SimSun"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12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sectPr>
      <w:pgSz w:w="11900" w:h="16840"/>
      <w:pgMar w:top="13012" w:right="100" w:bottom="0" w:left="192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VHEVFE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LMVDHV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IDSPLQ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QLJMJJ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NLKFDK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JMBAPG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VPANJC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UVKCWK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BCFIQD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LWPKAK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UJOAQS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BKUKMJ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MIHFJL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JTEMFM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OSUELA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LGVOBC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QKLEMG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OSPOC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WSUFAV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OECSKC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VGSKMC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ODPTSK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FVJDAW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KOJKQC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BBKQEW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LRQBJA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