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附件1</w:t>
      </w:r>
    </w:p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大溪乡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大走访大排查大整改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行动工作专班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为切实做好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Cs w:val="32"/>
        </w:rPr>
        <w:t>大走访大排查大整改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Cs w:val="32"/>
        </w:rPr>
        <w:t>行动工作，成立工作专班，具体人员组成如下：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组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长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宋亚军  党委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任廷波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党委副书记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副组长：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吴仕清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00" w:firstLineChars="594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白武国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肖华舜  政法委员、副乡长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阚  泽  武装部长、副乡长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王先伟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杨秀洪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outlineLvl w:val="9"/>
        <w:rPr>
          <w:rFonts w:hint="default" w:ascii="Times New Roman" w:hAnsi="Times New Roman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余  雷  宣传统战委员、人大副主席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田琴玲  组织委员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余繁昌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工作专班下设办公室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在乡村振兴办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白武国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任办公室主任，余繁昌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为副主任，赵德娇同志负责办公室日常工作。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color w:val="auto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4B88"/>
    <w:rsid w:val="661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2022-05-26T05:39:00Z</dcterms:created>
  <dc:creator>Administrator</dc:creator>
  <cp:lastModifiedBy>Administrator</cp:lastModifiedBy>
  <dcterms:modified xsi:type="dcterms:W3CDTF">2022-05-26T05:40:16Z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