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B8" w:rsidRDefault="00B80757">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EF59B8" w:rsidRDefault="00C44971">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w:t>
      </w:r>
      <w:r w:rsidR="00B80757">
        <w:rPr>
          <w:rFonts w:ascii="方正小标宋_GBK" w:eastAsia="方正小标宋_GBK" w:hAnsi="方正小标宋_GBK" w:cs="方正小标宋_GBK" w:hint="eastAsia"/>
          <w:color w:val="333333"/>
          <w:sz w:val="44"/>
          <w:szCs w:val="44"/>
          <w:shd w:val="clear" w:color="auto" w:fill="FFFFFF"/>
        </w:rPr>
        <w:t>镇便民服务中心（退役军人服务站）</w:t>
      </w:r>
      <w:r w:rsidR="00B80757">
        <w:rPr>
          <w:rFonts w:ascii="方正小标宋_GBK" w:eastAsia="方正小标宋_GBK" w:hAnsi="方正小标宋_GBK" w:cs="方正小标宋_GBK" w:hint="eastAsia"/>
          <w:color w:val="333333"/>
          <w:sz w:val="44"/>
          <w:szCs w:val="44"/>
          <w:shd w:val="clear" w:color="auto" w:fill="FFFFFF"/>
        </w:rPr>
        <w:t>2026</w:t>
      </w:r>
      <w:r w:rsidR="00B80757">
        <w:rPr>
          <w:rFonts w:ascii="方正小标宋_GBK" w:eastAsia="方正小标宋_GBK" w:hAnsi="方正小标宋_GBK" w:cs="方正小标宋_GBK" w:hint="eastAsia"/>
          <w:color w:val="333333"/>
          <w:sz w:val="44"/>
          <w:szCs w:val="44"/>
          <w:shd w:val="clear" w:color="auto" w:fill="FFFFFF"/>
        </w:rPr>
        <w:t>年</w:t>
      </w:r>
      <w:r w:rsidR="00B80757">
        <w:rPr>
          <w:rFonts w:ascii="方正小标宋_GBK" w:eastAsia="方正小标宋_GBK" w:hAnsi="方正小标宋_GBK" w:cs="方正小标宋_GBK" w:hint="eastAsia"/>
          <w:color w:val="333333"/>
          <w:sz w:val="44"/>
          <w:szCs w:val="44"/>
          <w:shd w:val="clear" w:color="auto" w:fill="FFFFFF"/>
        </w:rPr>
        <w:t>单位</w:t>
      </w:r>
      <w:r w:rsidR="00B80757">
        <w:rPr>
          <w:rFonts w:ascii="方正小标宋_GBK" w:eastAsia="方正小标宋_GBK" w:hAnsi="方正小标宋_GBK" w:cs="方正小标宋_GBK" w:hint="eastAsia"/>
          <w:color w:val="333333"/>
          <w:sz w:val="44"/>
          <w:szCs w:val="44"/>
          <w:shd w:val="clear" w:color="auto" w:fill="FFFFFF"/>
        </w:rPr>
        <w:t>预算</w:t>
      </w:r>
      <w:r w:rsidR="00B80757">
        <w:rPr>
          <w:rFonts w:ascii="方正小标宋_GBK" w:eastAsia="方正小标宋_GBK" w:hAnsi="方正小标宋_GBK" w:cs="方正小标宋_GBK" w:hint="eastAsia"/>
          <w:color w:val="333333"/>
          <w:sz w:val="44"/>
          <w:szCs w:val="44"/>
          <w:shd w:val="clear" w:color="auto" w:fill="FFFFFF"/>
        </w:rPr>
        <w:t>公开</w:t>
      </w:r>
      <w:r w:rsidR="00B80757">
        <w:rPr>
          <w:rFonts w:ascii="方正小标宋_GBK" w:eastAsia="方正小标宋_GBK" w:hAnsi="方正小标宋_GBK" w:cs="方正小标宋_GBK" w:hint="eastAsia"/>
          <w:color w:val="333333"/>
          <w:sz w:val="44"/>
          <w:szCs w:val="44"/>
          <w:shd w:val="clear" w:color="auto" w:fill="FFFFFF"/>
        </w:rPr>
        <w:t>说明</w:t>
      </w:r>
    </w:p>
    <w:p w:rsidR="00EF59B8" w:rsidRDefault="00EF59B8">
      <w:pPr>
        <w:pStyle w:val="a4"/>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一、单位基本情况</w:t>
      </w:r>
    </w:p>
    <w:p w:rsidR="00EF59B8" w:rsidRDefault="00B80757">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EF59B8" w:rsidRDefault="00B80757">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rsidR="00EF59B8" w:rsidRDefault="00B80757">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（二）机构设置</w:t>
      </w:r>
    </w:p>
    <w:p w:rsidR="00EF59B8" w:rsidRDefault="00B80757">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劳动就业和社会保障服务所。主要职责：承担就业、再就业、农村富余劳动力转移，劳动和社会保障、城镇居民最低生活保障、社保救济、医疗保障服务等社会保障相关具体工作。</w:t>
      </w:r>
    </w:p>
    <w:p w:rsidR="00EF59B8" w:rsidRDefault="00B80757">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退役军人服务站。主要职责：负责做好面对面、个性化、一对一服务退役军人工作，做好关系转接、联络接待、困难帮扶、信息采集、情况反映、立功喜报、悬挂光荣牌和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八一</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、春节等节日以及重大变故走访慰问等具体事务，搭建政策咨询、帮扶援助、沟通联系、学习交流等活动场所，把党和政府的关怀温暖送到每一个退役军人身边；完成上级交办的其他任务。</w:t>
      </w:r>
    </w:p>
    <w:p w:rsidR="00EF59B8" w:rsidRDefault="00EF59B8">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lastRenderedPageBreak/>
        <w:t>二、</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收支总体情况</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C44971">
        <w:rPr>
          <w:rFonts w:ascii="Times New Roman" w:eastAsia="方正仿宋_GBK" w:hAnsi="Times New Roman" w:hint="eastAsia"/>
          <w:color w:val="333333"/>
          <w:sz w:val="32"/>
          <w:szCs w:val="32"/>
          <w:shd w:val="clear" w:color="auto" w:fill="FFFFFF"/>
        </w:rPr>
        <w:t>106</w:t>
      </w:r>
      <w:r>
        <w:rPr>
          <w:rFonts w:ascii="Times New Roman" w:eastAsia="方正仿宋_GBK" w:hAnsi="Times New Roman"/>
          <w:color w:val="333333"/>
          <w:sz w:val="32"/>
          <w:szCs w:val="32"/>
          <w:shd w:val="clear" w:color="auto" w:fill="FFFFFF"/>
        </w:rPr>
        <w:t>万元，其中：一般公共预算拨款</w:t>
      </w:r>
      <w:r w:rsidR="00C44971">
        <w:rPr>
          <w:rFonts w:ascii="Times New Roman" w:eastAsia="方正仿宋_GBK" w:hAnsi="Times New Roman" w:hint="eastAsia"/>
          <w:color w:val="333333"/>
          <w:sz w:val="32"/>
          <w:szCs w:val="32"/>
          <w:shd w:val="clear" w:color="auto" w:fill="FFFFFF"/>
        </w:rPr>
        <w:t>106</w:t>
      </w:r>
      <w:r>
        <w:rPr>
          <w:rFonts w:ascii="Times New Roman" w:eastAsia="方正仿宋_GBK" w:hAnsi="Times New Roman"/>
          <w:color w:val="333333"/>
          <w:sz w:val="32"/>
          <w:szCs w:val="32"/>
          <w:shd w:val="clear" w:color="auto" w:fill="FFFFFF"/>
        </w:rPr>
        <w:t>万元，政府性基金预算拨款</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事业单位经营</w:t>
      </w:r>
      <w:r>
        <w:rPr>
          <w:rFonts w:ascii="Times New Roman" w:eastAsia="方正仿宋_GBK" w:hAnsi="Times New Roman"/>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万元，其他收入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sidR="00C44971">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万元。收入较去年</w:t>
      </w:r>
      <w:r>
        <w:rPr>
          <w:rFonts w:ascii="Times New Roman" w:eastAsia="方正仿宋_GBK" w:hAnsi="Times New Roman" w:hint="eastAsia"/>
          <w:color w:val="333333"/>
          <w:sz w:val="32"/>
          <w:szCs w:val="32"/>
          <w:shd w:val="clear" w:color="auto" w:fill="FFFFFF"/>
        </w:rPr>
        <w:t>增加</w:t>
      </w:r>
      <w:r w:rsidR="00C44971">
        <w:rPr>
          <w:rFonts w:ascii="Times New Roman" w:eastAsia="方正仿宋_GBK" w:hAnsi="Times New Roman" w:hint="eastAsia"/>
          <w:color w:val="333333"/>
          <w:sz w:val="32"/>
          <w:szCs w:val="32"/>
          <w:shd w:val="clear" w:color="auto" w:fill="FFFFFF"/>
        </w:rPr>
        <w:t>29.21</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Pr>
          <w:rFonts w:ascii="Times New Roman" w:eastAsia="方正仿宋_GBK" w:hAnsi="Times New Roman" w:hint="eastAsia"/>
          <w:color w:val="333333"/>
          <w:sz w:val="32"/>
          <w:szCs w:val="32"/>
          <w:shd w:val="clear" w:color="auto" w:fill="FFFFFF"/>
        </w:rPr>
        <w:t>公共预算收入增加</w:t>
      </w:r>
      <w:r w:rsidR="00C44971">
        <w:rPr>
          <w:rFonts w:ascii="Times New Roman" w:eastAsia="方正仿宋_GBK" w:hAnsi="Times New Roman" w:hint="eastAsia"/>
          <w:color w:val="333333"/>
          <w:sz w:val="32"/>
          <w:szCs w:val="32"/>
          <w:shd w:val="clear" w:color="auto" w:fill="FFFFFF"/>
        </w:rPr>
        <w:t>29.21</w:t>
      </w:r>
      <w:r>
        <w:rPr>
          <w:rFonts w:ascii="Times New Roman" w:eastAsia="方正仿宋_GBK" w:hAnsi="Times New Roman"/>
          <w:color w:val="333333"/>
          <w:sz w:val="32"/>
          <w:szCs w:val="32"/>
          <w:shd w:val="clear" w:color="auto" w:fill="FFFFFF"/>
        </w:rPr>
        <w:t>万元。</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C44971">
        <w:rPr>
          <w:rFonts w:ascii="Times New Roman" w:eastAsia="方正仿宋_GBK" w:hAnsi="Times New Roman" w:hint="eastAsia"/>
          <w:color w:val="333333"/>
          <w:sz w:val="32"/>
          <w:szCs w:val="32"/>
          <w:shd w:val="clear" w:color="auto" w:fill="FFFFFF"/>
        </w:rPr>
        <w:t>106</w:t>
      </w:r>
      <w:r>
        <w:rPr>
          <w:rFonts w:ascii="Times New Roman" w:eastAsia="方正仿宋_GBK" w:hAnsi="Times New Roman"/>
          <w:color w:val="333333"/>
          <w:sz w:val="32"/>
          <w:szCs w:val="32"/>
          <w:shd w:val="clear" w:color="auto" w:fill="FFFFFF"/>
        </w:rPr>
        <w:t>万元，其中：一般公共服务支出</w:t>
      </w:r>
      <w:r w:rsidR="00C44971">
        <w:rPr>
          <w:rFonts w:ascii="Times New Roman" w:eastAsia="方正仿宋_GBK" w:hAnsi="Times New Roman" w:hint="eastAsia"/>
          <w:color w:val="333333"/>
          <w:sz w:val="32"/>
          <w:szCs w:val="32"/>
          <w:shd w:val="clear" w:color="auto" w:fill="FFFFFF"/>
        </w:rPr>
        <w:t>80.34</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社会保障和就业</w:t>
      </w:r>
      <w:r w:rsidR="00C44971">
        <w:rPr>
          <w:rFonts w:ascii="Times New Roman" w:eastAsia="方正仿宋_GBK" w:hAnsi="Times New Roman" w:hint="eastAsia"/>
          <w:color w:val="333333"/>
          <w:sz w:val="32"/>
          <w:szCs w:val="32"/>
          <w:shd w:val="clear" w:color="auto" w:fill="FFFFFF"/>
        </w:rPr>
        <w:t>13.94</w:t>
      </w:r>
      <w:r>
        <w:rPr>
          <w:rFonts w:ascii="Times New Roman" w:eastAsia="方正仿宋_GBK" w:hAnsi="Times New Roman"/>
          <w:color w:val="333333"/>
          <w:sz w:val="32"/>
          <w:szCs w:val="32"/>
          <w:shd w:val="clear" w:color="auto" w:fill="FFFFFF"/>
        </w:rPr>
        <w:t>万元，卫生健康支出</w:t>
      </w:r>
      <w:r w:rsidR="00C44971">
        <w:rPr>
          <w:rFonts w:ascii="Times New Roman" w:eastAsia="方正仿宋_GBK" w:hAnsi="Times New Roman" w:hint="eastAsia"/>
          <w:color w:val="333333"/>
          <w:sz w:val="32"/>
          <w:szCs w:val="32"/>
          <w:shd w:val="clear" w:color="auto" w:fill="FFFFFF"/>
        </w:rPr>
        <w:t>6.9</w:t>
      </w:r>
      <w:r>
        <w:rPr>
          <w:rFonts w:ascii="Times New Roman" w:eastAsia="方正仿宋_GBK" w:hAnsi="Times New Roman"/>
          <w:color w:val="333333"/>
          <w:sz w:val="32"/>
          <w:szCs w:val="32"/>
          <w:shd w:val="clear" w:color="auto" w:fill="FFFFFF"/>
        </w:rPr>
        <w:t>万元，住房保障</w:t>
      </w:r>
      <w:r>
        <w:rPr>
          <w:rFonts w:ascii="Times New Roman" w:eastAsia="方正仿宋_GBK" w:hAnsi="Times New Roman" w:hint="eastAsia"/>
          <w:color w:val="333333"/>
          <w:sz w:val="32"/>
          <w:szCs w:val="32"/>
          <w:shd w:val="clear" w:color="auto" w:fill="FFFFFF"/>
        </w:rPr>
        <w:t>支出</w:t>
      </w:r>
      <w:r w:rsidR="00C44971">
        <w:rPr>
          <w:rFonts w:ascii="Times New Roman" w:eastAsia="方正仿宋_GBK" w:hAnsi="Times New Roman" w:hint="eastAsia"/>
          <w:color w:val="333333"/>
          <w:sz w:val="32"/>
          <w:szCs w:val="32"/>
          <w:shd w:val="clear" w:color="auto" w:fill="FFFFFF"/>
        </w:rPr>
        <w:t>4.83</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Pr>
          <w:rFonts w:ascii="Times New Roman" w:eastAsia="方正仿宋_GBK" w:hAnsi="Times New Roman" w:hint="eastAsia"/>
          <w:color w:val="333333"/>
          <w:sz w:val="32"/>
          <w:szCs w:val="32"/>
          <w:shd w:val="clear" w:color="auto" w:fill="FFFFFF"/>
        </w:rPr>
        <w:t>增加</w:t>
      </w:r>
      <w:r w:rsidR="00C44971">
        <w:rPr>
          <w:rFonts w:ascii="Times New Roman" w:eastAsia="方正仿宋_GBK" w:hAnsi="Times New Roman" w:hint="eastAsia"/>
          <w:color w:val="333333"/>
          <w:sz w:val="32"/>
          <w:szCs w:val="32"/>
          <w:shd w:val="clear" w:color="auto" w:fill="FFFFFF"/>
        </w:rPr>
        <w:t>29.21</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w:t>
      </w:r>
      <w:r>
        <w:rPr>
          <w:rFonts w:ascii="Times New Roman" w:eastAsia="方正仿宋_GBK" w:hAnsi="Times New Roman" w:hint="eastAsia"/>
          <w:color w:val="333333"/>
          <w:sz w:val="32"/>
          <w:szCs w:val="32"/>
          <w:shd w:val="clear" w:color="auto" w:fill="FFFFFF"/>
        </w:rPr>
        <w:t>基本支出增加</w:t>
      </w:r>
      <w:r>
        <w:rPr>
          <w:rFonts w:ascii="Times New Roman" w:eastAsia="方正仿宋_GBK" w:hAnsi="Times New Roman" w:hint="eastAsia"/>
          <w:color w:val="333333"/>
          <w:sz w:val="32"/>
          <w:szCs w:val="32"/>
          <w:shd w:val="clear" w:color="auto" w:fill="FFFFFF"/>
        </w:rPr>
        <w:t>27.54</w:t>
      </w:r>
      <w:r>
        <w:rPr>
          <w:rFonts w:ascii="Times New Roman" w:eastAsia="方正仿宋_GBK" w:hAnsi="Times New Roman" w:hint="eastAsia"/>
          <w:color w:val="333333"/>
          <w:sz w:val="32"/>
          <w:szCs w:val="32"/>
          <w:shd w:val="clear" w:color="auto" w:fill="FFFFFF"/>
        </w:rPr>
        <w:t>万元，项目支出增加</w:t>
      </w:r>
      <w:r>
        <w:rPr>
          <w:rFonts w:ascii="Times New Roman" w:eastAsia="方正仿宋_GBK" w:hAnsi="Times New Roman" w:hint="eastAsia"/>
          <w:color w:val="333333"/>
          <w:sz w:val="32"/>
          <w:szCs w:val="32"/>
          <w:shd w:val="clear" w:color="auto" w:fill="FFFFFF"/>
        </w:rPr>
        <w:t>1.67</w:t>
      </w:r>
      <w:r>
        <w:rPr>
          <w:rFonts w:ascii="Times New Roman" w:eastAsia="方正仿宋_GBK" w:hAnsi="Times New Roman" w:hint="eastAsia"/>
          <w:color w:val="333333"/>
          <w:sz w:val="32"/>
          <w:szCs w:val="32"/>
          <w:shd w:val="clear" w:color="auto" w:fill="FFFFFF"/>
        </w:rPr>
        <w:t>万元。</w:t>
      </w: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预算情况说明</w:t>
      </w:r>
    </w:p>
    <w:p w:rsidR="00EF59B8" w:rsidRDefault="00B80757">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Pr>
          <w:rFonts w:ascii="Times New Roman" w:eastAsia="方正仿宋_GBK" w:hAnsi="Times New Roman" w:hint="eastAsia"/>
          <w:color w:val="333333"/>
          <w:sz w:val="32"/>
          <w:szCs w:val="32"/>
          <w:shd w:val="clear" w:color="auto" w:fill="FFFFFF"/>
        </w:rPr>
        <w:t>106</w:t>
      </w:r>
      <w:r>
        <w:rPr>
          <w:rFonts w:ascii="Times New Roman" w:eastAsia="方正仿宋_GBK" w:hAnsi="Times New Roman"/>
          <w:color w:val="333333"/>
          <w:sz w:val="32"/>
          <w:szCs w:val="32"/>
          <w:shd w:val="clear" w:color="auto" w:fill="FFFFFF"/>
        </w:rPr>
        <w:t>万元，一般公共预算财政拨款支出</w:t>
      </w:r>
      <w:r>
        <w:rPr>
          <w:rFonts w:ascii="Times New Roman" w:eastAsia="方正仿宋_GBK" w:hAnsi="Times New Roman" w:hint="eastAsia"/>
          <w:color w:val="333333"/>
          <w:sz w:val="32"/>
          <w:szCs w:val="32"/>
          <w:shd w:val="clear" w:color="auto" w:fill="FFFFFF"/>
        </w:rPr>
        <w:t>106</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年增加</w:t>
      </w:r>
      <w:r>
        <w:rPr>
          <w:rFonts w:ascii="Times New Roman" w:eastAsia="方正仿宋_GBK" w:hAnsi="Times New Roman" w:hint="eastAsia"/>
          <w:color w:val="333333"/>
          <w:sz w:val="32"/>
          <w:szCs w:val="32"/>
          <w:shd w:val="clear" w:color="auto" w:fill="FFFFFF"/>
        </w:rPr>
        <w:t>29.21</w:t>
      </w:r>
      <w:r>
        <w:rPr>
          <w:rFonts w:ascii="Times New Roman" w:eastAsia="方正仿宋_GBK" w:hAnsi="Times New Roman"/>
          <w:color w:val="333333"/>
          <w:sz w:val="32"/>
          <w:szCs w:val="32"/>
          <w:shd w:val="clear" w:color="auto" w:fill="FFFFFF"/>
        </w:rPr>
        <w:t>万元。其中：基本支出</w:t>
      </w:r>
      <w:r>
        <w:rPr>
          <w:rFonts w:ascii="Times New Roman" w:eastAsia="方正仿宋_GBK" w:hAnsi="Times New Roman" w:hint="eastAsia"/>
          <w:color w:val="333333"/>
          <w:sz w:val="32"/>
          <w:szCs w:val="32"/>
          <w:shd w:val="clear" w:color="auto" w:fill="FFFFFF"/>
        </w:rPr>
        <w:t>104.32</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27.54</w:t>
      </w:r>
      <w:r>
        <w:rPr>
          <w:rFonts w:ascii="Times New Roman" w:eastAsia="方正仿宋_GBK" w:hAnsi="Times New Roman"/>
          <w:color w:val="333333"/>
          <w:sz w:val="32"/>
          <w:szCs w:val="32"/>
          <w:shd w:val="clear" w:color="auto" w:fill="FFFFFF"/>
        </w:rPr>
        <w:t>万元，主要原因是人员经费及公用经费</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color w:val="333333"/>
          <w:sz w:val="32"/>
          <w:szCs w:val="32"/>
          <w:shd w:val="clear" w:color="auto" w:fill="FFFFFF"/>
        </w:rPr>
        <w:t>等，</w:t>
      </w:r>
      <w:r>
        <w:rPr>
          <w:rFonts w:ascii="Times New Roman" w:eastAsia="方正仿宋_GBK" w:hAnsi="Times New Roman" w:hint="eastAsia"/>
          <w:color w:val="333333"/>
          <w:sz w:val="32"/>
          <w:szCs w:val="32"/>
          <w:shd w:val="clear" w:color="auto" w:fill="FFFFFF"/>
        </w:rPr>
        <w:t>主要用于保障在职人员工资福利及社会保险缴费，离退休人员休养费，退休人员补助等；</w:t>
      </w:r>
      <w:r>
        <w:rPr>
          <w:rFonts w:ascii="Times New Roman" w:eastAsia="方正仿宋_GBK" w:hAnsi="Times New Roman"/>
          <w:color w:val="333333"/>
          <w:sz w:val="32"/>
          <w:szCs w:val="32"/>
          <w:shd w:val="clear" w:color="auto" w:fill="FFFFFF"/>
        </w:rPr>
        <w:t>项目支出</w:t>
      </w:r>
      <w:r>
        <w:rPr>
          <w:rFonts w:ascii="Times New Roman" w:eastAsia="方正仿宋_GBK" w:hAnsi="Times New Roman" w:hint="eastAsia"/>
          <w:color w:val="333333"/>
          <w:sz w:val="32"/>
          <w:szCs w:val="32"/>
          <w:shd w:val="clear" w:color="auto" w:fill="FFFFFF"/>
        </w:rPr>
        <w:t>1.67</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年增加</w:t>
      </w:r>
      <w:r>
        <w:rPr>
          <w:rFonts w:ascii="Times New Roman" w:eastAsia="方正仿宋_GBK" w:hAnsi="Times New Roman" w:hint="eastAsia"/>
          <w:color w:val="333333"/>
          <w:sz w:val="32"/>
          <w:szCs w:val="32"/>
          <w:shd w:val="clear" w:color="auto" w:fill="FFFFFF"/>
        </w:rPr>
        <w:t>1.67</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，主要原因</w:t>
      </w:r>
      <w:r>
        <w:rPr>
          <w:rFonts w:ascii="Times New Roman" w:eastAsia="方正仿宋_GBK" w:hAnsi="Times New Roman" w:hint="eastAsia"/>
          <w:color w:val="333333"/>
          <w:sz w:val="32"/>
          <w:szCs w:val="32"/>
          <w:shd w:val="clear" w:color="auto" w:fill="FFFFFF"/>
        </w:rPr>
        <w:t>是民生保障项目增加</w:t>
      </w:r>
      <w:r>
        <w:rPr>
          <w:rFonts w:ascii="Times New Roman" w:eastAsia="方正仿宋_GBK" w:hAnsi="Times New Roman"/>
          <w:color w:val="333333"/>
          <w:sz w:val="32"/>
          <w:szCs w:val="32"/>
          <w:shd w:val="clear" w:color="auto" w:fill="FFFFFF"/>
        </w:rPr>
        <w:t>。</w:t>
      </w:r>
    </w:p>
    <w:p w:rsidR="00EF59B8" w:rsidRDefault="00B80757">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w:t>
      </w:r>
      <w:r>
        <w:rPr>
          <w:rFonts w:ascii="Times New Roman" w:eastAsia="方正仿宋_GBK" w:hAnsi="Times New Roman" w:hint="eastAsia"/>
          <w:color w:val="333333"/>
          <w:sz w:val="32"/>
          <w:szCs w:val="32"/>
          <w:shd w:val="clear" w:color="auto" w:fill="FFFFFF"/>
        </w:rPr>
        <w:t>镇</w:t>
      </w:r>
      <w:r>
        <w:rPr>
          <w:rFonts w:ascii="Times New Roman" w:eastAsia="方正仿宋_GBK" w:hAnsi="Times New Roman"/>
          <w:color w:val="333333"/>
          <w:sz w:val="32"/>
          <w:szCs w:val="32"/>
          <w:shd w:val="clear" w:color="auto" w:fill="FFFFFF"/>
        </w:rPr>
        <w:t>劳动就业和社会保障服务所</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年未使用政府性基金预算拨款安排的支出</w:t>
      </w:r>
      <w:r>
        <w:rPr>
          <w:rFonts w:ascii="Times New Roman" w:eastAsia="方正仿宋_GBK" w:hAnsi="Times New Roman" w:hint="eastAsia"/>
          <w:color w:val="333333"/>
          <w:sz w:val="32"/>
          <w:szCs w:val="32"/>
          <w:shd w:val="clear" w:color="auto" w:fill="FFFFFF"/>
        </w:rPr>
        <w:t>。</w:t>
      </w: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EF59B8" w:rsidRDefault="00B80757">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color w:val="333333"/>
          <w:sz w:val="32"/>
          <w:szCs w:val="32"/>
          <w:shd w:val="clear" w:color="auto" w:fill="FFFFFF"/>
        </w:rPr>
        <w:lastRenderedPageBreak/>
        <w:t>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，主要原因是公务接待减少，认真贯彻落实中央八项规定精神，严格控制“三公经费”</w:t>
      </w:r>
      <w:r>
        <w:rPr>
          <w:rFonts w:ascii="Times New Roman" w:eastAsia="方正仿宋_GBK" w:hAnsi="Times New Roman"/>
          <w:color w:val="333333"/>
          <w:sz w:val="32"/>
          <w:szCs w:val="32"/>
          <w:shd w:val="clear" w:color="auto" w:fill="FFFFFF"/>
        </w:rPr>
        <w:t>；公务用车运行维护费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万元，主要原因是</w:t>
      </w:r>
      <w:r>
        <w:rPr>
          <w:rFonts w:ascii="Times New Roman" w:eastAsia="方正仿宋_GBK" w:hAnsi="Times New Roman" w:hint="eastAsia"/>
          <w:color w:val="333333"/>
          <w:sz w:val="32"/>
          <w:szCs w:val="32"/>
          <w:shd w:val="clear" w:color="auto" w:fill="FFFFFF"/>
        </w:rPr>
        <w:t>认真贯彻落实中央八项规定精神，严格控制“三公经费”</w:t>
      </w:r>
      <w:r>
        <w:rPr>
          <w:rFonts w:ascii="Times New Roman" w:eastAsia="方正仿宋_GBK" w:hAnsi="Times New Roman"/>
          <w:color w:val="333333"/>
          <w:sz w:val="32"/>
          <w:szCs w:val="32"/>
          <w:shd w:val="clear" w:color="auto" w:fill="FFFFFF"/>
        </w:rPr>
        <w:t>；公务用车购置费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年一般公共预算财政拨款机关运行经费</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万元，比上年增加</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万元，主要原因是我单位为事业单位，不在机关运行经费统计范围之内。</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年项目支出均实行了绩效目标管理，涉及一般公共预算当年财政拨款</w:t>
      </w:r>
      <w:r>
        <w:rPr>
          <w:rFonts w:ascii="Times New Roman" w:eastAsia="方正仿宋_GBK" w:hAnsi="Times New Roman" w:hint="eastAsia"/>
          <w:color w:val="333333"/>
          <w:sz w:val="32"/>
          <w:szCs w:val="32"/>
          <w:shd w:val="clear" w:color="auto" w:fill="FFFFFF"/>
        </w:rPr>
        <w:t>1.67</w:t>
      </w:r>
      <w:r>
        <w:rPr>
          <w:rFonts w:ascii="Times New Roman" w:eastAsia="方正仿宋_GBK" w:hAnsi="Times New Roman"/>
          <w:color w:val="333333"/>
          <w:sz w:val="32"/>
          <w:szCs w:val="32"/>
          <w:shd w:val="clear" w:color="auto" w:fill="FFFFFF"/>
        </w:rPr>
        <w:t>万元。</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三</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p>
    <w:p w:rsidR="00EF59B8" w:rsidRDefault="00B80757">
      <w:pPr>
        <w:pStyle w:val="a4"/>
        <w:shd w:val="clear" w:color="auto" w:fill="FFFFFF"/>
        <w:spacing w:beforeAutospacing="0" w:afterAutospacing="0" w:line="560" w:lineRule="exact"/>
        <w:ind w:firstLine="648"/>
        <w:rPr>
          <w:rFonts w:ascii="方正黑体_GBK" w:eastAsia="方正黑体_GBK" w:hAnsi="方正黑体_GBK" w:cs="方正黑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EF59B8" w:rsidRDefault="00B80757">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lastRenderedPageBreak/>
        <w:t>（一）财政拨款收入：</w:t>
      </w:r>
      <w:r>
        <w:rPr>
          <w:rFonts w:ascii="方正仿宋_GBK" w:eastAsia="方正仿宋_GBK" w:hAnsi="方正仿宋_GBK" w:cs="方正仿宋_GBK"/>
          <w:color w:val="333333"/>
          <w:sz w:val="32"/>
          <w:szCs w:val="32"/>
          <w:shd w:val="clear" w:color="auto" w:fill="FFFFFF"/>
        </w:rPr>
        <w:t>指本年度从本级财政部门取得的财政拨款，包括一般公共预算财政拨款和政府性基金预算财政拨款。</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方正仿宋_GBK" w:eastAsia="方正仿宋_GBK" w:hAnsi="方正仿宋_GBK" w:cs="方正仿宋_GBK"/>
          <w:color w:val="333333"/>
          <w:sz w:val="32"/>
          <w:szCs w:val="32"/>
          <w:shd w:val="clear" w:color="auto" w:fill="FFFFFF"/>
        </w:rPr>
        <w:t>指单位取得的除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财政拨款收入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事业收入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经营收入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（三）基本支出：</w:t>
      </w:r>
      <w:r>
        <w:rPr>
          <w:rFonts w:ascii="方正仿宋_GBK" w:eastAsia="方正仿宋_GBK" w:hAnsi="方正仿宋_GBK" w:cs="方正仿宋_GBK"/>
          <w:color w:val="333333"/>
          <w:sz w:val="32"/>
          <w:szCs w:val="32"/>
          <w:shd w:val="clear" w:color="auto" w:fill="FFFFFF"/>
        </w:rPr>
        <w:t>指为保障机构正常运转、完成日常工作任务而发生的人员经费和公用经费。其中：人员经费指政府收支分类经济科目中的</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w:t>
      </w:r>
      <w:r>
        <w:rPr>
          <w:rFonts w:ascii="方正仿宋_GBK" w:eastAsia="方正仿宋_GBK" w:hAnsi="方正仿宋_GBK" w:cs="方正仿宋_GBK"/>
          <w:color w:val="333333"/>
          <w:sz w:val="32"/>
          <w:szCs w:val="32"/>
          <w:shd w:val="clear" w:color="auto" w:fill="FFFFFF"/>
        </w:rPr>
        <w:t>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；公用经费指政府收支分类经济科目中除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外的其他支出。</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（四）项目支出：</w:t>
      </w:r>
      <w:r>
        <w:rPr>
          <w:rFonts w:ascii="方正仿宋_GBK" w:eastAsia="方正仿宋_GBK" w:hAnsi="方正仿宋_GBK" w:cs="方正仿宋_GBK"/>
          <w:color w:val="333333"/>
          <w:sz w:val="32"/>
          <w:szCs w:val="32"/>
          <w:shd w:val="clear" w:color="auto" w:fill="FFFFFF"/>
        </w:rPr>
        <w:t>指在基本支出之外为完成特定行政任务和事业发展目标所发生的支出。</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方正仿宋_GBK" w:eastAsia="方正仿宋_GBK" w:hAnsi="方正仿宋_GBK" w:cs="方正仿宋_GBK"/>
          <w:color w:val="333333"/>
          <w:sz w:val="32"/>
          <w:szCs w:val="32"/>
          <w:shd w:val="clear" w:color="auto" w:fill="FFFFFF"/>
        </w:rPr>
        <w:t>指事业单位在专业业务活动及其辅助活动之外开展非独立核算经营活动发生的支出。</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三公</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经费：</w:t>
      </w:r>
      <w:r>
        <w:rPr>
          <w:rFonts w:ascii="方正仿宋_GBK" w:eastAsia="方正仿宋_GBK" w:hAnsi="方正仿宋_GBK" w:cs="方正仿宋_GBK"/>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w:t>
      </w:r>
      <w:r>
        <w:rPr>
          <w:rFonts w:ascii="方正仿宋_GBK" w:eastAsia="方正仿宋_GBK" w:hAnsi="方正仿宋_GBK" w:cs="方正仿宋_GBK"/>
          <w:color w:val="333333"/>
          <w:sz w:val="32"/>
          <w:szCs w:val="32"/>
          <w:shd w:val="clear" w:color="auto" w:fill="FFFFFF"/>
        </w:rPr>
        <w:lastRenderedPageBreak/>
        <w:t>公杂费等支出；公务用车购置费反映</w:t>
      </w:r>
      <w:r>
        <w:rPr>
          <w:rFonts w:ascii="方正仿宋_GBK" w:eastAsia="方正仿宋_GBK" w:hAnsi="方正仿宋_GBK" w:cs="方正仿宋_GBK"/>
          <w:color w:val="333333"/>
          <w:sz w:val="32"/>
          <w:szCs w:val="32"/>
          <w:shd w:val="clear" w:color="auto" w:fill="FFFFFF"/>
        </w:rPr>
        <w:t>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方正仿宋_GBK" w:eastAsia="方正仿宋_GBK" w:hAnsi="方正仿宋_GBK" w:cs="方正仿宋_GBK"/>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w:t>
      </w:r>
      <w:r>
        <w:rPr>
          <w:rFonts w:ascii="方正仿宋_GBK" w:eastAsia="方正仿宋_GBK" w:hAnsi="方正仿宋_GBK" w:cs="方正仿宋_GBK"/>
          <w:color w:val="333333"/>
          <w:sz w:val="32"/>
          <w:szCs w:val="32"/>
          <w:shd w:val="clear" w:color="auto" w:fill="FFFFFF"/>
        </w:rPr>
        <w:t xml:space="preserve"> </w:t>
      </w:r>
      <w:r>
        <w:rPr>
          <w:rFonts w:ascii="方正仿宋_GBK" w:eastAsia="方正仿宋_GBK" w:hAnsi="方正仿宋_GBK" w:cs="方正仿宋_GBK"/>
          <w:color w:val="333333"/>
          <w:sz w:val="32"/>
          <w:szCs w:val="32"/>
          <w:shd w:val="clear" w:color="auto" w:fill="FFFFFF"/>
        </w:rPr>
        <w:t>费、专用材料及一般设备购置费、办公用房水电费、办公用房取暖费、办公用房物业管理费、公务用车运行维护费以及其他费用。</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（八）工资福利支出（支出经</w:t>
      </w:r>
      <w:r>
        <w:rPr>
          <w:rFonts w:ascii="方正楷体_GBK" w:eastAsia="方正楷体_GBK" w:hAnsi="方正楷体_GBK" w:cs="方正楷体_GBK"/>
          <w:color w:val="333333"/>
          <w:sz w:val="32"/>
          <w:szCs w:val="32"/>
          <w:shd w:val="clear" w:color="auto" w:fill="FFFFFF"/>
        </w:rPr>
        <w:t>济分类科目类级）：</w:t>
      </w:r>
      <w:r>
        <w:rPr>
          <w:rFonts w:ascii="方正仿宋_GBK" w:eastAsia="方正仿宋_GBK" w:hAnsi="方正仿宋_GBK" w:cs="方正仿宋_GBK"/>
          <w:color w:val="333333"/>
          <w:sz w:val="32"/>
          <w:szCs w:val="32"/>
          <w:shd w:val="clear" w:color="auto" w:fill="FFFFFF"/>
        </w:rPr>
        <w:t>反映单位开支的在职职工和编制外长期聘用人员的各类劳动报酬，以及为上述人员交纳的各项社会保险费等。</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（九）商品和服务支出（支出经济分类科目类级）：</w:t>
      </w:r>
      <w:r>
        <w:rPr>
          <w:rFonts w:ascii="方正仿宋_GBK" w:eastAsia="方正仿宋_GBK" w:hAnsi="方正仿宋_GBK" w:cs="方正仿宋_GBK"/>
          <w:color w:val="333333"/>
          <w:sz w:val="32"/>
          <w:szCs w:val="32"/>
          <w:shd w:val="clear" w:color="auto" w:fill="FFFFFF"/>
        </w:rPr>
        <w:t>反映单位购买商品和服务的支出（不包括用于购置固定资产的支出、战略性和应急储备支出）。</w:t>
      </w:r>
    </w:p>
    <w:p w:rsidR="00EF59B8" w:rsidRDefault="00B80757">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方正仿宋_GBK" w:eastAsia="方正仿宋_GBK" w:hAnsi="方正仿宋_GBK" w:cs="方正仿宋_GBK"/>
          <w:color w:val="333333"/>
          <w:sz w:val="32"/>
          <w:szCs w:val="32"/>
          <w:shd w:val="clear" w:color="auto" w:fill="FFFFFF"/>
        </w:rPr>
        <w:t>反映用于对个人和家庭的补助支出。</w:t>
      </w:r>
    </w:p>
    <w:p w:rsidR="00EF59B8" w:rsidRDefault="00B80757">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方正仿宋_GBK" w:eastAsia="方正仿宋_GBK" w:hAnsi="方正仿宋_GBK" w:cs="方正仿宋_GBK"/>
          <w:color w:val="333333"/>
          <w:sz w:val="32"/>
          <w:szCs w:val="32"/>
          <w:shd w:val="clear" w:color="auto" w:fill="FFFFFF"/>
        </w:rPr>
        <w:t>反映非各级发展与改革部门集中安排的用于购置固定资产、战略性和应急性储备、土地和无形资产，以及构建基础设施、大型修缮和财政支持企业更新</w:t>
      </w:r>
      <w:r>
        <w:rPr>
          <w:rFonts w:ascii="方正仿宋_GBK" w:eastAsia="方正仿宋_GBK" w:hAnsi="方正仿宋_GBK" w:cs="方正仿宋_GBK"/>
          <w:color w:val="333333"/>
          <w:sz w:val="32"/>
          <w:szCs w:val="32"/>
          <w:shd w:val="clear" w:color="auto" w:fill="FFFFFF"/>
        </w:rPr>
        <w:t>改造所发生的支出。</w:t>
      </w:r>
    </w:p>
    <w:p w:rsidR="00EF59B8" w:rsidRDefault="00B80757">
      <w:pPr>
        <w:pStyle w:val="a4"/>
        <w:shd w:val="clear" w:color="auto" w:fill="FFFFFF"/>
        <w:spacing w:beforeAutospacing="0" w:afterAutospacing="0" w:line="560" w:lineRule="exact"/>
        <w:ind w:firstLine="648"/>
        <w:rPr>
          <w:rFonts w:ascii="Times New Roman" w:eastAsia="方正仿宋_GBK" w:hAnsi="Times New Roman"/>
          <w:sz w:val="32"/>
          <w:szCs w:val="32"/>
        </w:rPr>
      </w:pPr>
      <w:r>
        <w:rPr>
          <w:rFonts w:ascii="方正仿宋_GBK" w:eastAsia="方正仿宋_GBK" w:hAnsi="方正仿宋_GBK" w:cs="方正仿宋_GBK" w:hint="eastAsia"/>
          <w:sz w:val="32"/>
          <w:szCs w:val="32"/>
        </w:rPr>
        <w:t>联系人：陈亚乔</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联系方式：</w:t>
      </w:r>
      <w:bookmarkStart w:id="0" w:name="_GoBack"/>
      <w:r>
        <w:rPr>
          <w:rFonts w:ascii="Times New Roman" w:eastAsia="方正仿宋_GBK" w:hAnsi="Times New Roman"/>
          <w:sz w:val="32"/>
          <w:szCs w:val="32"/>
        </w:rPr>
        <w:t>023-76618</w:t>
      </w:r>
      <w:r>
        <w:rPr>
          <w:rFonts w:ascii="Times New Roman" w:eastAsia="方正仿宋_GBK" w:hAnsi="Times New Roman" w:hint="eastAsia"/>
          <w:sz w:val="32"/>
          <w:szCs w:val="32"/>
        </w:rPr>
        <w:t>323</w:t>
      </w:r>
      <w:bookmarkEnd w:id="0"/>
    </w:p>
    <w:sectPr w:rsidR="00EF59B8" w:rsidSect="00EF59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䁩￳·Pᴀذ普通表格㐀ۖĀ̊l혴ԁ愀϶嘺͠＀＀＀＀＀＀＀＀氀氀̀̃ś耀￶￵￶￷＀dЉࠄЁ＀＀＀＀&#10;&#10;$&#10;%ÿ䤟}á腏½僀M뮛Y撀¢걋Æ雷Fÿÿá䤟}k耀＀dЀЀЀ＀＀＀＀㓍%鹦4ꀀ耀鹦+ꀀ耀鹦+耀ᶴơ卆䵇摔ȃ㓍%鹦4ꀀ耀鹦+ꀀ耀鹦+耀Ṅơ卆䵇掀ȃ㓍%鹦4ꀀ耀鹦+Ổơ卆䵇捔ȃ㓍%鹦4ꀀ耀鹦+卆䵇搀ȃ㓍%鹦4ꀀ耀鹦+"/>
  </w:docVars>
  <w:rsids>
    <w:rsidRoot w:val="00172A27"/>
    <w:rsid w:val="00172A27"/>
    <w:rsid w:val="00182764"/>
    <w:rsid w:val="00204D99"/>
    <w:rsid w:val="00B80757"/>
    <w:rsid w:val="00C44971"/>
    <w:rsid w:val="00EF59B8"/>
    <w:rsid w:val="02341229"/>
    <w:rsid w:val="03DB6308"/>
    <w:rsid w:val="05EA024C"/>
    <w:rsid w:val="07295976"/>
    <w:rsid w:val="07F76B81"/>
    <w:rsid w:val="106C3C84"/>
    <w:rsid w:val="121D5C8A"/>
    <w:rsid w:val="178A03DC"/>
    <w:rsid w:val="18130399"/>
    <w:rsid w:val="198F6E75"/>
    <w:rsid w:val="1C2164CB"/>
    <w:rsid w:val="1CA23761"/>
    <w:rsid w:val="1CAD0968"/>
    <w:rsid w:val="1D0E25FD"/>
    <w:rsid w:val="1FB250D3"/>
    <w:rsid w:val="1FDC5B33"/>
    <w:rsid w:val="2340333C"/>
    <w:rsid w:val="24246A18"/>
    <w:rsid w:val="25885C8D"/>
    <w:rsid w:val="26C11737"/>
    <w:rsid w:val="285E3A55"/>
    <w:rsid w:val="2ADE13BB"/>
    <w:rsid w:val="2D35179C"/>
    <w:rsid w:val="2E015EB7"/>
    <w:rsid w:val="30F50CF7"/>
    <w:rsid w:val="343B795D"/>
    <w:rsid w:val="36313E7D"/>
    <w:rsid w:val="368A597F"/>
    <w:rsid w:val="36A56AB5"/>
    <w:rsid w:val="388042ED"/>
    <w:rsid w:val="38B268AA"/>
    <w:rsid w:val="3B1629F0"/>
    <w:rsid w:val="3B904BC9"/>
    <w:rsid w:val="42096BEC"/>
    <w:rsid w:val="4702787A"/>
    <w:rsid w:val="470D37C5"/>
    <w:rsid w:val="47E12F43"/>
    <w:rsid w:val="490E5B0E"/>
    <w:rsid w:val="4B4808DA"/>
    <w:rsid w:val="4E724C29"/>
    <w:rsid w:val="516415AF"/>
    <w:rsid w:val="52935C3B"/>
    <w:rsid w:val="53CA6FC6"/>
    <w:rsid w:val="56CE7EB5"/>
    <w:rsid w:val="58F02E67"/>
    <w:rsid w:val="58F21C93"/>
    <w:rsid w:val="5B947BD3"/>
    <w:rsid w:val="61376896"/>
    <w:rsid w:val="630A50EA"/>
    <w:rsid w:val="67C47E6E"/>
    <w:rsid w:val="69116AFC"/>
    <w:rsid w:val="6C115FA8"/>
    <w:rsid w:val="6D63752B"/>
    <w:rsid w:val="6E0A4AFE"/>
    <w:rsid w:val="7028356D"/>
    <w:rsid w:val="710F3952"/>
    <w:rsid w:val="72163470"/>
    <w:rsid w:val="730A085D"/>
    <w:rsid w:val="74100875"/>
    <w:rsid w:val="76D2523E"/>
    <w:rsid w:val="791341EE"/>
    <w:rsid w:val="7AF645C5"/>
    <w:rsid w:val="7BAF3E73"/>
    <w:rsid w:val="7C962E3B"/>
    <w:rsid w:val="7CB70B5F"/>
    <w:rsid w:val="7F7866CC"/>
    <w:rsid w:val="7F7B0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9B8"/>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F59B8"/>
  </w:style>
  <w:style w:type="paragraph" w:styleId="a4">
    <w:name w:val="Normal (Web)"/>
    <w:basedOn w:val="a"/>
    <w:qFormat/>
    <w:rsid w:val="00EF59B8"/>
    <w:pPr>
      <w:spacing w:beforeAutospacing="1" w:afterAutospacing="1"/>
      <w:jc w:val="left"/>
    </w:pPr>
    <w:rPr>
      <w:rFonts w:cs="Times New Roman"/>
      <w:kern w:val="0"/>
      <w:sz w:val="24"/>
    </w:rPr>
  </w:style>
  <w:style w:type="character" w:styleId="a5">
    <w:name w:val="Strong"/>
    <w:basedOn w:val="a0"/>
    <w:qFormat/>
    <w:rsid w:val="00EF59B8"/>
    <w:rPr>
      <w:b/>
    </w:rPr>
  </w:style>
  <w:style w:type="character" w:styleId="a6">
    <w:name w:val="Emphasis"/>
    <w:basedOn w:val="a0"/>
    <w:qFormat/>
    <w:rsid w:val="00EF59B8"/>
    <w:rPr>
      <w:i/>
    </w:rPr>
  </w:style>
  <w:style w:type="paragraph" w:styleId="a7">
    <w:name w:val="List Paragraph"/>
    <w:basedOn w:val="a"/>
    <w:uiPriority w:val="34"/>
    <w:qFormat/>
    <w:rsid w:val="00EF5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3</cp:revision>
  <dcterms:created xsi:type="dcterms:W3CDTF">2023-02-25T09:46:00Z</dcterms:created>
  <dcterms:modified xsi:type="dcterms:W3CDTF">2026-02-16T09:08:00Z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