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健全重特大疾病医疗保险和</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救助制度的实施方案</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（征求意见稿）</w:t>
      </w:r>
    </w:p>
    <w:bookmarkEnd w:id="0"/>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为认真贯彻落实《重庆市人民政府办公厅关于健全重特大疾病医疗保险和救助制度的实施意见》（渝府办发〔</w:t>
      </w:r>
      <w:r>
        <w:rPr>
          <w:rFonts w:hint="default" w:ascii="Times New Roman" w:hAnsi="Times New Roman" w:eastAsia="方正仿宋_GBK" w:cs="Times New Roman"/>
          <w:sz w:val="32"/>
          <w:szCs w:val="32"/>
        </w:rPr>
        <w:t>2022〕116</w:t>
      </w:r>
      <w:r>
        <w:rPr>
          <w:rFonts w:hint="eastAsia" w:ascii="方正仿宋_GBK" w:hAnsi="方正仿宋_GBK" w:eastAsia="方正仿宋_GBK" w:cs="方正仿宋_GBK"/>
          <w:sz w:val="32"/>
          <w:szCs w:val="32"/>
        </w:rPr>
        <w:t>号）文件精神，巩固拓展医疗保障脱贫攻坚成果，进一步减轻困难群众和大病患者医疗费用负担，现提出如下实施办法。</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党的二十大精神，全面落实习近平总书记对重庆提出的重要指示要求，认真落实市第六次党代会精神，坚持以人民为中心，坚持共同富裕方向，坚持应保尽保、保障基本，尽力而为、量力而行，推动民生改善更可持续。建立健全防范和化解因病致贫返贫长效机制，强化基本医保、大病保险、医疗救助（以下统称“三重制度”）综合保障，结合我县实际制定困难群众医疗保障待遇标准。</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（一）医疗救助对象范围</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医疗救助全面覆盖医疗费用负担较重的困难职工和城乡居民，对我县救助对象按类别实施分类救助。</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1．低</w:t>
      </w:r>
      <w:r>
        <w:rPr>
          <w:rFonts w:hint="eastAsia" w:ascii="方正仿宋_GBK" w:hAnsi="方正仿宋_GBK" w:eastAsia="方正仿宋_GBK" w:cs="方正仿宋_GBK"/>
          <w:sz w:val="32"/>
          <w:szCs w:val="32"/>
        </w:rPr>
        <w:t>保对象、特困人员、低保边缘家庭成员和纳入监测范围的农村易返贫致贫人口，按规定给予救助。</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2．由</w:t>
      </w:r>
      <w:r>
        <w:rPr>
          <w:rFonts w:hint="eastAsia" w:ascii="方正仿宋_GBK" w:hAnsi="方正仿宋_GBK" w:eastAsia="方正仿宋_GBK" w:cs="方正仿宋_GBK"/>
          <w:sz w:val="32"/>
          <w:szCs w:val="32"/>
        </w:rPr>
        <w:t>县民政局会同县医保局等相关部门共同认定的因病致贫重病患者。</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3．县</w:t>
      </w:r>
      <w:r>
        <w:rPr>
          <w:rFonts w:hint="eastAsia" w:ascii="方正仿宋_GBK" w:hAnsi="方正仿宋_GBK" w:eastAsia="方正仿宋_GBK" w:cs="方正仿宋_GBK"/>
          <w:sz w:val="32"/>
          <w:szCs w:val="32"/>
        </w:rPr>
        <w:t>政府规定的其他特殊困难人员，按上述救助对象类别分别给予相应救助。</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（二）强化三重制度综合保障</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1．确</w:t>
      </w:r>
      <w:r>
        <w:rPr>
          <w:rFonts w:hint="eastAsia" w:ascii="方正仿宋_GBK" w:hAnsi="方正仿宋_GBK" w:eastAsia="方正仿宋_GBK" w:cs="方正仿宋_GBK"/>
          <w:sz w:val="32"/>
          <w:szCs w:val="32"/>
        </w:rPr>
        <w:t>保困难群众应保尽保。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保对象按</w:t>
      </w:r>
      <w:r>
        <w:rPr>
          <w:rFonts w:hint="eastAsia" w:ascii="Times New Roman" w:hAnsi="Times New Roman" w:eastAsia="方正仿宋_GBK" w:cs="Times New Roman"/>
          <w:sz w:val="32"/>
          <w:szCs w:val="32"/>
        </w:rPr>
        <w:t>照90%给</w:t>
      </w:r>
      <w:r>
        <w:rPr>
          <w:rFonts w:hint="eastAsia" w:ascii="方正仿宋_GBK" w:hAnsi="方正仿宋_GBK" w:eastAsia="方正仿宋_GBK" w:cs="方正仿宋_GBK"/>
          <w:sz w:val="32"/>
          <w:szCs w:val="32"/>
        </w:rPr>
        <w:t>予定额资助，对返贫致贫人口、纳入监测范围的农村易返贫致贫人口和低保边缘家庭成员按照</w:t>
      </w:r>
      <w:r>
        <w:rPr>
          <w:rFonts w:hint="eastAsia" w:ascii="Times New Roman" w:hAnsi="Times New Roman" w:eastAsia="方正仿宋_GBK" w:cs="Times New Roman"/>
          <w:sz w:val="32"/>
          <w:szCs w:val="32"/>
        </w:rPr>
        <w:t>70%给</w:t>
      </w:r>
      <w:r>
        <w:rPr>
          <w:rFonts w:hint="eastAsia" w:ascii="方正仿宋_GBK" w:hAnsi="方正仿宋_GBK" w:eastAsia="方正仿宋_GBK" w:cs="方正仿宋_GBK"/>
          <w:sz w:val="32"/>
          <w:szCs w:val="32"/>
        </w:rPr>
        <w:t>予定额资助；救助对象自愿参加城乡居民基本医保二档的，统一按照参加城乡居民基本医保一档个人缴费标准的</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给予资助。适应人口流动和参保需求变化，为救助对象提供多元化参保缴费方式，确保其及时参保、应保尽保。</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2．促</w:t>
      </w:r>
      <w:r>
        <w:rPr>
          <w:rFonts w:hint="eastAsia" w:ascii="方正仿宋_GBK" w:hAnsi="方正仿宋_GBK" w:eastAsia="方正仿宋_GBK" w:cs="方正仿宋_GBK"/>
          <w:sz w:val="32"/>
          <w:szCs w:val="32"/>
        </w:rPr>
        <w:t>进三重制度互补衔接。发挥基本医保主体保障功能，严格执行基本医保支付范围和标准，实施公平适度保障；增强大病保险减负功能，特困人员、低保对象和返贫致贫人口大病保险起付线降低</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，报销比例提</w:t>
      </w:r>
      <w:r>
        <w:rPr>
          <w:rFonts w:hint="eastAsia" w:ascii="Times New Roman" w:hAnsi="Times New Roman" w:eastAsia="方正仿宋_GBK" w:cs="Times New Roman"/>
          <w:sz w:val="32"/>
          <w:szCs w:val="32"/>
        </w:rPr>
        <w:t>高5</w:t>
      </w:r>
      <w:r>
        <w:rPr>
          <w:rFonts w:hint="eastAsia" w:ascii="方正仿宋_GBK" w:hAnsi="方正仿宋_GBK" w:eastAsia="方正仿宋_GBK" w:cs="方正仿宋_GBK"/>
          <w:sz w:val="32"/>
          <w:szCs w:val="32"/>
        </w:rPr>
        <w:t>个百分点，不设封顶线；夯实医疗救助托底保障功能，按照“先保险后救助”的原则，对基本医保、大病保险等支付后个人医疗费用负担仍然较重的救助对象按规定实施救助，合力防范因病致贫返贫风险。健全农村易返贫致贫人口医保帮扶措施，推动实现巩固拓展医疗保障脱贫攻坚成果同乡村振兴有效衔接。</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（三）夯实医疗救助托底保障</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1．明确</w:t>
      </w:r>
      <w:r>
        <w:rPr>
          <w:rFonts w:hint="eastAsia" w:ascii="方正仿宋_GBK" w:hAnsi="方正仿宋_GBK" w:eastAsia="方正仿宋_GBK" w:cs="方正仿宋_GBK"/>
          <w:sz w:val="32"/>
          <w:szCs w:val="32"/>
        </w:rPr>
        <w:t>救助费用保障范围。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医疗保障待遇清单制度，医疗救助基金支付的药品、医用耗材、诊疗项目原则上应符合基本医保支付范围规定。</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2．合</w:t>
      </w:r>
      <w:r>
        <w:rPr>
          <w:rFonts w:hint="eastAsia" w:ascii="方正仿宋_GBK" w:hAnsi="方正仿宋_GBK" w:eastAsia="方正仿宋_GBK" w:cs="方正仿宋_GBK"/>
          <w:sz w:val="32"/>
          <w:szCs w:val="32"/>
        </w:rPr>
        <w:t>理确定医疗救助水平。救助对象患特殊疾病，在定点医药机构发生住院费用或门诊治疗费用的，经基本医保、大病保险报销后的政策范围内费用，按比例给予救助。其中，对低保对象、特困人员、返贫致贫人</w:t>
      </w:r>
      <w:r>
        <w:rPr>
          <w:rFonts w:hint="eastAsia" w:ascii="Times New Roman" w:hAnsi="Times New Roman" w:eastAsia="方正仿宋_GBK" w:cs="Times New Roman"/>
          <w:sz w:val="32"/>
          <w:szCs w:val="32"/>
        </w:rPr>
        <w:t>口按70%</w:t>
      </w:r>
      <w:r>
        <w:rPr>
          <w:rFonts w:hint="eastAsia" w:ascii="方正仿宋_GBK" w:hAnsi="方正仿宋_GBK" w:eastAsia="方正仿宋_GBK" w:cs="方正仿宋_GBK"/>
          <w:sz w:val="32"/>
          <w:szCs w:val="32"/>
        </w:rPr>
        <w:t>的比例救助，纳入监测范围的农村易返贫致贫人口、低保边缘家庭成员及因病致贫重病患者对象</w:t>
      </w:r>
      <w:r>
        <w:rPr>
          <w:rFonts w:hint="eastAsia" w:ascii="Times New Roman" w:hAnsi="Times New Roman" w:eastAsia="方正仿宋_GBK" w:cs="Times New Roman"/>
          <w:sz w:val="32"/>
          <w:szCs w:val="32"/>
        </w:rPr>
        <w:t>按60%的比</w:t>
      </w:r>
      <w:r>
        <w:rPr>
          <w:rFonts w:hint="eastAsia" w:ascii="方正仿宋_GBK" w:hAnsi="方正仿宋_GBK" w:eastAsia="方正仿宋_GBK" w:cs="方正仿宋_GBK"/>
          <w:sz w:val="32"/>
          <w:szCs w:val="32"/>
        </w:rPr>
        <w:t>例救助。年度救助限</w:t>
      </w:r>
      <w:r>
        <w:rPr>
          <w:rFonts w:hint="eastAsia" w:ascii="Times New Roman" w:hAnsi="Times New Roman" w:eastAsia="方正仿宋_GBK" w:cs="Times New Roman"/>
          <w:sz w:val="32"/>
          <w:szCs w:val="32"/>
        </w:rPr>
        <w:t>额10万</w:t>
      </w:r>
      <w:r>
        <w:rPr>
          <w:rFonts w:hint="eastAsia" w:ascii="方正仿宋_GBK" w:hAnsi="方正仿宋_GBK" w:eastAsia="方正仿宋_GBK" w:cs="方正仿宋_GBK"/>
          <w:sz w:val="32"/>
          <w:szCs w:val="32"/>
        </w:rPr>
        <w:t>元。</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救助对象患特殊疾病以外的其他疾病，在二级及以上医疗机构一次性住院发生医保政策范围内费用超</w:t>
      </w:r>
      <w:r>
        <w:rPr>
          <w:rFonts w:hint="eastAsia" w:ascii="Times New Roman" w:hAnsi="Times New Roman" w:eastAsia="方正仿宋_GBK" w:cs="Times New Roman"/>
          <w:sz w:val="32"/>
          <w:szCs w:val="32"/>
        </w:rPr>
        <w:t>过3万</w:t>
      </w:r>
      <w:r>
        <w:rPr>
          <w:rFonts w:hint="eastAsia" w:ascii="方正仿宋_GBK" w:hAnsi="方正仿宋_GBK" w:eastAsia="方正仿宋_GBK" w:cs="方正仿宋_GBK"/>
          <w:sz w:val="32"/>
          <w:szCs w:val="32"/>
        </w:rPr>
        <w:t>元的，经基本医保、大病保险报销后的政策范围内费用，按特殊疾病的救助比例给予救助。年度救助限额</w:t>
      </w:r>
      <w:r>
        <w:rPr>
          <w:rFonts w:hint="eastAsia" w:ascii="Times New Roman" w:hAnsi="Times New Roman" w:eastAsia="方正仿宋_GBK" w:cs="Times New Roman"/>
          <w:sz w:val="32"/>
          <w:szCs w:val="32"/>
        </w:rPr>
        <w:t>6万</w:t>
      </w:r>
      <w:r>
        <w:rPr>
          <w:rFonts w:hint="eastAsia" w:ascii="方正仿宋_GBK" w:hAnsi="方正仿宋_GBK" w:eastAsia="方正仿宋_GBK" w:cs="方正仿宋_GBK"/>
          <w:sz w:val="32"/>
          <w:szCs w:val="32"/>
        </w:rPr>
        <w:t>元。</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3．健</w:t>
      </w:r>
      <w:r>
        <w:rPr>
          <w:rFonts w:hint="eastAsia" w:ascii="方正仿宋_GBK" w:hAnsi="方正仿宋_GBK" w:eastAsia="方正仿宋_GBK" w:cs="方正仿宋_GBK"/>
          <w:sz w:val="32"/>
          <w:szCs w:val="32"/>
        </w:rPr>
        <w:t>全完善托底保障措施。加强门诊慢性病、特殊疾病救助保障，门诊和住院救助共用年度救助限额，统筹资金使用，着力减轻救助对象门诊慢性病、特殊疾病医疗费用负担。通过明确诊疗方案、规范诊疗等措施降低医疗成本，合理控制困难群众政策范围内自付费用比例。</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规范转诊且在市内就医的救助对象，就医政策范围内医疗费用经三重制度综合保障后个人负担仍然较重的，给予倾斜救助。对于一次性就医（不含普通门诊）经三重制度综合保障后医疗保险政策范围内的自付费用，金额达到倾斜救助起救标准线的，实行分类倾斜救助。特困人员达</w:t>
      </w:r>
      <w:r>
        <w:rPr>
          <w:rFonts w:hint="eastAsia" w:ascii="Times New Roman" w:hAnsi="Times New Roman" w:eastAsia="方正仿宋_GBK" w:cs="Times New Roman"/>
          <w:sz w:val="32"/>
          <w:szCs w:val="32"/>
        </w:rPr>
        <w:t>到3000元</w:t>
      </w:r>
      <w:r>
        <w:rPr>
          <w:rFonts w:hint="eastAsia" w:ascii="方正仿宋_GBK" w:hAnsi="方正仿宋_GBK" w:eastAsia="方正仿宋_GBK" w:cs="方正仿宋_GBK"/>
          <w:sz w:val="32"/>
          <w:szCs w:val="32"/>
        </w:rPr>
        <w:t>及以上的，按</w:t>
      </w:r>
      <w:r>
        <w:rPr>
          <w:rFonts w:hint="eastAsia"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的比例救助；低保对象、返贫致贫人口达</w:t>
      </w:r>
      <w:r>
        <w:rPr>
          <w:rFonts w:hint="eastAsia" w:ascii="Times New Roman" w:hAnsi="Times New Roman" w:eastAsia="方正仿宋_GBK" w:cs="Times New Roman"/>
          <w:sz w:val="32"/>
          <w:szCs w:val="32"/>
        </w:rPr>
        <w:t>到4000元及以上</w:t>
      </w:r>
      <w:r>
        <w:rPr>
          <w:rFonts w:hint="eastAsia" w:ascii="方正仿宋_GBK" w:hAnsi="方正仿宋_GBK" w:eastAsia="方正仿宋_GBK" w:cs="方正仿宋_GBK"/>
          <w:sz w:val="32"/>
          <w:szCs w:val="32"/>
        </w:rPr>
        <w:t>的，</w:t>
      </w:r>
      <w:r>
        <w:rPr>
          <w:rFonts w:hint="eastAsia" w:ascii="Times New Roman" w:hAnsi="Times New Roman" w:eastAsia="方正仿宋_GBK" w:cs="Times New Roman"/>
          <w:sz w:val="32"/>
          <w:szCs w:val="32"/>
        </w:rPr>
        <w:t>按60%的</w:t>
      </w:r>
      <w:r>
        <w:rPr>
          <w:rFonts w:hint="eastAsia" w:ascii="方正仿宋_GBK" w:hAnsi="方正仿宋_GBK" w:eastAsia="方正仿宋_GBK" w:cs="方正仿宋_GBK"/>
          <w:sz w:val="32"/>
          <w:szCs w:val="32"/>
        </w:rPr>
        <w:t>比例救助；纳入监测范围的农村易返贫致贫人口、因病致贫重病患者和低保边缘家庭成员达</w:t>
      </w:r>
      <w:r>
        <w:rPr>
          <w:rFonts w:hint="eastAsia" w:ascii="Times New Roman" w:hAnsi="Times New Roman" w:eastAsia="方正仿宋_GBK" w:cs="Times New Roman"/>
          <w:sz w:val="32"/>
          <w:szCs w:val="32"/>
        </w:rPr>
        <w:t>到5000元</w:t>
      </w:r>
      <w:r>
        <w:rPr>
          <w:rFonts w:hint="eastAsia" w:ascii="方正仿宋_GBK" w:hAnsi="方正仿宋_GBK" w:eastAsia="方正仿宋_GBK" w:cs="方正仿宋_GBK"/>
          <w:sz w:val="32"/>
          <w:szCs w:val="32"/>
        </w:rPr>
        <w:t>及以上的，按</w:t>
      </w:r>
      <w:r>
        <w:rPr>
          <w:rFonts w:hint="eastAsia"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的比例救助。年度救助限额</w:t>
      </w:r>
      <w:r>
        <w:rPr>
          <w:rFonts w:hint="eastAsia" w:ascii="Times New Roman" w:hAnsi="Times New Roman" w:eastAsia="方正仿宋_GBK" w:cs="Times New Roman"/>
          <w:sz w:val="32"/>
          <w:szCs w:val="32"/>
        </w:rPr>
        <w:t>2万</w:t>
      </w:r>
      <w:r>
        <w:rPr>
          <w:rFonts w:hint="eastAsia" w:ascii="方正仿宋_GBK" w:hAnsi="方正仿宋_GBK" w:eastAsia="方正仿宋_GBK" w:cs="方正仿宋_GBK"/>
          <w:sz w:val="32"/>
          <w:szCs w:val="32"/>
        </w:rPr>
        <w:t>元，不计入特殊疾病医疗救助年度限额。</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（四）建立健全防范和化解因病致贫返贫长效机制</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1．强</w:t>
      </w:r>
      <w:r>
        <w:rPr>
          <w:rFonts w:hint="eastAsia" w:ascii="方正仿宋_GBK" w:hAnsi="方正仿宋_GBK" w:eastAsia="方正仿宋_GBK" w:cs="方正仿宋_GBK"/>
          <w:sz w:val="32"/>
          <w:szCs w:val="32"/>
        </w:rPr>
        <w:t>化高额医疗费用支出预警监测。实施医疗救助对象信息动态管理。健全因病致贫返贫预警机制，做好因病致贫返贫预警风险监测，重点监测经基本医保、大病保险等支付后个人年度医疗费用负担仍然较重的特困人员、低保对象、低保边缘家庭成员和农村易返贫致贫人口，做到及时预警。加强民政、卫生健康、医保、乡村振兴等部门间信息共享和核查比对，协同做好风险研判和处置。加强对监测人群的动态管理，符合条件的及时纳入救助范围，做到精准救助。</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2．依申</w:t>
      </w:r>
      <w:r>
        <w:rPr>
          <w:rFonts w:hint="eastAsia" w:ascii="方正仿宋_GBK" w:hAnsi="方正仿宋_GBK" w:eastAsia="方正仿宋_GBK" w:cs="方正仿宋_GBK"/>
          <w:sz w:val="32"/>
          <w:szCs w:val="32"/>
        </w:rPr>
        <w:t>请落实综合保障政策。完善依申请救助机制，畅通医疗救助申请渠道，增强救助时效性。救助对象认定部门每月</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前（法定节假日顺延），将当月在册救助对象名单传送至县医保局。其中，县民政局传送低保对象、特困人员、城乡孤儿、事实无人抚养儿童、低保边缘家庭成员及因病致贫重病患者名单；县乡村振兴传送返贫致贫人口和纳入监测范围的农村易返贫致贫人口名单；县残联传送城乡重度残疾人员（</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级）名单；县退役军人事务局传送在乡重点优抚对象（不含</w:t>
      </w:r>
      <w:r>
        <w:rPr>
          <w:rFonts w:hint="eastAsia"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级残疾军人）名单。县医保局在接收各类救助对象名单后</w:t>
      </w:r>
      <w:r>
        <w:rPr>
          <w:rFonts w:hint="eastAsia" w:ascii="Times New Roman" w:hAnsi="Times New Roman" w:eastAsia="方正仿宋_GBK" w:cs="Times New Roman"/>
          <w:sz w:val="32"/>
          <w:szCs w:val="32"/>
        </w:rPr>
        <w:t>5个</w:t>
      </w:r>
      <w:r>
        <w:rPr>
          <w:rFonts w:hint="eastAsia" w:ascii="方正仿宋_GBK" w:hAnsi="方正仿宋_GBK" w:eastAsia="方正仿宋_GBK" w:cs="方正仿宋_GBK"/>
          <w:sz w:val="32"/>
          <w:szCs w:val="32"/>
        </w:rPr>
        <w:t>工作日内完成汇总比对，对同时符合多重救助身份的人员按待遇就高不重复的原则确定唯一救助类别给予救助。</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强化医疗救助、临时救助、慈善救助等综合性保障措施，精准实施分层分类帮扶。综合救助水平要根据家庭经济状况、个人实际费用负担情况合理确定。</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（五）积极引导慈善等社会力量参与救助保障</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1．发</w:t>
      </w:r>
      <w:r>
        <w:rPr>
          <w:rFonts w:hint="eastAsia" w:ascii="方正仿宋_GBK" w:hAnsi="方正仿宋_GBK" w:eastAsia="方正仿宋_GBK" w:cs="方正仿宋_GBK"/>
          <w:sz w:val="32"/>
          <w:szCs w:val="32"/>
        </w:rPr>
        <w:t>展壮大慈善救助。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根据全县经济社会发展水平和各方承受能力，探索建立罕见病用药保障机制，建立慈善参与激励机制，落实相应税收优惠、费用减免等政策。</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2．鼓励</w:t>
      </w:r>
      <w:r>
        <w:rPr>
          <w:rFonts w:hint="eastAsia" w:ascii="方正仿宋_GBK" w:hAnsi="方正仿宋_GBK" w:eastAsia="方正仿宋_GBK" w:cs="方正仿宋_GBK"/>
          <w:sz w:val="32"/>
          <w:szCs w:val="32"/>
        </w:rPr>
        <w:t>医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（六）优化经办流程和综合服务管理</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细化完善救助服务事项清单，制定医疗救助经办管理服务规程，推进政策优化、经办简化、宣传深化、信息化赋能经办管理服务建设，提升惠民便民服务能力。推动基本医保和医疗救助服务融合，依托全国统一的医疗保障信息平台，依法依规加强数据归口管理。完善定点医药机构医疗救助服务内容，医疗救助与基本医保定点医药机构同步定点，强化定点医药机构费用管控主体责任。加强对救助对象就医行为的引导，推行基层首诊，规范转诊，促进合理就医。按照安全有效、经济适宜、救助基本的原则，引导医疗救助对象和定点医药机构优先选择纳入基本医保支付范围的药品、医用耗材和诊疗项目，严控不合理费用支出。经基层首诊转诊的特困人员、低保对象在县内定点医疗机构住院，实行“先诊疗后付费”，全面免除其住院押金。做好异地就医，异地安置和异地转诊救助对象登记备案、就医结算，按规范转诊的救助对象，执行救助对象认定地区救助标准。未按规定转诊的救助对象，所发生的医疗费用原则上不纳入医疗救助范围。加强医疗救助基金监管，保持打击欺诈骗保高压态势，确保医疗救助基金安全高效、合理使用。</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乡镇（街道）、部门要将落实困难群众重特大疾病医疗救助托底保障作为加强和改善民生的重点任务，强化党委领导、政府主导、部门协同、社会参与的重特大疾病保障工作机制。要落实主体责任、细化政策措施、强化监督检查，确保政策落地、待遇落实、群众得实惠。要加强政策宣传解读，针对群众关心关注的热点问题，及时回应社会关切，合理引导社会预期，营造良好舆论氛围。</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（二）加强部门协同。</w:t>
      </w:r>
      <w:r>
        <w:rPr>
          <w:rFonts w:hint="eastAsia" w:ascii="方正仿宋_GBK" w:hAnsi="方正仿宋_GBK" w:eastAsia="方正仿宋_GBK" w:cs="方正仿宋_GBK"/>
          <w:sz w:val="32"/>
          <w:szCs w:val="32"/>
        </w:rPr>
        <w:t>建立健全部门协同机制，加强医疗保障、社会救助、医疗卫生制度政策及经办服务统筹协调。</w:t>
      </w:r>
      <w:r>
        <w:rPr>
          <w:rFonts w:hint="eastAsia" w:ascii="方正仿宋_GBK" w:hAnsi="方正仿宋_GBK" w:eastAsia="方正仿宋_GBK" w:cs="方正仿宋_GBK"/>
          <w:b/>
          <w:bCs/>
          <w:sz w:val="32"/>
          <w:szCs w:val="32"/>
        </w:rPr>
        <w:t>县医保局</w:t>
      </w:r>
      <w:r>
        <w:rPr>
          <w:rFonts w:hint="eastAsia" w:ascii="方正仿宋_GBK" w:hAnsi="方正仿宋_GBK" w:eastAsia="方正仿宋_GBK" w:cs="方正仿宋_GBK"/>
          <w:sz w:val="32"/>
          <w:szCs w:val="32"/>
        </w:rPr>
        <w:t>要统筹推进医疗保险、医疗救助制度改革和管理工作，落实好医疗保障各项政策。</w:t>
      </w:r>
      <w:r>
        <w:rPr>
          <w:rFonts w:hint="eastAsia" w:ascii="方正仿宋_GBK" w:hAnsi="方正仿宋_GBK" w:eastAsia="方正仿宋_GBK" w:cs="方正仿宋_GBK"/>
          <w:b/>
          <w:bCs/>
          <w:sz w:val="32"/>
          <w:szCs w:val="32"/>
        </w:rPr>
        <w:t>县民政局</w:t>
      </w:r>
      <w:r>
        <w:rPr>
          <w:rFonts w:hint="eastAsia" w:ascii="方正仿宋_GBK" w:hAnsi="方正仿宋_GBK" w:eastAsia="方正仿宋_GBK" w:cs="方正仿宋_GBK"/>
          <w:sz w:val="32"/>
          <w:szCs w:val="32"/>
        </w:rPr>
        <w:t>要做好低保对象、特困人员、城乡孤儿、事实无人抚养儿童、低保边缘家庭成员等救助对象认定工作，会同有关部门做好因病致贫重病患者认定和相关信息共享，支持慈善救助发展。</w:t>
      </w:r>
      <w:r>
        <w:rPr>
          <w:rFonts w:hint="eastAsia" w:ascii="方正仿宋_GBK" w:hAnsi="方正仿宋_GBK" w:eastAsia="方正仿宋_GBK" w:cs="方正仿宋_GBK"/>
          <w:b/>
          <w:bCs/>
          <w:sz w:val="32"/>
          <w:szCs w:val="32"/>
        </w:rPr>
        <w:t>县残联</w:t>
      </w:r>
      <w:r>
        <w:rPr>
          <w:rFonts w:hint="eastAsia" w:ascii="方正仿宋_GBK" w:hAnsi="方正仿宋_GBK" w:eastAsia="方正仿宋_GBK" w:cs="方正仿宋_GBK"/>
          <w:sz w:val="32"/>
          <w:szCs w:val="32"/>
        </w:rPr>
        <w:t>要做好低收入城乡重</w:t>
      </w:r>
      <w:r>
        <w:rPr>
          <w:rFonts w:hint="eastAsia" w:ascii="Times New Roman" w:hAnsi="Times New Roman" w:eastAsia="方正仿宋_GBK" w:cs="Times New Roman"/>
          <w:sz w:val="32"/>
          <w:szCs w:val="32"/>
        </w:rPr>
        <w:t>度（1－2</w:t>
      </w:r>
      <w:r>
        <w:rPr>
          <w:rFonts w:hint="eastAsia" w:ascii="方正仿宋_GBK" w:hAnsi="方正仿宋_GBK" w:eastAsia="方正仿宋_GBK" w:cs="方正仿宋_GBK"/>
          <w:sz w:val="32"/>
          <w:szCs w:val="32"/>
        </w:rPr>
        <w:t>级）残疾人员认定工作和相关信息共享。县</w:t>
      </w:r>
      <w:r>
        <w:rPr>
          <w:rFonts w:hint="eastAsia" w:ascii="方正仿宋_GBK" w:hAnsi="方正仿宋_GBK" w:eastAsia="方正仿宋_GBK" w:cs="方正仿宋_GBK"/>
          <w:b/>
          <w:bCs/>
          <w:sz w:val="32"/>
          <w:szCs w:val="32"/>
        </w:rPr>
        <w:t>退役军人事务局</w:t>
      </w:r>
      <w:r>
        <w:rPr>
          <w:rFonts w:hint="eastAsia" w:ascii="方正仿宋_GBK" w:hAnsi="方正仿宋_GBK" w:eastAsia="方正仿宋_GBK" w:cs="方正仿宋_GBK"/>
          <w:sz w:val="32"/>
          <w:szCs w:val="32"/>
        </w:rPr>
        <w:t>要做好在乡重点优抚对象（不</w:t>
      </w:r>
      <w:r>
        <w:rPr>
          <w:rFonts w:hint="eastAsia" w:ascii="Times New Roman" w:hAnsi="Times New Roman" w:eastAsia="方正仿宋_GBK" w:cs="Times New Roman"/>
          <w:sz w:val="32"/>
          <w:szCs w:val="32"/>
        </w:rPr>
        <w:t>含1－6级</w:t>
      </w:r>
      <w:r>
        <w:rPr>
          <w:rFonts w:hint="eastAsia" w:ascii="方正仿宋_GBK" w:hAnsi="方正仿宋_GBK" w:eastAsia="方正仿宋_GBK" w:cs="方正仿宋_GBK"/>
          <w:sz w:val="32"/>
          <w:szCs w:val="32"/>
        </w:rPr>
        <w:t>残疾军人）认定工作和相关信息共享。</w:t>
      </w:r>
      <w:r>
        <w:rPr>
          <w:rFonts w:hint="eastAsia" w:ascii="方正仿宋_GBK" w:hAnsi="方正仿宋_GBK" w:eastAsia="方正仿宋_GBK" w:cs="方正仿宋_GBK"/>
          <w:b/>
          <w:bCs/>
          <w:sz w:val="32"/>
          <w:szCs w:val="32"/>
        </w:rPr>
        <w:t>县乡村振兴局</w:t>
      </w:r>
      <w:r>
        <w:rPr>
          <w:rFonts w:hint="eastAsia" w:ascii="方正仿宋_GBK" w:hAnsi="方正仿宋_GBK" w:eastAsia="方正仿宋_GBK" w:cs="方正仿宋_GBK"/>
          <w:sz w:val="32"/>
          <w:szCs w:val="32"/>
        </w:rPr>
        <w:t>要做好返贫致贫人口和农村易返贫致贫人口监测和相关信息共享。</w:t>
      </w:r>
      <w:r>
        <w:rPr>
          <w:rFonts w:hint="eastAsia" w:ascii="方正仿宋_GBK" w:hAnsi="方正仿宋_GBK" w:eastAsia="方正仿宋_GBK" w:cs="方正仿宋_GBK"/>
          <w:b/>
          <w:bCs/>
          <w:sz w:val="32"/>
          <w:szCs w:val="32"/>
        </w:rPr>
        <w:t>县财政局</w:t>
      </w:r>
      <w:r>
        <w:rPr>
          <w:rFonts w:hint="eastAsia" w:ascii="方正仿宋_GBK" w:hAnsi="方正仿宋_GBK" w:eastAsia="方正仿宋_GBK" w:cs="方正仿宋_GBK"/>
          <w:sz w:val="32"/>
          <w:szCs w:val="32"/>
        </w:rPr>
        <w:t>要按规定做好资金支持。</w:t>
      </w:r>
      <w:r>
        <w:rPr>
          <w:rFonts w:hint="eastAsia" w:ascii="方正仿宋_GBK" w:hAnsi="方正仿宋_GBK" w:eastAsia="方正仿宋_GBK" w:cs="方正仿宋_GBK"/>
          <w:b/>
          <w:bCs/>
          <w:sz w:val="32"/>
          <w:szCs w:val="32"/>
        </w:rPr>
        <w:t>县卫生健康委</w:t>
      </w:r>
      <w:r>
        <w:rPr>
          <w:rFonts w:hint="eastAsia" w:ascii="方正仿宋_GBK" w:hAnsi="方正仿宋_GBK" w:eastAsia="方正仿宋_GBK" w:cs="方正仿宋_GBK"/>
          <w:sz w:val="32"/>
          <w:szCs w:val="32"/>
        </w:rPr>
        <w:t>要加强对医疗机构的行业管理，规范诊疗路径，促进分级诊疗。</w:t>
      </w:r>
      <w:r>
        <w:rPr>
          <w:rFonts w:hint="eastAsia" w:ascii="方正仿宋_GBK" w:hAnsi="方正仿宋_GBK" w:eastAsia="方正仿宋_GBK" w:cs="方正仿宋_GBK"/>
          <w:b/>
          <w:bCs/>
          <w:sz w:val="32"/>
          <w:szCs w:val="32"/>
        </w:rPr>
        <w:t>县税务局</w:t>
      </w:r>
      <w:r>
        <w:rPr>
          <w:rFonts w:hint="eastAsia" w:ascii="方正仿宋_GBK" w:hAnsi="方正仿宋_GBK" w:eastAsia="方正仿宋_GBK" w:cs="方正仿宋_GBK"/>
          <w:sz w:val="32"/>
          <w:szCs w:val="32"/>
        </w:rPr>
        <w:t>要做好基本医保保费征缴相关工作。</w:t>
      </w:r>
      <w:r>
        <w:rPr>
          <w:rFonts w:hint="eastAsia" w:ascii="方正仿宋_GBK" w:hAnsi="方正仿宋_GBK" w:eastAsia="方正仿宋_GBK" w:cs="方正仿宋_GBK"/>
          <w:b/>
          <w:bCs/>
          <w:sz w:val="32"/>
          <w:szCs w:val="32"/>
        </w:rPr>
        <w:t>银保监秀山监管组</w:t>
      </w:r>
      <w:r>
        <w:rPr>
          <w:rFonts w:hint="eastAsia" w:ascii="方正仿宋_GBK" w:hAnsi="方正仿宋_GBK" w:eastAsia="方正仿宋_GBK" w:cs="方正仿宋_GBK"/>
          <w:sz w:val="32"/>
          <w:szCs w:val="32"/>
        </w:rPr>
        <w:t>要加强对商业保险机构承办大病保险的行业监管，规范商业健康保险发展。</w:t>
      </w:r>
      <w:r>
        <w:rPr>
          <w:rFonts w:hint="eastAsia" w:ascii="方正仿宋_GBK" w:hAnsi="方正仿宋_GBK" w:eastAsia="方正仿宋_GBK" w:cs="方正仿宋_GBK"/>
          <w:b/>
          <w:bCs/>
          <w:sz w:val="32"/>
          <w:szCs w:val="32"/>
        </w:rPr>
        <w:t>县总工会</w:t>
      </w:r>
      <w:r>
        <w:rPr>
          <w:rFonts w:hint="eastAsia" w:ascii="方正仿宋_GBK" w:hAnsi="方正仿宋_GBK" w:eastAsia="方正仿宋_GBK" w:cs="方正仿宋_GBK"/>
          <w:sz w:val="32"/>
          <w:szCs w:val="32"/>
        </w:rPr>
        <w:t>要做好职工医疗互助和罹患大病困难职工帮扶。</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（三）加强基金预算管理。</w:t>
      </w:r>
      <w:r>
        <w:rPr>
          <w:rFonts w:hint="eastAsia" w:ascii="方正仿宋_GBK" w:hAnsi="方正仿宋_GBK" w:eastAsia="方正仿宋_GBK" w:cs="方正仿宋_GBK"/>
          <w:sz w:val="32"/>
          <w:szCs w:val="32"/>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pStyle w:val="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（四）加强基层能力建设。</w:t>
      </w:r>
      <w:r>
        <w:rPr>
          <w:rFonts w:hint="eastAsia" w:ascii="方正仿宋_GBK" w:hAnsi="方正仿宋_GBK" w:eastAsia="方正仿宋_GBK" w:cs="方正仿宋_GBK"/>
          <w:sz w:val="32"/>
          <w:szCs w:val="32"/>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kern w:val="2"/>
          <w:sz w:val="32"/>
          <w:szCs w:val="32"/>
          <w:lang w:val="en-US" w:eastAsia="zh-CN" w:bidi="zh-TW"/>
        </w:rPr>
      </w:pPr>
      <w:r>
        <w:rPr>
          <w:rFonts w:hint="eastAsia" w:ascii="方正仿宋_GBK" w:hAnsi="方正仿宋_GBK" w:eastAsia="方正仿宋_GBK" w:cs="方正仿宋_GBK"/>
          <w:kern w:val="2"/>
          <w:sz w:val="32"/>
          <w:szCs w:val="32"/>
          <w:lang w:val="en-US" w:eastAsia="zh-CN" w:bidi="zh-TW"/>
        </w:rPr>
        <w:t>（此件公开发布）</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74"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sz w:val="28"/>
        <w:szCs w:val="28"/>
      </w:rPr>
    </w:pPr>
    <w:r>
      <w:rPr>
        <w:rFonts w:hint="eastAsia" w:ascii="宋体"/>
        <w:kern w:val="0"/>
        <w:sz w:val="28"/>
        <w:szCs w:val="28"/>
      </w:rPr>
      <w:t xml:space="preserve">— </w:t>
    </w:r>
    <w:r>
      <w:rPr>
        <w:rFonts w:hint="eastAsia" w:ascii="宋体"/>
        <w:kern w:val="0"/>
        <w:sz w:val="28"/>
        <w:szCs w:val="28"/>
      </w:rPr>
      <w:fldChar w:fldCharType="begin"/>
    </w:r>
    <w:r>
      <w:rPr>
        <w:rFonts w:hint="eastAsia" w:ascii="宋体"/>
        <w:kern w:val="0"/>
        <w:sz w:val="28"/>
        <w:szCs w:val="28"/>
      </w:rPr>
      <w:instrText xml:space="preserve"> PAGE </w:instrText>
    </w:r>
    <w:r>
      <w:rPr>
        <w:rFonts w:hint="eastAsia" w:ascii="宋体"/>
        <w:kern w:val="0"/>
        <w:sz w:val="28"/>
        <w:szCs w:val="28"/>
      </w:rPr>
      <w:fldChar w:fldCharType="separate"/>
    </w:r>
    <w:r>
      <w:rPr>
        <w:rFonts w:ascii="宋体"/>
        <w:kern w:val="0"/>
        <w:sz w:val="28"/>
        <w:szCs w:val="28"/>
      </w:rPr>
      <w:t>29</w:t>
    </w:r>
    <w:r>
      <w:rPr>
        <w:rFonts w:hint="eastAsia" w:ascii="宋体"/>
        <w:kern w:val="0"/>
        <w:sz w:val="28"/>
        <w:szCs w:val="28"/>
      </w:rPr>
      <w:fldChar w:fldCharType="end"/>
    </w:r>
    <w:r>
      <w:rPr>
        <w:rFonts w:hint="eastAsia" w:asci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sz w:val="28"/>
        <w:szCs w:val="28"/>
      </w:rPr>
    </w:pPr>
    <w:r>
      <w:rPr>
        <w:rFonts w:hint="eastAsia" w:ascii="宋体"/>
        <w:kern w:val="0"/>
        <w:sz w:val="28"/>
        <w:szCs w:val="28"/>
      </w:rPr>
      <w:t xml:space="preserve">— </w:t>
    </w:r>
    <w:r>
      <w:rPr>
        <w:rFonts w:hint="eastAsia" w:ascii="宋体"/>
        <w:kern w:val="0"/>
        <w:sz w:val="28"/>
        <w:szCs w:val="28"/>
      </w:rPr>
      <w:fldChar w:fldCharType="begin"/>
    </w:r>
    <w:r>
      <w:rPr>
        <w:rFonts w:hint="eastAsia" w:ascii="宋体"/>
        <w:kern w:val="0"/>
        <w:sz w:val="28"/>
        <w:szCs w:val="28"/>
      </w:rPr>
      <w:instrText xml:space="preserve"> PAGE </w:instrText>
    </w:r>
    <w:r>
      <w:rPr>
        <w:rFonts w:hint="eastAsia" w:ascii="宋体"/>
        <w:kern w:val="0"/>
        <w:sz w:val="28"/>
        <w:szCs w:val="28"/>
      </w:rPr>
      <w:fldChar w:fldCharType="separate"/>
    </w:r>
    <w:r>
      <w:rPr>
        <w:rFonts w:ascii="Times New Roman" w:hAnsi="Times New Roman"/>
        <w:kern w:val="0"/>
        <w:sz w:val="28"/>
        <w:szCs w:val="28"/>
      </w:rPr>
      <w:t>30</w:t>
    </w:r>
    <w:r>
      <w:rPr>
        <w:rFonts w:hint="eastAsia" w:ascii="宋体"/>
        <w:kern w:val="0"/>
        <w:sz w:val="28"/>
        <w:szCs w:val="28"/>
      </w:rPr>
      <w:fldChar w:fldCharType="end"/>
    </w:r>
    <w:r>
      <w:rPr>
        <w:rFonts w:hint="eastAsia" w:asci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center"/>
      <w:rPr>
        <w:rFonts w:hint="eastAsia"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E39B1"/>
    <w:rsid w:val="00891DC9"/>
    <w:rsid w:val="011A13DE"/>
    <w:rsid w:val="13F32A97"/>
    <w:rsid w:val="19AD1CFA"/>
    <w:rsid w:val="1A860A0A"/>
    <w:rsid w:val="1ABE39B1"/>
    <w:rsid w:val="1B6E0BBE"/>
    <w:rsid w:val="237304E0"/>
    <w:rsid w:val="2A6F41D0"/>
    <w:rsid w:val="2AA8538D"/>
    <w:rsid w:val="304500CA"/>
    <w:rsid w:val="34DC3E5E"/>
    <w:rsid w:val="3D800A00"/>
    <w:rsid w:val="3FFC7722"/>
    <w:rsid w:val="44396157"/>
    <w:rsid w:val="45AA2473"/>
    <w:rsid w:val="46137112"/>
    <w:rsid w:val="4A932A8F"/>
    <w:rsid w:val="4B7E41FE"/>
    <w:rsid w:val="4BF4411F"/>
    <w:rsid w:val="55846405"/>
    <w:rsid w:val="57F12887"/>
    <w:rsid w:val="5B602C4A"/>
    <w:rsid w:val="5F1800D2"/>
    <w:rsid w:val="646164DB"/>
    <w:rsid w:val="686F36E7"/>
    <w:rsid w:val="74FB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9">
    <w:name w:val="Body text|1"/>
    <w:qFormat/>
    <w:uiPriority w:val="0"/>
    <w:pPr>
      <w:widowControl w:val="0"/>
      <w:spacing w:line="420" w:lineRule="auto"/>
      <w:ind w:firstLine="400"/>
      <w:jc w:val="both"/>
    </w:pPr>
    <w:rPr>
      <w:rFonts w:ascii="宋体" w:hAnsi="宋体" w:eastAsia="宋体" w:cs="宋体"/>
      <w:kern w:val="2"/>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2023-05-11T01:32:00Z</dcterms:created>
  <dc:creator>TKYL</dc:creator>
  <cp:lastModifiedBy>Administrator</cp:lastModifiedBy>
  <cp:lastPrinted>2023-05-11T05:29:00Z</cp:lastPrinted>
  <dcterms:modified xsi:type="dcterms:W3CDTF">2023-05-12T07:55:08Z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9C9BF2694CC74A98B633154F45CBB91C</vt:lpwstr>
  </property>
</Properties>
</file>