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
        <w:keepNext w:val="0"/>
        <w:keepLines w:val="0"/>
        <w:pageBreakBefore w:val="0"/>
        <w:widowControl/>
        <w:kinsoku/>
        <w:wordWrap/>
        <w:overflowPunct/>
        <w:topLinePunct w:val="0"/>
        <w:autoSpaceDE/>
        <w:autoSpaceDN/>
        <w:bidi w:val="0"/>
        <w:adjustRightInd/>
        <w:snapToGrid/>
        <w:spacing w:before="0" w:beforeAutospacing="0" w:after="0" w:afterAutospacing="0" w:line="600" w:lineRule="exact"/>
        <w:jc w:val="center"/>
        <w:textAlignment w:val="auto"/>
        <w:outlineLvl w:val="9"/>
        <w:rPr>
          <w:rFonts w:hint="default" w:ascii="Times New Roman" w:hAnsi="Times New Roman" w:eastAsia="方正小标宋_GBK" w:cs="Times New Roman"/>
          <w:b w:val="0"/>
          <w:bCs w:val="0"/>
          <w:color w:val="000000" w:themeColor="text1"/>
          <w:spacing w:val="-11"/>
          <w:sz w:val="44"/>
          <w:szCs w:val="44"/>
          <w14:textFill>
            <w14:solidFill>
              <w14:schemeClr w14:val="tx1"/>
            </w14:solidFill>
          </w14:textFill>
        </w:rPr>
      </w:pPr>
      <w:r>
        <w:rPr>
          <w:rFonts w:hint="default" w:ascii="Times New Roman" w:hAnsi="Times New Roman" w:eastAsia="方正小标宋_GBK" w:cs="Times New Roman"/>
          <w:b w:val="0"/>
          <w:bCs w:val="0"/>
          <w:color w:val="000000" w:themeColor="text1"/>
          <w:spacing w:val="-11"/>
          <w:sz w:val="44"/>
          <w:szCs w:val="44"/>
          <w14:textFill>
            <w14:solidFill>
              <w14:schemeClr w14:val="tx1"/>
            </w14:solidFill>
          </w14:textFill>
        </w:rPr>
        <w:t>秀山土家族苗族自治县梅江镇中心卫生院</w:t>
      </w:r>
    </w:p>
    <w:p>
      <w:pPr>
        <w:pStyle w:val="9"/>
        <w:keepNext w:val="0"/>
        <w:keepLines w:val="0"/>
        <w:pageBreakBefore w:val="0"/>
        <w:widowControl/>
        <w:kinsoku/>
        <w:wordWrap/>
        <w:overflowPunct/>
        <w:topLinePunct w:val="0"/>
        <w:autoSpaceDE/>
        <w:autoSpaceDN/>
        <w:bidi w:val="0"/>
        <w:adjustRightInd/>
        <w:snapToGrid/>
        <w:spacing w:before="0" w:beforeAutospacing="0" w:after="0" w:afterAutospacing="0" w:line="600" w:lineRule="exact"/>
        <w:jc w:val="center"/>
        <w:textAlignment w:val="auto"/>
        <w:outlineLvl w:val="9"/>
        <w:rPr>
          <w:rFonts w:hint="default" w:ascii="Times New Roman" w:hAnsi="Times New Roman" w:eastAsia="方正小标宋_GBK" w:cs="Times New Roman"/>
          <w:b w:val="0"/>
          <w:bCs w:val="0"/>
          <w:color w:val="000000" w:themeColor="text1"/>
          <w:sz w:val="44"/>
          <w:szCs w:val="44"/>
          <w:shd w:val="clear" w:color="auto" w:fill="FFFFFF"/>
          <w14:textFill>
            <w14:solidFill>
              <w14:schemeClr w14:val="tx1"/>
            </w14:solidFill>
          </w14:textFill>
        </w:rPr>
      </w:pPr>
      <w:r>
        <w:rPr>
          <w:rFonts w:hint="default" w:ascii="Times New Roman" w:hAnsi="Times New Roman" w:eastAsia="方正小标宋_GBK" w:cs="Times New Roman"/>
          <w:b w:val="0"/>
          <w:bCs w:val="0"/>
          <w:color w:val="000000" w:themeColor="text1"/>
          <w:sz w:val="44"/>
          <w:szCs w:val="44"/>
          <w:shd w:val="clear" w:color="auto" w:fill="FFFFFF"/>
          <w14:textFill>
            <w14:solidFill>
              <w14:schemeClr w14:val="tx1"/>
            </w14:solidFill>
          </w14:textFill>
        </w:rPr>
        <w:t>2023年度决算公开说明</w:t>
      </w:r>
    </w:p>
    <w:p>
      <w:pPr>
        <w:pStyle w:val="9"/>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880" w:firstLineChars="200"/>
        <w:jc w:val="center"/>
        <w:textAlignment w:val="auto"/>
        <w:outlineLvl w:val="9"/>
        <w:rPr>
          <w:rFonts w:hint="default" w:ascii="Times New Roman" w:hAnsi="Times New Roman" w:eastAsia="方正小标宋_GBK" w:cs="Times New Roman"/>
          <w:b w:val="0"/>
          <w:bCs w:val="0"/>
          <w:color w:val="000000" w:themeColor="text1"/>
          <w:sz w:val="44"/>
          <w:szCs w:val="44"/>
          <w:shd w:val="clear" w:color="auto" w:fill="FFFFFF"/>
          <w14:textFill>
            <w14:solidFill>
              <w14:schemeClr w14:val="tx1"/>
            </w14:solidFill>
          </w14:textFill>
        </w:rPr>
      </w:pPr>
    </w:p>
    <w:p>
      <w:pPr>
        <w:pStyle w:val="9"/>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9"/>
        <w:rPr>
          <w:rFonts w:hint="eastAsia" w:ascii="方正黑体_GBK" w:hAnsi="方正黑体_GBK" w:eastAsia="方正黑体_GBK" w:cs="方正黑体_GBK"/>
          <w:b w:val="0"/>
          <w:bCs w:val="0"/>
          <w:color w:val="000000" w:themeColor="text1"/>
          <w:sz w:val="32"/>
          <w:szCs w:val="32"/>
          <w14:textFill>
            <w14:solidFill>
              <w14:schemeClr w14:val="tx1"/>
            </w14:solidFill>
          </w14:textFill>
        </w:rPr>
      </w:pPr>
      <w:r>
        <w:rPr>
          <w:rStyle w:val="11"/>
          <w:rFonts w:hint="eastAsia" w:ascii="方正黑体_GBK" w:hAnsi="方正黑体_GBK" w:eastAsia="方正黑体_GBK" w:cs="方正黑体_GBK"/>
          <w:b w:val="0"/>
          <w:bCs w:val="0"/>
          <w:color w:val="000000" w:themeColor="text1"/>
          <w:sz w:val="32"/>
          <w:szCs w:val="32"/>
          <w:shd w:val="clear" w:color="auto" w:fill="FFFFFF"/>
          <w14:textFill>
            <w14:solidFill>
              <w14:schemeClr w14:val="tx1"/>
            </w14:solidFill>
          </w14:textFill>
        </w:rPr>
        <w:t>一、单位基本情况</w:t>
      </w:r>
    </w:p>
    <w:p>
      <w:pPr>
        <w:pStyle w:val="9"/>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9"/>
        <w:rPr>
          <w:rStyle w:val="11"/>
          <w:rFonts w:hint="eastAsia" w:ascii="方正楷体_GBK" w:hAnsi="方正楷体_GBK" w:eastAsia="方正楷体_GBK" w:cs="方正楷体_GBK"/>
          <w:b w:val="0"/>
          <w:bCs w:val="0"/>
          <w:color w:val="000000" w:themeColor="text1"/>
          <w:sz w:val="32"/>
          <w:szCs w:val="32"/>
          <w:shd w:val="clear" w:color="auto" w:fill="FFFFFF"/>
          <w14:textFill>
            <w14:solidFill>
              <w14:schemeClr w14:val="tx1"/>
            </w14:solidFill>
          </w14:textFill>
        </w:rPr>
      </w:pPr>
      <w:r>
        <w:rPr>
          <w:rStyle w:val="11"/>
          <w:rFonts w:hint="eastAsia" w:ascii="方正楷体_GBK" w:hAnsi="方正楷体_GBK" w:eastAsia="方正楷体_GBK" w:cs="方正楷体_GBK"/>
          <w:b w:val="0"/>
          <w:bCs w:val="0"/>
          <w:color w:val="000000" w:themeColor="text1"/>
          <w:sz w:val="32"/>
          <w:szCs w:val="32"/>
          <w:shd w:val="clear" w:color="auto" w:fill="FFFFFF"/>
          <w14:textFill>
            <w14:solidFill>
              <w14:schemeClr w14:val="tx1"/>
            </w14:solidFill>
          </w14:textFill>
        </w:rPr>
        <w:t>（一）职能职责</w:t>
      </w:r>
    </w:p>
    <w:p>
      <w:pPr>
        <w:pStyle w:val="16"/>
        <w:keepNext w:val="0"/>
        <w:keepLines w:val="0"/>
        <w:pageBreakBefore w:val="0"/>
        <w:widowControl/>
        <w:suppressLineNumbers w:val="0"/>
        <w:kinsoku/>
        <w:wordWrap/>
        <w:overflowPunct/>
        <w:topLinePunct w:val="0"/>
        <w:autoSpaceDE w:val="0"/>
        <w:autoSpaceDN/>
        <w:bidi w:val="0"/>
        <w:adjustRightInd/>
        <w:snapToGrid/>
        <w:spacing w:before="0" w:beforeAutospacing="0" w:after="0" w:afterAutospacing="0" w:line="560" w:lineRule="exact"/>
        <w:ind w:left="0" w:firstLine="640" w:firstLineChars="200"/>
        <w:jc w:val="both"/>
        <w:textAlignment w:val="auto"/>
        <w:outlineLvl w:val="9"/>
        <w:rPr>
          <w:rFonts w:hint="default" w:ascii="Times New Roman" w:hAnsi="Times New Roman" w:eastAsia="方正仿宋_GBK" w:cs="Times New Roman"/>
          <w:b w:val="0"/>
          <w:bCs w:val="0"/>
          <w:color w:val="000000" w:themeColor="text1"/>
          <w:kern w:val="0"/>
          <w:sz w:val="32"/>
          <w:szCs w:val="32"/>
          <w:shd w:val="clear" w:fill="FFFFFF"/>
          <w14:textFill>
            <w14:solidFill>
              <w14:schemeClr w14:val="tx1"/>
            </w14:solidFill>
          </w14:textFill>
        </w:rPr>
      </w:pPr>
      <w:r>
        <w:rPr>
          <w:rFonts w:hint="default" w:ascii="Times New Roman" w:hAnsi="Times New Roman" w:eastAsia="方正仿宋_GBK" w:cs="Times New Roman"/>
          <w:b w:val="0"/>
          <w:bCs w:val="0"/>
          <w:color w:val="000000" w:themeColor="text1"/>
          <w:kern w:val="0"/>
          <w:sz w:val="32"/>
          <w:szCs w:val="32"/>
          <w:shd w:val="clear" w:fill="FFFFFF"/>
          <w14:textFill>
            <w14:solidFill>
              <w14:schemeClr w14:val="tx1"/>
            </w14:solidFill>
          </w14:textFill>
        </w:rPr>
        <w:t>本单位属基层医疗卫生机构，为非营利性医疗机构，应当为居民提供基本医疗和基本公共卫生服务。基层医疗卫生机构应当使用与其能力相适应的技术、设备和药物，按照规范诊疗程序开展常见病、多发病的诊疗和部分疾病的康复、护理，提供中医药诊疗、双向转诊、现场急诊急救等医疗服务。本单位为中心乡镇卫生院，应当履行以下公共卫生职责：</w:t>
      </w:r>
    </w:p>
    <w:p>
      <w:pPr>
        <w:pStyle w:val="16"/>
        <w:keepNext w:val="0"/>
        <w:keepLines w:val="0"/>
        <w:pageBreakBefore w:val="0"/>
        <w:widowControl/>
        <w:suppressLineNumbers w:val="0"/>
        <w:kinsoku/>
        <w:wordWrap/>
        <w:overflowPunct/>
        <w:topLinePunct w:val="0"/>
        <w:autoSpaceDE w:val="0"/>
        <w:autoSpaceDN/>
        <w:bidi w:val="0"/>
        <w:adjustRightInd/>
        <w:snapToGrid/>
        <w:spacing w:before="0" w:beforeAutospacing="0" w:after="0" w:afterAutospacing="0" w:line="560" w:lineRule="exact"/>
        <w:ind w:left="0" w:firstLine="640" w:firstLineChars="200"/>
        <w:jc w:val="both"/>
        <w:textAlignment w:val="auto"/>
        <w:outlineLvl w:val="9"/>
        <w:rPr>
          <w:rFonts w:hint="default" w:ascii="Times New Roman" w:hAnsi="Times New Roman" w:eastAsia="方正仿宋_GBK" w:cs="Times New Roman"/>
          <w:b w:val="0"/>
          <w:bCs w:val="0"/>
          <w:color w:val="000000" w:themeColor="text1"/>
          <w:kern w:val="0"/>
          <w:sz w:val="32"/>
          <w:szCs w:val="32"/>
          <w:shd w:val="clear" w:fill="FFFFFF"/>
          <w14:textFill>
            <w14:solidFill>
              <w14:schemeClr w14:val="tx1"/>
            </w14:solidFill>
          </w14:textFill>
        </w:rPr>
      </w:pPr>
      <w:r>
        <w:rPr>
          <w:rFonts w:hint="default" w:ascii="Times New Roman" w:hAnsi="Times New Roman" w:eastAsia="方正仿宋_GBK" w:cs="Times New Roman"/>
          <w:b w:val="0"/>
          <w:bCs w:val="0"/>
          <w:color w:val="000000" w:themeColor="text1"/>
          <w:kern w:val="0"/>
          <w:sz w:val="32"/>
          <w:szCs w:val="32"/>
          <w:shd w:val="clear" w:fill="FFFFFF"/>
          <w14:textFill>
            <w14:solidFill>
              <w14:schemeClr w14:val="tx1"/>
            </w14:solidFill>
          </w14:textFill>
        </w:rPr>
        <w:t>1.根据国家和本市规定收集、报送辖区内卫生健康信息，建立和管理居民健康档案，提出改进辖区公共卫生状况的建议；</w:t>
      </w:r>
    </w:p>
    <w:p>
      <w:pPr>
        <w:pStyle w:val="16"/>
        <w:keepNext w:val="0"/>
        <w:keepLines w:val="0"/>
        <w:pageBreakBefore w:val="0"/>
        <w:widowControl/>
        <w:suppressLineNumbers w:val="0"/>
        <w:kinsoku/>
        <w:wordWrap/>
        <w:overflowPunct/>
        <w:topLinePunct w:val="0"/>
        <w:autoSpaceDE w:val="0"/>
        <w:autoSpaceDN/>
        <w:bidi w:val="0"/>
        <w:adjustRightInd/>
        <w:snapToGrid/>
        <w:spacing w:before="0" w:beforeAutospacing="0" w:after="0" w:afterAutospacing="0" w:line="560" w:lineRule="exact"/>
        <w:ind w:left="0" w:firstLine="640" w:firstLineChars="200"/>
        <w:jc w:val="both"/>
        <w:textAlignment w:val="auto"/>
        <w:outlineLvl w:val="9"/>
        <w:rPr>
          <w:rFonts w:hint="default" w:ascii="Times New Roman" w:hAnsi="Times New Roman" w:eastAsia="方正仿宋_GBK" w:cs="Times New Roman"/>
          <w:b w:val="0"/>
          <w:bCs w:val="0"/>
          <w:color w:val="000000" w:themeColor="text1"/>
          <w:kern w:val="0"/>
          <w:sz w:val="32"/>
          <w:szCs w:val="32"/>
          <w:shd w:val="clear" w:fill="FFFFFF"/>
          <w14:textFill>
            <w14:solidFill>
              <w14:schemeClr w14:val="tx1"/>
            </w14:solidFill>
          </w14:textFill>
        </w:rPr>
      </w:pPr>
      <w:r>
        <w:rPr>
          <w:rFonts w:hint="default" w:ascii="Times New Roman" w:hAnsi="Times New Roman" w:eastAsia="方正仿宋_GBK" w:cs="Times New Roman"/>
          <w:b w:val="0"/>
          <w:bCs w:val="0"/>
          <w:color w:val="000000" w:themeColor="text1"/>
          <w:kern w:val="0"/>
          <w:sz w:val="32"/>
          <w:szCs w:val="32"/>
          <w:shd w:val="clear" w:fill="FFFFFF"/>
          <w14:textFill>
            <w14:solidFill>
              <w14:schemeClr w14:val="tx1"/>
            </w14:solidFill>
          </w14:textFill>
        </w:rPr>
        <w:t>2.开展健康教育，普及健康知识；</w:t>
      </w:r>
    </w:p>
    <w:p>
      <w:pPr>
        <w:pStyle w:val="16"/>
        <w:keepNext w:val="0"/>
        <w:keepLines w:val="0"/>
        <w:pageBreakBefore w:val="0"/>
        <w:widowControl/>
        <w:suppressLineNumbers w:val="0"/>
        <w:kinsoku/>
        <w:wordWrap/>
        <w:overflowPunct/>
        <w:topLinePunct w:val="0"/>
        <w:autoSpaceDE w:val="0"/>
        <w:autoSpaceDN/>
        <w:bidi w:val="0"/>
        <w:adjustRightInd/>
        <w:snapToGrid/>
        <w:spacing w:before="0" w:beforeAutospacing="0" w:after="0" w:afterAutospacing="0" w:line="560" w:lineRule="exact"/>
        <w:ind w:left="0" w:firstLine="640" w:firstLineChars="200"/>
        <w:jc w:val="both"/>
        <w:textAlignment w:val="auto"/>
        <w:outlineLvl w:val="9"/>
        <w:rPr>
          <w:rFonts w:hint="default" w:ascii="Times New Roman" w:hAnsi="Times New Roman" w:eastAsia="方正仿宋_GBK" w:cs="Times New Roman"/>
          <w:b w:val="0"/>
          <w:bCs w:val="0"/>
          <w:color w:val="000000" w:themeColor="text1"/>
          <w:kern w:val="0"/>
          <w:sz w:val="32"/>
          <w:szCs w:val="32"/>
          <w:shd w:val="clear" w:fill="FFFFFF"/>
          <w14:textFill>
            <w14:solidFill>
              <w14:schemeClr w14:val="tx1"/>
            </w14:solidFill>
          </w14:textFill>
        </w:rPr>
      </w:pPr>
      <w:r>
        <w:rPr>
          <w:rFonts w:hint="default" w:ascii="Times New Roman" w:hAnsi="Times New Roman" w:eastAsia="方正仿宋_GBK" w:cs="Times New Roman"/>
          <w:b w:val="0"/>
          <w:bCs w:val="0"/>
          <w:color w:val="000000" w:themeColor="text1"/>
          <w:kern w:val="0"/>
          <w:sz w:val="32"/>
          <w:szCs w:val="32"/>
          <w:shd w:val="clear" w:fill="FFFFFF"/>
          <w14:textFill>
            <w14:solidFill>
              <w14:schemeClr w14:val="tx1"/>
            </w14:solidFill>
          </w14:textFill>
        </w:rPr>
        <w:t>3.协助开展传染病以及地方病、寄生虫病的预防控制，配合开展爱国卫生工作；</w:t>
      </w:r>
    </w:p>
    <w:p>
      <w:pPr>
        <w:pStyle w:val="16"/>
        <w:keepNext w:val="0"/>
        <w:keepLines w:val="0"/>
        <w:pageBreakBefore w:val="0"/>
        <w:widowControl/>
        <w:suppressLineNumbers w:val="0"/>
        <w:kinsoku/>
        <w:wordWrap/>
        <w:overflowPunct/>
        <w:topLinePunct w:val="0"/>
        <w:autoSpaceDE w:val="0"/>
        <w:autoSpaceDN/>
        <w:bidi w:val="0"/>
        <w:adjustRightInd/>
        <w:snapToGrid/>
        <w:spacing w:before="0" w:beforeAutospacing="0" w:after="0" w:afterAutospacing="0" w:line="560" w:lineRule="exact"/>
        <w:ind w:left="0" w:firstLine="640" w:firstLineChars="200"/>
        <w:jc w:val="both"/>
        <w:textAlignment w:val="auto"/>
        <w:outlineLvl w:val="9"/>
        <w:rPr>
          <w:rFonts w:hint="default" w:ascii="Times New Roman" w:hAnsi="Times New Roman" w:eastAsia="方正仿宋_GBK" w:cs="Times New Roman"/>
          <w:b w:val="0"/>
          <w:bCs w:val="0"/>
          <w:color w:val="000000" w:themeColor="text1"/>
          <w:kern w:val="0"/>
          <w:sz w:val="32"/>
          <w:szCs w:val="32"/>
          <w:shd w:val="clear" w:fill="FFFFFF"/>
          <w14:textFill>
            <w14:solidFill>
              <w14:schemeClr w14:val="tx1"/>
            </w14:solidFill>
          </w14:textFill>
        </w:rPr>
      </w:pPr>
      <w:r>
        <w:rPr>
          <w:rFonts w:hint="default" w:ascii="Times New Roman" w:hAnsi="Times New Roman" w:eastAsia="方正仿宋_GBK" w:cs="Times New Roman"/>
          <w:b w:val="0"/>
          <w:bCs w:val="0"/>
          <w:color w:val="000000" w:themeColor="text1"/>
          <w:kern w:val="0"/>
          <w:sz w:val="32"/>
          <w:szCs w:val="32"/>
          <w:shd w:val="clear" w:fill="FFFFFF"/>
          <w14:textFill>
            <w14:solidFill>
              <w14:schemeClr w14:val="tx1"/>
            </w14:solidFill>
          </w14:textFill>
        </w:rPr>
        <w:t>4.做好高危人群、重点慢性病患者的筛查和病例管理；</w:t>
      </w:r>
    </w:p>
    <w:p>
      <w:pPr>
        <w:pStyle w:val="16"/>
        <w:keepNext w:val="0"/>
        <w:keepLines w:val="0"/>
        <w:pageBreakBefore w:val="0"/>
        <w:widowControl/>
        <w:suppressLineNumbers w:val="0"/>
        <w:kinsoku/>
        <w:wordWrap/>
        <w:overflowPunct/>
        <w:topLinePunct w:val="0"/>
        <w:autoSpaceDE w:val="0"/>
        <w:autoSpaceDN/>
        <w:bidi w:val="0"/>
        <w:adjustRightInd/>
        <w:snapToGrid/>
        <w:spacing w:before="0" w:beforeAutospacing="0" w:after="0" w:afterAutospacing="0" w:line="560" w:lineRule="exact"/>
        <w:ind w:left="0" w:firstLine="640" w:firstLineChars="200"/>
        <w:jc w:val="both"/>
        <w:textAlignment w:val="auto"/>
        <w:outlineLvl w:val="9"/>
        <w:rPr>
          <w:rFonts w:hint="default" w:ascii="Times New Roman" w:hAnsi="Times New Roman" w:eastAsia="方正仿宋_GBK" w:cs="Times New Roman"/>
          <w:b w:val="0"/>
          <w:bCs w:val="0"/>
          <w:color w:val="000000" w:themeColor="text1"/>
          <w:kern w:val="0"/>
          <w:sz w:val="32"/>
          <w:szCs w:val="32"/>
          <w:shd w:val="clear" w:fill="FFFFFF"/>
          <w14:textFill>
            <w14:solidFill>
              <w14:schemeClr w14:val="tx1"/>
            </w14:solidFill>
          </w14:textFill>
        </w:rPr>
      </w:pPr>
      <w:r>
        <w:rPr>
          <w:rFonts w:hint="default" w:ascii="Times New Roman" w:hAnsi="Times New Roman" w:eastAsia="方正仿宋_GBK" w:cs="Times New Roman"/>
          <w:b w:val="0"/>
          <w:bCs w:val="0"/>
          <w:color w:val="000000" w:themeColor="text1"/>
          <w:kern w:val="0"/>
          <w:sz w:val="32"/>
          <w:szCs w:val="32"/>
          <w:shd w:val="clear" w:fill="FFFFFF"/>
          <w14:textFill>
            <w14:solidFill>
              <w14:schemeClr w14:val="tx1"/>
            </w14:solidFill>
          </w14:textFill>
        </w:rPr>
        <w:t>5.提供心理健康指导服务，实施精神病社区管理；</w:t>
      </w:r>
    </w:p>
    <w:p>
      <w:pPr>
        <w:pStyle w:val="16"/>
        <w:keepNext w:val="0"/>
        <w:keepLines w:val="0"/>
        <w:pageBreakBefore w:val="0"/>
        <w:widowControl/>
        <w:suppressLineNumbers w:val="0"/>
        <w:kinsoku/>
        <w:wordWrap/>
        <w:overflowPunct/>
        <w:topLinePunct w:val="0"/>
        <w:autoSpaceDE w:val="0"/>
        <w:autoSpaceDN/>
        <w:bidi w:val="0"/>
        <w:adjustRightInd/>
        <w:snapToGrid/>
        <w:spacing w:before="0" w:beforeAutospacing="0" w:after="0" w:afterAutospacing="0" w:line="560" w:lineRule="exact"/>
        <w:ind w:left="0" w:firstLine="640" w:firstLineChars="200"/>
        <w:jc w:val="both"/>
        <w:textAlignment w:val="auto"/>
        <w:outlineLvl w:val="9"/>
        <w:rPr>
          <w:rFonts w:hint="default" w:ascii="Times New Roman" w:hAnsi="Times New Roman" w:eastAsia="方正仿宋_GBK" w:cs="Times New Roman"/>
          <w:b w:val="0"/>
          <w:bCs w:val="0"/>
          <w:color w:val="000000" w:themeColor="text1"/>
          <w:kern w:val="0"/>
          <w:sz w:val="32"/>
          <w:szCs w:val="32"/>
          <w:shd w:val="clear" w:fill="FFFFFF"/>
          <w14:textFill>
            <w14:solidFill>
              <w14:schemeClr w14:val="tx1"/>
            </w14:solidFill>
          </w14:textFill>
        </w:rPr>
      </w:pPr>
      <w:r>
        <w:rPr>
          <w:rFonts w:hint="default" w:ascii="Times New Roman" w:hAnsi="Times New Roman" w:eastAsia="方正仿宋_GBK" w:cs="Times New Roman"/>
          <w:b w:val="0"/>
          <w:bCs w:val="0"/>
          <w:color w:val="000000" w:themeColor="text1"/>
          <w:kern w:val="0"/>
          <w:sz w:val="32"/>
          <w:szCs w:val="32"/>
          <w:shd w:val="clear" w:fill="FFFFFF"/>
          <w14:textFill>
            <w14:solidFill>
              <w14:schemeClr w14:val="tx1"/>
            </w14:solidFill>
          </w14:textFill>
        </w:rPr>
        <w:t>6.为妇女、儿童、老年人、残疾人等重点人群提供保健和康复服务；</w:t>
      </w:r>
    </w:p>
    <w:p>
      <w:pPr>
        <w:pStyle w:val="16"/>
        <w:keepNext w:val="0"/>
        <w:keepLines w:val="0"/>
        <w:pageBreakBefore w:val="0"/>
        <w:widowControl/>
        <w:suppressLineNumbers w:val="0"/>
        <w:kinsoku/>
        <w:wordWrap/>
        <w:overflowPunct/>
        <w:topLinePunct w:val="0"/>
        <w:autoSpaceDE w:val="0"/>
        <w:autoSpaceDN/>
        <w:bidi w:val="0"/>
        <w:adjustRightInd/>
        <w:snapToGrid/>
        <w:spacing w:before="0" w:beforeAutospacing="0" w:after="0" w:afterAutospacing="0" w:line="560" w:lineRule="exact"/>
        <w:ind w:left="0" w:firstLine="640" w:firstLineChars="200"/>
        <w:jc w:val="both"/>
        <w:textAlignment w:val="auto"/>
        <w:outlineLvl w:val="9"/>
        <w:rPr>
          <w:rFonts w:hint="default" w:ascii="Times New Roman" w:hAnsi="Times New Roman" w:eastAsia="方正仿宋_GBK" w:cs="Times New Roman"/>
          <w:b w:val="0"/>
          <w:bCs w:val="0"/>
          <w:color w:val="000000" w:themeColor="text1"/>
          <w:kern w:val="0"/>
          <w:sz w:val="32"/>
          <w:szCs w:val="32"/>
          <w:shd w:val="clear" w:fill="FFFFFF"/>
          <w14:textFill>
            <w14:solidFill>
              <w14:schemeClr w14:val="tx1"/>
            </w14:solidFill>
          </w14:textFill>
        </w:rPr>
      </w:pPr>
      <w:r>
        <w:rPr>
          <w:rFonts w:hint="default" w:ascii="Times New Roman" w:hAnsi="Times New Roman" w:eastAsia="方正仿宋_GBK" w:cs="Times New Roman"/>
          <w:b w:val="0"/>
          <w:bCs w:val="0"/>
          <w:color w:val="000000" w:themeColor="text1"/>
          <w:kern w:val="0"/>
          <w:sz w:val="32"/>
          <w:szCs w:val="32"/>
          <w:shd w:val="clear" w:fill="FFFFFF"/>
          <w14:textFill>
            <w14:solidFill>
              <w14:schemeClr w14:val="tx1"/>
            </w14:solidFill>
          </w14:textFill>
        </w:rPr>
        <w:t>7.提供计划生育技术服务，协助处置辖区内突发公共卫生事件等；</w:t>
      </w:r>
    </w:p>
    <w:p>
      <w:pPr>
        <w:pStyle w:val="16"/>
        <w:keepNext w:val="0"/>
        <w:keepLines w:val="0"/>
        <w:pageBreakBefore w:val="0"/>
        <w:widowControl/>
        <w:suppressLineNumbers w:val="0"/>
        <w:kinsoku/>
        <w:wordWrap/>
        <w:overflowPunct/>
        <w:topLinePunct w:val="0"/>
        <w:autoSpaceDE w:val="0"/>
        <w:autoSpaceDN/>
        <w:bidi w:val="0"/>
        <w:adjustRightInd/>
        <w:snapToGrid/>
        <w:spacing w:before="0" w:beforeAutospacing="0" w:after="0" w:afterAutospacing="0" w:line="560" w:lineRule="exact"/>
        <w:ind w:left="0" w:firstLine="640" w:firstLineChars="200"/>
        <w:jc w:val="both"/>
        <w:textAlignment w:val="auto"/>
        <w:outlineLvl w:val="9"/>
        <w:rPr>
          <w:rFonts w:hint="default" w:ascii="Times New Roman" w:hAnsi="Times New Roman" w:eastAsia="方正仿宋_GBK" w:cs="Times New Roman"/>
          <w:b w:val="0"/>
          <w:bCs w:val="0"/>
          <w:color w:val="000000" w:themeColor="text1"/>
          <w:kern w:val="0"/>
          <w:sz w:val="32"/>
          <w:szCs w:val="32"/>
          <w:shd w:val="clear" w:fill="FFFFFF"/>
          <w:lang w:eastAsia="zh-CN"/>
          <w14:textFill>
            <w14:solidFill>
              <w14:schemeClr w14:val="tx1"/>
            </w14:solidFill>
          </w14:textFill>
        </w:rPr>
      </w:pPr>
      <w:r>
        <w:rPr>
          <w:rFonts w:hint="default" w:ascii="Times New Roman" w:hAnsi="Times New Roman" w:eastAsia="方正仿宋_GBK" w:cs="Times New Roman"/>
          <w:b w:val="0"/>
          <w:bCs w:val="0"/>
          <w:color w:val="000000" w:themeColor="text1"/>
          <w:kern w:val="0"/>
          <w:sz w:val="32"/>
          <w:szCs w:val="32"/>
          <w:shd w:val="clear" w:fill="FFFFFF"/>
          <w14:textFill>
            <w14:solidFill>
              <w14:schemeClr w14:val="tx1"/>
            </w14:solidFill>
          </w14:textFill>
        </w:rPr>
        <w:t>8.按要求提供其他公共卫生服务</w:t>
      </w:r>
      <w:r>
        <w:rPr>
          <w:rFonts w:hint="default" w:ascii="Times New Roman" w:hAnsi="Times New Roman" w:eastAsia="方正仿宋_GBK" w:cs="Times New Roman"/>
          <w:b w:val="0"/>
          <w:bCs w:val="0"/>
          <w:color w:val="000000" w:themeColor="text1"/>
          <w:kern w:val="0"/>
          <w:sz w:val="32"/>
          <w:szCs w:val="32"/>
          <w:shd w:val="clear" w:fill="FFFFFF"/>
          <w:lang w:eastAsia="zh-CN"/>
          <w14:textFill>
            <w14:solidFill>
              <w14:schemeClr w14:val="tx1"/>
            </w14:solidFill>
          </w14:textFill>
        </w:rPr>
        <w:t>。</w:t>
      </w:r>
    </w:p>
    <w:p>
      <w:pPr>
        <w:pStyle w:val="16"/>
        <w:keepNext w:val="0"/>
        <w:keepLines w:val="0"/>
        <w:pageBreakBefore w:val="0"/>
        <w:widowControl/>
        <w:suppressLineNumbers w:val="0"/>
        <w:kinsoku/>
        <w:wordWrap/>
        <w:overflowPunct/>
        <w:topLinePunct w:val="0"/>
        <w:autoSpaceDE w:val="0"/>
        <w:autoSpaceDN/>
        <w:bidi w:val="0"/>
        <w:adjustRightInd/>
        <w:snapToGrid/>
        <w:spacing w:before="0" w:beforeAutospacing="0" w:after="0" w:afterAutospacing="0" w:line="560" w:lineRule="exact"/>
        <w:ind w:left="0" w:firstLine="640" w:firstLineChars="200"/>
        <w:jc w:val="both"/>
        <w:textAlignment w:val="auto"/>
        <w:outlineLvl w:val="9"/>
        <w:rPr>
          <w:rFonts w:hint="default" w:ascii="Times New Roman" w:hAnsi="Times New Roman" w:eastAsia="方正仿宋_GBK" w:cs="Times New Roman"/>
          <w:b w:val="0"/>
          <w:bCs w:val="0"/>
          <w:color w:val="000000" w:themeColor="text1"/>
          <w:kern w:val="0"/>
          <w:sz w:val="32"/>
          <w:szCs w:val="32"/>
          <w:shd w:val="clear" w:fill="FFFFFF"/>
          <w:lang w:eastAsia="zh-CN"/>
          <w14:textFill>
            <w14:solidFill>
              <w14:schemeClr w14:val="tx1"/>
            </w14:solidFill>
          </w14:textFill>
        </w:rPr>
      </w:pPr>
      <w:r>
        <w:rPr>
          <w:rStyle w:val="11"/>
          <w:rFonts w:hint="eastAsia" w:ascii="方正楷体_GBK" w:hAnsi="方正楷体_GBK" w:eastAsia="方正楷体_GBK" w:cs="方正楷体_GBK"/>
          <w:b w:val="0"/>
          <w:bCs w:val="0"/>
          <w:color w:val="000000" w:themeColor="text1"/>
          <w:sz w:val="32"/>
          <w:szCs w:val="32"/>
          <w:shd w:val="clear" w:color="auto" w:fill="FFFFFF"/>
          <w14:textFill>
            <w14:solidFill>
              <w14:schemeClr w14:val="tx1"/>
            </w14:solidFill>
          </w14:textFill>
        </w:rPr>
        <w:t>（二）机构设置</w:t>
      </w:r>
    </w:p>
    <w:p>
      <w:pPr>
        <w:pStyle w:val="16"/>
        <w:keepNext w:val="0"/>
        <w:keepLines w:val="0"/>
        <w:pageBreakBefore w:val="0"/>
        <w:widowControl/>
        <w:suppressLineNumbers w:val="0"/>
        <w:kinsoku/>
        <w:wordWrap/>
        <w:overflowPunct/>
        <w:topLinePunct w:val="0"/>
        <w:autoSpaceDE w:val="0"/>
        <w:autoSpaceDN/>
        <w:bidi w:val="0"/>
        <w:adjustRightInd/>
        <w:snapToGrid/>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b w:val="0"/>
          <w:bCs w:val="0"/>
          <w:color w:val="000000" w:themeColor="text1"/>
          <w:kern w:val="0"/>
          <w:sz w:val="32"/>
          <w:szCs w:val="32"/>
          <w:shd w:val="clear" w:fill="FFFFFF"/>
          <w:lang w:eastAsia="zh-CN"/>
          <w14:textFill>
            <w14:solidFill>
              <w14:schemeClr w14:val="tx1"/>
            </w14:solidFill>
          </w14:textFill>
        </w:rPr>
      </w:pPr>
      <w:r>
        <w:rPr>
          <w:rFonts w:hint="default" w:ascii="Times New Roman" w:hAnsi="Times New Roman" w:eastAsia="方正仿宋_GBK" w:cs="Times New Roman"/>
          <w:b w:val="0"/>
          <w:bCs w:val="0"/>
          <w:color w:val="000000" w:themeColor="text1"/>
          <w:kern w:val="0"/>
          <w:sz w:val="32"/>
          <w:szCs w:val="32"/>
          <w:shd w:val="clear" w:fill="FFFFFF"/>
          <w:lang w:val="en-US" w:eastAsia="zh-CN"/>
          <w14:textFill>
            <w14:solidFill>
              <w14:schemeClr w14:val="tx1"/>
            </w14:solidFill>
          </w14:textFill>
        </w:rPr>
        <w:t>1.</w:t>
      </w:r>
      <w:r>
        <w:rPr>
          <w:rFonts w:hint="default" w:ascii="Times New Roman" w:hAnsi="Times New Roman" w:eastAsia="方正仿宋_GBK" w:cs="Times New Roman"/>
          <w:b w:val="0"/>
          <w:bCs w:val="0"/>
          <w:color w:val="000000" w:themeColor="text1"/>
          <w:kern w:val="0"/>
          <w:sz w:val="32"/>
          <w:szCs w:val="32"/>
          <w:shd w:val="clear" w:fill="FFFFFF"/>
          <w:lang w:eastAsia="zh-CN"/>
          <w14:textFill>
            <w14:solidFill>
              <w14:schemeClr w14:val="tx1"/>
            </w14:solidFill>
          </w14:textFill>
        </w:rPr>
        <w:t>科室设置</w:t>
      </w:r>
    </w:p>
    <w:p>
      <w:pPr>
        <w:pStyle w:val="16"/>
        <w:keepNext w:val="0"/>
        <w:keepLines w:val="0"/>
        <w:pageBreakBefore w:val="0"/>
        <w:widowControl/>
        <w:suppressLineNumbers w:val="0"/>
        <w:kinsoku/>
        <w:wordWrap/>
        <w:overflowPunct/>
        <w:topLinePunct w:val="0"/>
        <w:autoSpaceDE w:val="0"/>
        <w:autoSpaceDN/>
        <w:bidi w:val="0"/>
        <w:adjustRightInd/>
        <w:snapToGrid/>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b w:val="0"/>
          <w:bCs w:val="0"/>
          <w:color w:val="000000" w:themeColor="text1"/>
          <w:kern w:val="0"/>
          <w:sz w:val="32"/>
          <w:szCs w:val="32"/>
          <w:shd w:val="clear" w:fill="FFFFFF"/>
          <w:lang w:eastAsia="zh-CN"/>
          <w14:textFill>
            <w14:solidFill>
              <w14:schemeClr w14:val="tx1"/>
            </w14:solidFill>
          </w14:textFill>
        </w:rPr>
      </w:pPr>
      <w:r>
        <w:rPr>
          <w:rFonts w:hint="eastAsia" w:ascii="Times New Roman" w:hAnsi="Times New Roman" w:eastAsia="方正仿宋_GBK" w:cs="Times New Roman"/>
          <w:b w:val="0"/>
          <w:bCs w:val="0"/>
          <w:color w:val="000000" w:themeColor="text1"/>
          <w:kern w:val="0"/>
          <w:sz w:val="32"/>
          <w:szCs w:val="32"/>
          <w:shd w:val="clear" w:fill="FFFFFF"/>
          <w:lang w:eastAsia="zh-CN"/>
          <w14:textFill>
            <w14:solidFill>
              <w14:schemeClr w14:val="tx1"/>
            </w14:solidFill>
          </w14:textFill>
        </w:rPr>
        <w:t>（</w:t>
      </w:r>
      <w:r>
        <w:rPr>
          <w:rFonts w:hint="eastAsia" w:ascii="Times New Roman" w:hAnsi="Times New Roman" w:eastAsia="方正仿宋_GBK" w:cs="Times New Roman"/>
          <w:b w:val="0"/>
          <w:bCs w:val="0"/>
          <w:color w:val="000000" w:themeColor="text1"/>
          <w:kern w:val="0"/>
          <w:sz w:val="32"/>
          <w:szCs w:val="32"/>
          <w:shd w:val="clear" w:fill="FFFFFF"/>
          <w:lang w:val="en-US" w:eastAsia="zh-CN"/>
          <w14:textFill>
            <w14:solidFill>
              <w14:schemeClr w14:val="tx1"/>
            </w14:solidFill>
          </w14:textFill>
        </w:rPr>
        <w:t>1</w:t>
      </w:r>
      <w:r>
        <w:rPr>
          <w:rFonts w:hint="eastAsia" w:ascii="Times New Roman" w:hAnsi="Times New Roman" w:eastAsia="方正仿宋_GBK" w:cs="Times New Roman"/>
          <w:b w:val="0"/>
          <w:bCs w:val="0"/>
          <w:color w:val="000000" w:themeColor="text1"/>
          <w:kern w:val="0"/>
          <w:sz w:val="32"/>
          <w:szCs w:val="32"/>
          <w:shd w:val="clear" w:fill="FFFFFF"/>
          <w:lang w:eastAsia="zh-CN"/>
          <w14:textFill>
            <w14:solidFill>
              <w14:schemeClr w14:val="tx1"/>
            </w14:solidFill>
          </w14:textFill>
        </w:rPr>
        <w:t>）</w:t>
      </w:r>
      <w:r>
        <w:rPr>
          <w:rFonts w:hint="default" w:ascii="Times New Roman" w:hAnsi="Times New Roman" w:eastAsia="方正仿宋_GBK" w:cs="Times New Roman"/>
          <w:b w:val="0"/>
          <w:bCs w:val="0"/>
          <w:color w:val="000000" w:themeColor="text1"/>
          <w:kern w:val="0"/>
          <w:sz w:val="32"/>
          <w:szCs w:val="32"/>
          <w:shd w:val="clear" w:fill="FFFFFF"/>
          <w:lang w:eastAsia="zh-CN"/>
          <w14:textFill>
            <w14:solidFill>
              <w14:schemeClr w14:val="tx1"/>
            </w14:solidFill>
          </w14:textFill>
        </w:rPr>
        <w:t>临床科室</w:t>
      </w:r>
    </w:p>
    <w:p>
      <w:pPr>
        <w:pStyle w:val="16"/>
        <w:keepNext w:val="0"/>
        <w:keepLines w:val="0"/>
        <w:pageBreakBefore w:val="0"/>
        <w:widowControl/>
        <w:suppressLineNumbers w:val="0"/>
        <w:kinsoku/>
        <w:wordWrap/>
        <w:overflowPunct/>
        <w:topLinePunct w:val="0"/>
        <w:autoSpaceDE w:val="0"/>
        <w:autoSpaceDN/>
        <w:bidi w:val="0"/>
        <w:adjustRightInd/>
        <w:snapToGrid/>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b w:val="0"/>
          <w:bCs w:val="0"/>
          <w:color w:val="000000" w:themeColor="text1"/>
          <w:kern w:val="0"/>
          <w:sz w:val="32"/>
          <w:szCs w:val="32"/>
          <w:shd w:val="clear" w:fill="FFFFFF"/>
          <w:lang w:eastAsia="zh-CN"/>
          <w14:textFill>
            <w14:solidFill>
              <w14:schemeClr w14:val="tx1"/>
            </w14:solidFill>
          </w14:textFill>
        </w:rPr>
      </w:pPr>
      <w:r>
        <w:rPr>
          <w:rFonts w:hint="default" w:ascii="Times New Roman" w:hAnsi="Times New Roman" w:eastAsia="方正仿宋_GBK" w:cs="Times New Roman"/>
          <w:b w:val="0"/>
          <w:bCs w:val="0"/>
          <w:color w:val="000000" w:themeColor="text1"/>
          <w:kern w:val="0"/>
          <w:sz w:val="32"/>
          <w:szCs w:val="32"/>
          <w:shd w:val="clear" w:fill="FFFFFF"/>
          <w:lang w:eastAsia="zh-CN"/>
          <w14:textFill>
            <w14:solidFill>
              <w14:schemeClr w14:val="tx1"/>
            </w14:solidFill>
          </w14:textFill>
        </w:rPr>
        <w:t>门急诊部：急诊科、全科门诊、内科门诊、儿科门诊、外科门诊、妇产科门诊、中医科门诊、康复门诊、五官科门诊、</w:t>
      </w:r>
      <w:r>
        <w:rPr>
          <w:rFonts w:hint="default" w:ascii="Times New Roman" w:hAnsi="Times New Roman" w:eastAsia="方正仿宋_GBK" w:cs="Times New Roman"/>
          <w:b w:val="0"/>
          <w:bCs w:val="0"/>
          <w:color w:val="000000" w:themeColor="text1"/>
          <w:kern w:val="0"/>
          <w:sz w:val="32"/>
          <w:szCs w:val="32"/>
          <w:shd w:val="clear" w:fill="FFFFFF"/>
          <w:lang w:val="en-US" w:eastAsia="zh-CN"/>
          <w14:textFill>
            <w14:solidFill>
              <w14:schemeClr w14:val="tx1"/>
            </w14:solidFill>
          </w14:textFill>
        </w:rPr>
        <w:t>口腔科</w:t>
      </w:r>
      <w:r>
        <w:rPr>
          <w:rFonts w:hint="default" w:ascii="Times New Roman" w:hAnsi="Times New Roman" w:eastAsia="方正仿宋_GBK" w:cs="Times New Roman"/>
          <w:b w:val="0"/>
          <w:bCs w:val="0"/>
          <w:color w:val="000000" w:themeColor="text1"/>
          <w:kern w:val="0"/>
          <w:sz w:val="32"/>
          <w:szCs w:val="32"/>
          <w:shd w:val="clear" w:fill="FFFFFF"/>
          <w:lang w:eastAsia="zh-CN"/>
          <w14:textFill>
            <w14:solidFill>
              <w14:schemeClr w14:val="tx1"/>
            </w14:solidFill>
          </w14:textFill>
        </w:rPr>
        <w:t>门诊</w:t>
      </w:r>
      <w:r>
        <w:rPr>
          <w:rFonts w:hint="default" w:ascii="Times New Roman" w:hAnsi="Times New Roman" w:eastAsia="方正仿宋_GBK" w:cs="Times New Roman"/>
          <w:b w:val="0"/>
          <w:bCs w:val="0"/>
          <w:color w:val="000000" w:themeColor="text1"/>
          <w:kern w:val="0"/>
          <w:sz w:val="32"/>
          <w:szCs w:val="32"/>
          <w:shd w:val="clear" w:fill="FFFFFF"/>
          <w:lang w:val="en-US" w:eastAsia="zh-CN"/>
          <w14:textFill>
            <w14:solidFill>
              <w14:schemeClr w14:val="tx1"/>
            </w14:solidFill>
          </w14:textFill>
        </w:rPr>
        <w:t>、</w:t>
      </w:r>
      <w:r>
        <w:rPr>
          <w:rFonts w:hint="default" w:ascii="Times New Roman" w:hAnsi="Times New Roman" w:eastAsia="方正仿宋_GBK" w:cs="Times New Roman"/>
          <w:b w:val="0"/>
          <w:bCs w:val="0"/>
          <w:color w:val="000000" w:themeColor="text1"/>
          <w:kern w:val="0"/>
          <w:sz w:val="32"/>
          <w:szCs w:val="32"/>
          <w:shd w:val="clear" w:fill="FFFFFF"/>
          <w:lang w:eastAsia="zh-CN"/>
          <w14:textFill>
            <w14:solidFill>
              <w14:schemeClr w14:val="tx1"/>
            </w14:solidFill>
          </w14:textFill>
        </w:rPr>
        <w:t>发热诊室、肠道门诊、心理健康咨询室。</w:t>
      </w:r>
    </w:p>
    <w:p>
      <w:pPr>
        <w:pStyle w:val="16"/>
        <w:keepNext w:val="0"/>
        <w:keepLines w:val="0"/>
        <w:pageBreakBefore w:val="0"/>
        <w:widowControl/>
        <w:suppressLineNumbers w:val="0"/>
        <w:kinsoku/>
        <w:wordWrap/>
        <w:overflowPunct/>
        <w:topLinePunct w:val="0"/>
        <w:autoSpaceDE w:val="0"/>
        <w:autoSpaceDN/>
        <w:bidi w:val="0"/>
        <w:adjustRightInd/>
        <w:snapToGrid/>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b w:val="0"/>
          <w:bCs w:val="0"/>
          <w:color w:val="000000" w:themeColor="text1"/>
          <w:kern w:val="0"/>
          <w:sz w:val="32"/>
          <w:szCs w:val="32"/>
          <w:shd w:val="clear" w:fill="FFFFFF"/>
          <w:lang w:eastAsia="zh-CN"/>
          <w14:textFill>
            <w14:solidFill>
              <w14:schemeClr w14:val="tx1"/>
            </w14:solidFill>
          </w14:textFill>
        </w:rPr>
      </w:pPr>
      <w:r>
        <w:rPr>
          <w:rFonts w:hint="default" w:ascii="Times New Roman" w:hAnsi="Times New Roman" w:eastAsia="方正仿宋_GBK" w:cs="Times New Roman"/>
          <w:b w:val="0"/>
          <w:bCs w:val="0"/>
          <w:color w:val="000000" w:themeColor="text1"/>
          <w:kern w:val="0"/>
          <w:sz w:val="32"/>
          <w:szCs w:val="32"/>
          <w:shd w:val="clear" w:fill="FFFFFF"/>
          <w:lang w:eastAsia="zh-CN"/>
          <w14:textFill>
            <w14:solidFill>
              <w14:schemeClr w14:val="tx1"/>
            </w14:solidFill>
          </w14:textFill>
        </w:rPr>
        <w:t>住院部：内</w:t>
      </w:r>
      <w:r>
        <w:rPr>
          <w:rFonts w:hint="default" w:ascii="Times New Roman" w:hAnsi="Times New Roman" w:eastAsia="方正仿宋_GBK" w:cs="Times New Roman"/>
          <w:b w:val="0"/>
          <w:bCs w:val="0"/>
          <w:color w:val="000000" w:themeColor="text1"/>
          <w:kern w:val="0"/>
          <w:sz w:val="32"/>
          <w:szCs w:val="32"/>
          <w:shd w:val="clear" w:fill="FFFFFF"/>
          <w:lang w:val="en-US" w:eastAsia="zh-CN"/>
          <w14:textFill>
            <w14:solidFill>
              <w14:schemeClr w14:val="tx1"/>
            </w14:solidFill>
          </w14:textFill>
        </w:rPr>
        <w:t>/</w:t>
      </w:r>
      <w:r>
        <w:rPr>
          <w:rFonts w:hint="default" w:ascii="Times New Roman" w:hAnsi="Times New Roman" w:eastAsia="方正仿宋_GBK" w:cs="Times New Roman"/>
          <w:b w:val="0"/>
          <w:bCs w:val="0"/>
          <w:color w:val="000000" w:themeColor="text1"/>
          <w:kern w:val="0"/>
          <w:sz w:val="32"/>
          <w:szCs w:val="32"/>
          <w:shd w:val="clear" w:fill="FFFFFF"/>
          <w:lang w:eastAsia="zh-CN"/>
          <w14:textFill>
            <w14:solidFill>
              <w14:schemeClr w14:val="tx1"/>
            </w14:solidFill>
          </w14:textFill>
        </w:rPr>
        <w:t>儿科、外</w:t>
      </w:r>
      <w:r>
        <w:rPr>
          <w:rFonts w:hint="default" w:ascii="Times New Roman" w:hAnsi="Times New Roman" w:eastAsia="方正仿宋_GBK" w:cs="Times New Roman"/>
          <w:b w:val="0"/>
          <w:bCs w:val="0"/>
          <w:color w:val="000000" w:themeColor="text1"/>
          <w:kern w:val="0"/>
          <w:sz w:val="32"/>
          <w:szCs w:val="32"/>
          <w:shd w:val="clear" w:fill="FFFFFF"/>
          <w:lang w:val="en-US" w:eastAsia="zh-CN"/>
          <w14:textFill>
            <w14:solidFill>
              <w14:schemeClr w14:val="tx1"/>
            </w14:solidFill>
          </w14:textFill>
        </w:rPr>
        <w:t>/</w:t>
      </w:r>
      <w:r>
        <w:rPr>
          <w:rFonts w:hint="default" w:ascii="Times New Roman" w:hAnsi="Times New Roman" w:eastAsia="方正仿宋_GBK" w:cs="Times New Roman"/>
          <w:b w:val="0"/>
          <w:bCs w:val="0"/>
          <w:color w:val="000000" w:themeColor="text1"/>
          <w:kern w:val="0"/>
          <w:sz w:val="32"/>
          <w:szCs w:val="32"/>
          <w:shd w:val="clear" w:fill="FFFFFF"/>
          <w:lang w:eastAsia="zh-CN"/>
          <w14:textFill>
            <w14:solidFill>
              <w14:schemeClr w14:val="tx1"/>
            </w14:solidFill>
          </w14:textFill>
        </w:rPr>
        <w:t>妇产科、中医</w:t>
      </w:r>
      <w:r>
        <w:rPr>
          <w:rFonts w:hint="default" w:ascii="Times New Roman" w:hAnsi="Times New Roman" w:eastAsia="方正仿宋_GBK" w:cs="Times New Roman"/>
          <w:b w:val="0"/>
          <w:bCs w:val="0"/>
          <w:color w:val="000000" w:themeColor="text1"/>
          <w:kern w:val="0"/>
          <w:sz w:val="32"/>
          <w:szCs w:val="32"/>
          <w:shd w:val="clear" w:fill="FFFFFF"/>
          <w:lang w:val="en-US" w:eastAsia="zh-CN"/>
          <w14:textFill>
            <w14:solidFill>
              <w14:schemeClr w14:val="tx1"/>
            </w14:solidFill>
          </w14:textFill>
        </w:rPr>
        <w:t>/</w:t>
      </w:r>
      <w:r>
        <w:rPr>
          <w:rFonts w:hint="default" w:ascii="Times New Roman" w:hAnsi="Times New Roman" w:eastAsia="方正仿宋_GBK" w:cs="Times New Roman"/>
          <w:b w:val="0"/>
          <w:bCs w:val="0"/>
          <w:color w:val="000000" w:themeColor="text1"/>
          <w:kern w:val="0"/>
          <w:sz w:val="32"/>
          <w:szCs w:val="32"/>
          <w:shd w:val="clear" w:fill="FFFFFF"/>
          <w:lang w:eastAsia="zh-CN"/>
          <w14:textFill>
            <w14:solidFill>
              <w14:schemeClr w14:val="tx1"/>
            </w14:solidFill>
          </w14:textFill>
        </w:rPr>
        <w:t>康复科、手术麻醉科。</w:t>
      </w:r>
    </w:p>
    <w:p>
      <w:pPr>
        <w:pStyle w:val="16"/>
        <w:keepNext w:val="0"/>
        <w:keepLines w:val="0"/>
        <w:pageBreakBefore w:val="0"/>
        <w:widowControl/>
        <w:suppressLineNumbers w:val="0"/>
        <w:kinsoku/>
        <w:wordWrap/>
        <w:overflowPunct/>
        <w:topLinePunct w:val="0"/>
        <w:autoSpaceDE w:val="0"/>
        <w:autoSpaceDN/>
        <w:bidi w:val="0"/>
        <w:adjustRightInd/>
        <w:snapToGrid/>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b w:val="0"/>
          <w:bCs w:val="0"/>
          <w:color w:val="000000" w:themeColor="text1"/>
          <w:kern w:val="0"/>
          <w:sz w:val="32"/>
          <w:szCs w:val="32"/>
          <w:shd w:val="clear" w:fill="FFFFFF"/>
          <w:lang w:eastAsia="zh-CN"/>
          <w14:textFill>
            <w14:solidFill>
              <w14:schemeClr w14:val="tx1"/>
            </w14:solidFill>
          </w14:textFill>
        </w:rPr>
      </w:pPr>
      <w:r>
        <w:rPr>
          <w:rFonts w:hint="eastAsia" w:ascii="Times New Roman" w:hAnsi="Times New Roman" w:eastAsia="方正仿宋_GBK" w:cs="Times New Roman"/>
          <w:b w:val="0"/>
          <w:bCs w:val="0"/>
          <w:color w:val="000000" w:themeColor="text1"/>
          <w:kern w:val="0"/>
          <w:sz w:val="32"/>
          <w:szCs w:val="32"/>
          <w:shd w:val="clear" w:fill="FFFFFF"/>
          <w:lang w:eastAsia="zh-CN"/>
          <w14:textFill>
            <w14:solidFill>
              <w14:schemeClr w14:val="tx1"/>
            </w14:solidFill>
          </w14:textFill>
        </w:rPr>
        <w:t>（</w:t>
      </w:r>
      <w:r>
        <w:rPr>
          <w:rFonts w:hint="eastAsia" w:ascii="Times New Roman" w:hAnsi="Times New Roman" w:eastAsia="方正仿宋_GBK" w:cs="Times New Roman"/>
          <w:b w:val="0"/>
          <w:bCs w:val="0"/>
          <w:color w:val="000000" w:themeColor="text1"/>
          <w:kern w:val="0"/>
          <w:sz w:val="32"/>
          <w:szCs w:val="32"/>
          <w:shd w:val="clear" w:fill="FFFFFF"/>
          <w:lang w:val="en-US" w:eastAsia="zh-CN"/>
          <w14:textFill>
            <w14:solidFill>
              <w14:schemeClr w14:val="tx1"/>
            </w14:solidFill>
          </w14:textFill>
        </w:rPr>
        <w:t>2</w:t>
      </w:r>
      <w:r>
        <w:rPr>
          <w:rFonts w:hint="eastAsia" w:ascii="Times New Roman" w:hAnsi="Times New Roman" w:eastAsia="方正仿宋_GBK" w:cs="Times New Roman"/>
          <w:b w:val="0"/>
          <w:bCs w:val="0"/>
          <w:color w:val="000000" w:themeColor="text1"/>
          <w:kern w:val="0"/>
          <w:sz w:val="32"/>
          <w:szCs w:val="32"/>
          <w:shd w:val="clear" w:fill="FFFFFF"/>
          <w:lang w:eastAsia="zh-CN"/>
          <w14:textFill>
            <w14:solidFill>
              <w14:schemeClr w14:val="tx1"/>
            </w14:solidFill>
          </w14:textFill>
        </w:rPr>
        <w:t>）</w:t>
      </w:r>
      <w:r>
        <w:rPr>
          <w:rFonts w:hint="default" w:ascii="Times New Roman" w:hAnsi="Times New Roman" w:eastAsia="方正仿宋_GBK" w:cs="Times New Roman"/>
          <w:b w:val="0"/>
          <w:bCs w:val="0"/>
          <w:color w:val="000000" w:themeColor="text1"/>
          <w:kern w:val="0"/>
          <w:sz w:val="32"/>
          <w:szCs w:val="32"/>
          <w:shd w:val="clear" w:fill="FFFFFF"/>
          <w:lang w:eastAsia="zh-CN"/>
          <w14:textFill>
            <w14:solidFill>
              <w14:schemeClr w14:val="tx1"/>
            </w14:solidFill>
          </w14:textFill>
        </w:rPr>
        <w:t>医技科室</w:t>
      </w:r>
    </w:p>
    <w:p>
      <w:pPr>
        <w:pStyle w:val="16"/>
        <w:keepNext w:val="0"/>
        <w:keepLines w:val="0"/>
        <w:pageBreakBefore w:val="0"/>
        <w:widowControl/>
        <w:suppressLineNumbers w:val="0"/>
        <w:kinsoku/>
        <w:wordWrap/>
        <w:overflowPunct/>
        <w:topLinePunct w:val="0"/>
        <w:autoSpaceDE w:val="0"/>
        <w:autoSpaceDN/>
        <w:bidi w:val="0"/>
        <w:adjustRightInd/>
        <w:snapToGrid/>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b w:val="0"/>
          <w:bCs w:val="0"/>
          <w:color w:val="000000" w:themeColor="text1"/>
          <w:kern w:val="0"/>
          <w:sz w:val="32"/>
          <w:szCs w:val="32"/>
          <w:shd w:val="clear" w:fill="FFFFFF"/>
          <w:lang w:eastAsia="zh-CN"/>
          <w14:textFill>
            <w14:solidFill>
              <w14:schemeClr w14:val="tx1"/>
            </w14:solidFill>
          </w14:textFill>
        </w:rPr>
      </w:pPr>
      <w:r>
        <w:rPr>
          <w:rFonts w:hint="default" w:ascii="Times New Roman" w:hAnsi="Times New Roman" w:eastAsia="方正仿宋_GBK" w:cs="Times New Roman"/>
          <w:b w:val="0"/>
          <w:bCs w:val="0"/>
          <w:color w:val="000000" w:themeColor="text1"/>
          <w:kern w:val="0"/>
          <w:sz w:val="32"/>
          <w:szCs w:val="32"/>
          <w:shd w:val="clear" w:fill="FFFFFF"/>
          <w:lang w:eastAsia="zh-CN"/>
          <w14:textFill>
            <w14:solidFill>
              <w14:schemeClr w14:val="tx1"/>
            </w14:solidFill>
          </w14:textFill>
        </w:rPr>
        <w:t>检验科、放射科、心电超声科、</w:t>
      </w:r>
      <w:r>
        <w:rPr>
          <w:rFonts w:hint="default" w:ascii="Times New Roman" w:hAnsi="Times New Roman" w:eastAsia="方正仿宋_GBK" w:cs="Times New Roman"/>
          <w:b w:val="0"/>
          <w:bCs w:val="0"/>
          <w:color w:val="000000" w:themeColor="text1"/>
          <w:kern w:val="0"/>
          <w:sz w:val="32"/>
          <w:szCs w:val="32"/>
          <w:shd w:val="clear" w:fill="FFFFFF"/>
          <w:lang w:val="en-US" w:eastAsia="zh-CN"/>
          <w14:textFill>
            <w14:solidFill>
              <w14:schemeClr w14:val="tx1"/>
            </w14:solidFill>
          </w14:textFill>
        </w:rPr>
        <w:t>肺功能室</w:t>
      </w:r>
      <w:r>
        <w:rPr>
          <w:rFonts w:hint="default" w:ascii="Times New Roman" w:hAnsi="Times New Roman" w:eastAsia="方正仿宋_GBK" w:cs="Times New Roman"/>
          <w:b w:val="0"/>
          <w:bCs w:val="0"/>
          <w:color w:val="000000" w:themeColor="text1"/>
          <w:kern w:val="0"/>
          <w:sz w:val="32"/>
          <w:szCs w:val="32"/>
          <w:shd w:val="clear" w:fill="FFFFFF"/>
          <w:lang w:eastAsia="zh-CN"/>
          <w14:textFill>
            <w14:solidFill>
              <w14:schemeClr w14:val="tx1"/>
            </w14:solidFill>
          </w14:textFill>
        </w:rPr>
        <w:t>。</w:t>
      </w:r>
    </w:p>
    <w:p>
      <w:pPr>
        <w:pStyle w:val="16"/>
        <w:keepNext w:val="0"/>
        <w:keepLines w:val="0"/>
        <w:pageBreakBefore w:val="0"/>
        <w:widowControl/>
        <w:suppressLineNumbers w:val="0"/>
        <w:kinsoku/>
        <w:wordWrap/>
        <w:overflowPunct/>
        <w:topLinePunct w:val="0"/>
        <w:autoSpaceDE w:val="0"/>
        <w:autoSpaceDN/>
        <w:bidi w:val="0"/>
        <w:adjustRightInd/>
        <w:snapToGrid/>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b w:val="0"/>
          <w:bCs w:val="0"/>
          <w:color w:val="000000" w:themeColor="text1"/>
          <w:kern w:val="0"/>
          <w:sz w:val="32"/>
          <w:szCs w:val="32"/>
          <w:shd w:val="clear" w:fill="FFFFFF"/>
          <w:lang w:eastAsia="zh-CN"/>
          <w14:textFill>
            <w14:solidFill>
              <w14:schemeClr w14:val="tx1"/>
            </w14:solidFill>
          </w14:textFill>
        </w:rPr>
      </w:pPr>
      <w:r>
        <w:rPr>
          <w:rFonts w:hint="eastAsia" w:ascii="Times New Roman" w:hAnsi="Times New Roman" w:eastAsia="方正仿宋_GBK" w:cs="Times New Roman"/>
          <w:b w:val="0"/>
          <w:bCs w:val="0"/>
          <w:color w:val="000000" w:themeColor="text1"/>
          <w:kern w:val="0"/>
          <w:sz w:val="32"/>
          <w:szCs w:val="32"/>
          <w:shd w:val="clear" w:fill="FFFFFF"/>
          <w:lang w:eastAsia="zh-CN"/>
          <w14:textFill>
            <w14:solidFill>
              <w14:schemeClr w14:val="tx1"/>
            </w14:solidFill>
          </w14:textFill>
        </w:rPr>
        <w:t>（</w:t>
      </w:r>
      <w:r>
        <w:rPr>
          <w:rFonts w:hint="eastAsia" w:ascii="Times New Roman" w:hAnsi="Times New Roman" w:eastAsia="方正仿宋_GBK" w:cs="Times New Roman"/>
          <w:b w:val="0"/>
          <w:bCs w:val="0"/>
          <w:color w:val="000000" w:themeColor="text1"/>
          <w:kern w:val="0"/>
          <w:sz w:val="32"/>
          <w:szCs w:val="32"/>
          <w:shd w:val="clear" w:fill="FFFFFF"/>
          <w:lang w:val="en-US" w:eastAsia="zh-CN"/>
          <w14:textFill>
            <w14:solidFill>
              <w14:schemeClr w14:val="tx1"/>
            </w14:solidFill>
          </w14:textFill>
        </w:rPr>
        <w:t>3</w:t>
      </w:r>
      <w:r>
        <w:rPr>
          <w:rFonts w:hint="eastAsia" w:ascii="Times New Roman" w:hAnsi="Times New Roman" w:eastAsia="方正仿宋_GBK" w:cs="Times New Roman"/>
          <w:b w:val="0"/>
          <w:bCs w:val="0"/>
          <w:color w:val="000000" w:themeColor="text1"/>
          <w:kern w:val="0"/>
          <w:sz w:val="32"/>
          <w:szCs w:val="32"/>
          <w:shd w:val="clear" w:fill="FFFFFF"/>
          <w:lang w:eastAsia="zh-CN"/>
          <w14:textFill>
            <w14:solidFill>
              <w14:schemeClr w14:val="tx1"/>
            </w14:solidFill>
          </w14:textFill>
        </w:rPr>
        <w:t>）</w:t>
      </w:r>
      <w:r>
        <w:rPr>
          <w:rFonts w:hint="default" w:ascii="Times New Roman" w:hAnsi="Times New Roman" w:eastAsia="方正仿宋_GBK" w:cs="Times New Roman"/>
          <w:b w:val="0"/>
          <w:bCs w:val="0"/>
          <w:color w:val="000000" w:themeColor="text1"/>
          <w:kern w:val="0"/>
          <w:sz w:val="32"/>
          <w:szCs w:val="32"/>
          <w:shd w:val="clear" w:fill="FFFFFF"/>
          <w:lang w:eastAsia="zh-CN"/>
          <w14:textFill>
            <w14:solidFill>
              <w14:schemeClr w14:val="tx1"/>
            </w14:solidFill>
          </w14:textFill>
        </w:rPr>
        <w:t>职能科室</w:t>
      </w:r>
    </w:p>
    <w:p>
      <w:pPr>
        <w:pStyle w:val="16"/>
        <w:keepNext w:val="0"/>
        <w:keepLines w:val="0"/>
        <w:pageBreakBefore w:val="0"/>
        <w:widowControl/>
        <w:suppressLineNumbers w:val="0"/>
        <w:kinsoku/>
        <w:wordWrap/>
        <w:overflowPunct/>
        <w:topLinePunct w:val="0"/>
        <w:autoSpaceDE w:val="0"/>
        <w:autoSpaceDN/>
        <w:bidi w:val="0"/>
        <w:adjustRightInd/>
        <w:snapToGrid/>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b w:val="0"/>
          <w:bCs w:val="0"/>
          <w:color w:val="000000" w:themeColor="text1"/>
          <w:kern w:val="0"/>
          <w:sz w:val="32"/>
          <w:szCs w:val="32"/>
          <w:shd w:val="clear" w:fill="FFFFFF"/>
          <w:lang w:val="en-US" w:eastAsia="zh-CN"/>
          <w14:textFill>
            <w14:solidFill>
              <w14:schemeClr w14:val="tx1"/>
            </w14:solidFill>
          </w14:textFill>
        </w:rPr>
      </w:pPr>
      <w:r>
        <w:rPr>
          <w:rFonts w:hint="default" w:ascii="Times New Roman" w:hAnsi="Times New Roman" w:eastAsia="方正仿宋_GBK" w:cs="Times New Roman"/>
          <w:b w:val="0"/>
          <w:bCs w:val="0"/>
          <w:color w:val="000000" w:themeColor="text1"/>
          <w:kern w:val="0"/>
          <w:sz w:val="32"/>
          <w:szCs w:val="32"/>
          <w:shd w:val="clear" w:fill="FFFFFF"/>
          <w:lang w:eastAsia="zh-CN"/>
          <w14:textFill>
            <w14:solidFill>
              <w14:schemeClr w14:val="tx1"/>
            </w14:solidFill>
          </w14:textFill>
        </w:rPr>
        <w:t>党政办、医务科、病案管理科、护理部、院感科、药剂科（西药房、中药房）、财务科（</w:t>
      </w:r>
      <w:r>
        <w:rPr>
          <w:rFonts w:hint="default" w:ascii="Times New Roman" w:hAnsi="Times New Roman" w:eastAsia="方正仿宋_GBK" w:cs="Times New Roman"/>
          <w:b w:val="0"/>
          <w:bCs w:val="0"/>
          <w:color w:val="000000" w:themeColor="text1"/>
          <w:kern w:val="0"/>
          <w:sz w:val="32"/>
          <w:szCs w:val="32"/>
          <w:shd w:val="clear" w:fill="FFFFFF"/>
          <w:lang w:val="en-US" w:eastAsia="zh-CN"/>
          <w14:textFill>
            <w14:solidFill>
              <w14:schemeClr w14:val="tx1"/>
            </w14:solidFill>
          </w14:textFill>
        </w:rPr>
        <w:t>收费室</w:t>
      </w:r>
      <w:r>
        <w:rPr>
          <w:rFonts w:hint="default" w:ascii="Times New Roman" w:hAnsi="Times New Roman" w:eastAsia="方正仿宋_GBK" w:cs="Times New Roman"/>
          <w:b w:val="0"/>
          <w:bCs w:val="0"/>
          <w:color w:val="000000" w:themeColor="text1"/>
          <w:kern w:val="0"/>
          <w:sz w:val="32"/>
          <w:szCs w:val="32"/>
          <w:shd w:val="clear" w:fill="FFFFFF"/>
          <w:lang w:eastAsia="zh-CN"/>
          <w14:textFill>
            <w14:solidFill>
              <w14:schemeClr w14:val="tx1"/>
            </w14:solidFill>
          </w14:textFill>
        </w:rPr>
        <w:t>）、信息科、总务设备科、质管办、人事科、医保办、公共卫生健康管理科（居民健康科、预防保健科）、乡村一体化管理办。</w:t>
      </w:r>
    </w:p>
    <w:p>
      <w:pPr>
        <w:pStyle w:val="16"/>
        <w:keepNext w:val="0"/>
        <w:keepLines w:val="0"/>
        <w:pageBreakBefore w:val="0"/>
        <w:widowControl/>
        <w:suppressLineNumbers w:val="0"/>
        <w:kinsoku/>
        <w:wordWrap/>
        <w:overflowPunct/>
        <w:topLinePunct w:val="0"/>
        <w:autoSpaceDE w:val="0"/>
        <w:autoSpaceDN/>
        <w:bidi w:val="0"/>
        <w:adjustRightInd/>
        <w:snapToGrid/>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b w:val="0"/>
          <w:bCs w:val="0"/>
          <w:color w:val="000000" w:themeColor="text1"/>
          <w:kern w:val="0"/>
          <w:sz w:val="32"/>
          <w:szCs w:val="32"/>
          <w:shd w:val="clear" w:fill="FFFFFF"/>
          <w:lang w:eastAsia="zh-CN"/>
          <w14:textFill>
            <w14:solidFill>
              <w14:schemeClr w14:val="tx1"/>
            </w14:solidFill>
          </w14:textFill>
        </w:rPr>
      </w:pPr>
      <w:r>
        <w:rPr>
          <w:rFonts w:hint="eastAsia" w:ascii="Times New Roman" w:hAnsi="Times New Roman" w:eastAsia="方正仿宋_GBK" w:cs="Times New Roman"/>
          <w:b w:val="0"/>
          <w:bCs w:val="0"/>
          <w:color w:val="000000" w:themeColor="text1"/>
          <w:kern w:val="0"/>
          <w:sz w:val="32"/>
          <w:szCs w:val="32"/>
          <w:shd w:val="clear" w:fill="FFFFFF"/>
          <w:lang w:val="en-US" w:eastAsia="zh-CN"/>
          <w14:textFill>
            <w14:solidFill>
              <w14:schemeClr w14:val="tx1"/>
            </w14:solidFill>
          </w14:textFill>
        </w:rPr>
        <w:t>2.</w:t>
      </w:r>
      <w:r>
        <w:rPr>
          <w:rFonts w:hint="default" w:ascii="Times New Roman" w:hAnsi="Times New Roman" w:eastAsia="方正仿宋_GBK" w:cs="Times New Roman"/>
          <w:b w:val="0"/>
          <w:bCs w:val="0"/>
          <w:color w:val="000000" w:themeColor="text1"/>
          <w:kern w:val="0"/>
          <w:sz w:val="32"/>
          <w:szCs w:val="32"/>
          <w:shd w:val="clear" w:fill="FFFFFF"/>
          <w:lang w:eastAsia="zh-CN"/>
          <w14:textFill>
            <w14:solidFill>
              <w14:schemeClr w14:val="tx1"/>
            </w14:solidFill>
          </w14:textFill>
        </w:rPr>
        <w:t>科室职责</w:t>
      </w:r>
    </w:p>
    <w:p>
      <w:pPr>
        <w:pStyle w:val="16"/>
        <w:keepNext w:val="0"/>
        <w:keepLines w:val="0"/>
        <w:pageBreakBefore w:val="0"/>
        <w:widowControl/>
        <w:suppressLineNumbers w:val="0"/>
        <w:kinsoku/>
        <w:wordWrap/>
        <w:overflowPunct/>
        <w:topLinePunct w:val="0"/>
        <w:autoSpaceDE w:val="0"/>
        <w:autoSpaceDN/>
        <w:bidi w:val="0"/>
        <w:adjustRightInd/>
        <w:snapToGrid/>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b w:val="0"/>
          <w:bCs w:val="0"/>
          <w:color w:val="000000" w:themeColor="text1"/>
          <w:kern w:val="0"/>
          <w:sz w:val="32"/>
          <w:szCs w:val="32"/>
          <w:shd w:val="clear" w:fill="FFFFFF"/>
          <w:lang w:eastAsia="zh-CN"/>
          <w14:textFill>
            <w14:solidFill>
              <w14:schemeClr w14:val="tx1"/>
            </w14:solidFill>
          </w14:textFill>
        </w:rPr>
      </w:pPr>
      <w:r>
        <w:rPr>
          <w:rFonts w:hint="eastAsia" w:ascii="Times New Roman" w:hAnsi="Times New Roman" w:eastAsia="方正仿宋_GBK" w:cs="Times New Roman"/>
          <w:b w:val="0"/>
          <w:bCs w:val="0"/>
          <w:color w:val="000000" w:themeColor="text1"/>
          <w:kern w:val="0"/>
          <w:sz w:val="32"/>
          <w:szCs w:val="32"/>
          <w:shd w:val="clear" w:fill="FFFFFF"/>
          <w:lang w:eastAsia="zh-CN"/>
          <w14:textFill>
            <w14:solidFill>
              <w14:schemeClr w14:val="tx1"/>
            </w14:solidFill>
          </w14:textFill>
        </w:rPr>
        <w:t>（</w:t>
      </w:r>
      <w:r>
        <w:rPr>
          <w:rFonts w:hint="eastAsia" w:ascii="Times New Roman" w:hAnsi="Times New Roman" w:eastAsia="方正仿宋_GBK" w:cs="Times New Roman"/>
          <w:b w:val="0"/>
          <w:bCs w:val="0"/>
          <w:color w:val="000000" w:themeColor="text1"/>
          <w:kern w:val="0"/>
          <w:sz w:val="32"/>
          <w:szCs w:val="32"/>
          <w:shd w:val="clear" w:fill="FFFFFF"/>
          <w:lang w:val="en-US" w:eastAsia="zh-CN"/>
          <w14:textFill>
            <w14:solidFill>
              <w14:schemeClr w14:val="tx1"/>
            </w14:solidFill>
          </w14:textFill>
        </w:rPr>
        <w:t>1</w:t>
      </w:r>
      <w:r>
        <w:rPr>
          <w:rFonts w:hint="eastAsia" w:ascii="Times New Roman" w:hAnsi="Times New Roman" w:eastAsia="方正仿宋_GBK" w:cs="Times New Roman"/>
          <w:b w:val="0"/>
          <w:bCs w:val="0"/>
          <w:color w:val="000000" w:themeColor="text1"/>
          <w:kern w:val="0"/>
          <w:sz w:val="32"/>
          <w:szCs w:val="32"/>
          <w:shd w:val="clear" w:fill="FFFFFF"/>
          <w:lang w:eastAsia="zh-CN"/>
          <w14:textFill>
            <w14:solidFill>
              <w14:schemeClr w14:val="tx1"/>
            </w14:solidFill>
          </w14:textFill>
        </w:rPr>
        <w:t>）</w:t>
      </w:r>
      <w:r>
        <w:rPr>
          <w:rFonts w:hint="default" w:ascii="Times New Roman" w:hAnsi="Times New Roman" w:eastAsia="方正仿宋_GBK" w:cs="Times New Roman"/>
          <w:b w:val="0"/>
          <w:bCs w:val="0"/>
          <w:color w:val="000000" w:themeColor="text1"/>
          <w:kern w:val="0"/>
          <w:sz w:val="32"/>
          <w:szCs w:val="32"/>
          <w:shd w:val="clear" w:fill="FFFFFF"/>
          <w:lang w:eastAsia="zh-CN"/>
          <w14:textFill>
            <w14:solidFill>
              <w14:schemeClr w14:val="tx1"/>
            </w14:solidFill>
          </w14:textFill>
        </w:rPr>
        <w:t xml:space="preserve">临床科室职责：承担医院诊疗业务和医疗服务职能，直接提供接收、诊断、治疗等服务，为辖区居民提供高效、便捷、安全就医服务。 </w:t>
      </w:r>
    </w:p>
    <w:p>
      <w:pPr>
        <w:pStyle w:val="16"/>
        <w:keepNext w:val="0"/>
        <w:keepLines w:val="0"/>
        <w:pageBreakBefore w:val="0"/>
        <w:widowControl/>
        <w:suppressLineNumbers w:val="0"/>
        <w:kinsoku/>
        <w:wordWrap/>
        <w:overflowPunct/>
        <w:topLinePunct w:val="0"/>
        <w:autoSpaceDE w:val="0"/>
        <w:autoSpaceDN/>
        <w:bidi w:val="0"/>
        <w:adjustRightInd/>
        <w:snapToGrid/>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b w:val="0"/>
          <w:bCs w:val="0"/>
          <w:color w:val="000000" w:themeColor="text1"/>
          <w:kern w:val="0"/>
          <w:sz w:val="32"/>
          <w:szCs w:val="32"/>
          <w:shd w:val="clear" w:fill="FFFFFF"/>
          <w:lang w:val="en-US" w:eastAsia="zh-CN"/>
          <w14:textFill>
            <w14:solidFill>
              <w14:schemeClr w14:val="tx1"/>
            </w14:solidFill>
          </w14:textFill>
        </w:rPr>
      </w:pPr>
      <w:r>
        <w:rPr>
          <w:rFonts w:hint="eastAsia" w:ascii="Times New Roman" w:hAnsi="Times New Roman" w:eastAsia="方正仿宋_GBK" w:cs="Times New Roman"/>
          <w:b w:val="0"/>
          <w:bCs w:val="0"/>
          <w:color w:val="000000" w:themeColor="text1"/>
          <w:kern w:val="0"/>
          <w:sz w:val="32"/>
          <w:szCs w:val="32"/>
          <w:shd w:val="clear" w:fill="FFFFFF"/>
          <w:lang w:eastAsia="zh-CN"/>
          <w14:textFill>
            <w14:solidFill>
              <w14:schemeClr w14:val="tx1"/>
            </w14:solidFill>
          </w14:textFill>
        </w:rPr>
        <w:t>（</w:t>
      </w:r>
      <w:r>
        <w:rPr>
          <w:rFonts w:hint="eastAsia" w:ascii="Times New Roman" w:hAnsi="Times New Roman" w:eastAsia="方正仿宋_GBK" w:cs="Times New Roman"/>
          <w:b w:val="0"/>
          <w:bCs w:val="0"/>
          <w:color w:val="000000" w:themeColor="text1"/>
          <w:kern w:val="0"/>
          <w:sz w:val="32"/>
          <w:szCs w:val="32"/>
          <w:shd w:val="clear" w:fill="FFFFFF"/>
          <w:lang w:val="en-US" w:eastAsia="zh-CN"/>
          <w14:textFill>
            <w14:solidFill>
              <w14:schemeClr w14:val="tx1"/>
            </w14:solidFill>
          </w14:textFill>
        </w:rPr>
        <w:t>2</w:t>
      </w:r>
      <w:r>
        <w:rPr>
          <w:rFonts w:hint="eastAsia" w:ascii="Times New Roman" w:hAnsi="Times New Roman" w:eastAsia="方正仿宋_GBK" w:cs="Times New Roman"/>
          <w:b w:val="0"/>
          <w:bCs w:val="0"/>
          <w:color w:val="000000" w:themeColor="text1"/>
          <w:kern w:val="0"/>
          <w:sz w:val="32"/>
          <w:szCs w:val="32"/>
          <w:shd w:val="clear" w:fill="FFFFFF"/>
          <w:lang w:eastAsia="zh-CN"/>
          <w14:textFill>
            <w14:solidFill>
              <w14:schemeClr w14:val="tx1"/>
            </w14:solidFill>
          </w14:textFill>
        </w:rPr>
        <w:t>）</w:t>
      </w:r>
      <w:r>
        <w:rPr>
          <w:rFonts w:hint="default" w:ascii="Times New Roman" w:hAnsi="Times New Roman" w:eastAsia="方正仿宋_GBK" w:cs="Times New Roman"/>
          <w:b w:val="0"/>
          <w:bCs w:val="0"/>
          <w:color w:val="000000" w:themeColor="text1"/>
          <w:kern w:val="0"/>
          <w:sz w:val="32"/>
          <w:szCs w:val="32"/>
          <w:shd w:val="clear" w:fill="FFFFFF"/>
          <w:lang w:val="en-US" w:eastAsia="zh-CN"/>
          <w14:textFill>
            <w14:solidFill>
              <w14:schemeClr w14:val="tx1"/>
            </w14:solidFill>
          </w14:textFill>
        </w:rPr>
        <w:t>医技科室职责：协助临床科室开展</w:t>
      </w:r>
      <w:r>
        <w:rPr>
          <w:rFonts w:hint="default" w:ascii="Times New Roman" w:hAnsi="Times New Roman" w:eastAsia="方正仿宋_GBK" w:cs="Times New Roman"/>
          <w:b w:val="0"/>
          <w:bCs w:val="0"/>
          <w:color w:val="000000" w:themeColor="text1"/>
          <w:kern w:val="0"/>
          <w:sz w:val="32"/>
          <w:szCs w:val="32"/>
          <w:shd w:val="clear" w:fill="FFFFFF"/>
          <w:lang w:eastAsia="zh-CN"/>
          <w14:textFill>
            <w14:solidFill>
              <w14:schemeClr w14:val="tx1"/>
            </w14:solidFill>
          </w14:textFill>
        </w:rPr>
        <w:t>诊疗业务，为辖区居民提</w:t>
      </w:r>
      <w:r>
        <w:rPr>
          <w:rFonts w:hint="default" w:ascii="Times New Roman" w:hAnsi="Times New Roman" w:eastAsia="方正仿宋_GBK" w:cs="Times New Roman"/>
          <w:b w:val="0"/>
          <w:bCs w:val="0"/>
          <w:color w:val="000000" w:themeColor="text1"/>
          <w:kern w:val="0"/>
          <w:sz w:val="32"/>
          <w:szCs w:val="32"/>
          <w:shd w:val="clear" w:fill="FFFFFF"/>
          <w:lang w:val="en-US" w:eastAsia="zh-CN"/>
          <w14:textFill>
            <w14:solidFill>
              <w14:schemeClr w14:val="tx1"/>
            </w14:solidFill>
          </w14:textFill>
        </w:rPr>
        <w:t>供检验检查服务工作。</w:t>
      </w:r>
    </w:p>
    <w:p>
      <w:pPr>
        <w:pStyle w:val="16"/>
        <w:keepNext w:val="0"/>
        <w:keepLines w:val="0"/>
        <w:pageBreakBefore w:val="0"/>
        <w:widowControl/>
        <w:suppressLineNumbers w:val="0"/>
        <w:kinsoku/>
        <w:wordWrap/>
        <w:overflowPunct/>
        <w:topLinePunct w:val="0"/>
        <w:autoSpaceDE w:val="0"/>
        <w:autoSpaceDN/>
        <w:bidi w:val="0"/>
        <w:adjustRightInd/>
        <w:snapToGrid/>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b w:val="0"/>
          <w:bCs w:val="0"/>
          <w:color w:val="000000" w:themeColor="text1"/>
          <w:kern w:val="0"/>
          <w:sz w:val="32"/>
          <w:szCs w:val="32"/>
          <w:shd w:val="clear" w:fill="FFFFFF"/>
          <w:lang w:val="en-US" w:eastAsia="zh-CN"/>
          <w14:textFill>
            <w14:solidFill>
              <w14:schemeClr w14:val="tx1"/>
            </w14:solidFill>
          </w14:textFill>
        </w:rPr>
      </w:pPr>
      <w:r>
        <w:rPr>
          <w:rFonts w:hint="eastAsia" w:ascii="Times New Roman" w:hAnsi="Times New Roman" w:eastAsia="方正仿宋_GBK" w:cs="Times New Roman"/>
          <w:b w:val="0"/>
          <w:bCs w:val="0"/>
          <w:color w:val="000000" w:themeColor="text1"/>
          <w:kern w:val="0"/>
          <w:sz w:val="32"/>
          <w:szCs w:val="32"/>
          <w:shd w:val="clear" w:fill="FFFFFF"/>
          <w:lang w:eastAsia="zh-CN"/>
          <w14:textFill>
            <w14:solidFill>
              <w14:schemeClr w14:val="tx1"/>
            </w14:solidFill>
          </w14:textFill>
        </w:rPr>
        <w:t>（</w:t>
      </w:r>
      <w:r>
        <w:rPr>
          <w:rFonts w:hint="eastAsia" w:ascii="Times New Roman" w:hAnsi="Times New Roman" w:eastAsia="方正仿宋_GBK" w:cs="Times New Roman"/>
          <w:b w:val="0"/>
          <w:bCs w:val="0"/>
          <w:color w:val="000000" w:themeColor="text1"/>
          <w:kern w:val="0"/>
          <w:sz w:val="32"/>
          <w:szCs w:val="32"/>
          <w:shd w:val="clear" w:fill="FFFFFF"/>
          <w:lang w:val="en-US" w:eastAsia="zh-CN"/>
          <w14:textFill>
            <w14:solidFill>
              <w14:schemeClr w14:val="tx1"/>
            </w14:solidFill>
          </w14:textFill>
        </w:rPr>
        <w:t>3</w:t>
      </w:r>
      <w:r>
        <w:rPr>
          <w:rFonts w:hint="eastAsia" w:ascii="Times New Roman" w:hAnsi="Times New Roman" w:eastAsia="方正仿宋_GBK" w:cs="Times New Roman"/>
          <w:b w:val="0"/>
          <w:bCs w:val="0"/>
          <w:color w:val="000000" w:themeColor="text1"/>
          <w:kern w:val="0"/>
          <w:sz w:val="32"/>
          <w:szCs w:val="32"/>
          <w:shd w:val="clear" w:fill="FFFFFF"/>
          <w:lang w:eastAsia="zh-CN"/>
          <w14:textFill>
            <w14:solidFill>
              <w14:schemeClr w14:val="tx1"/>
            </w14:solidFill>
          </w14:textFill>
        </w:rPr>
        <w:t>）</w:t>
      </w:r>
      <w:r>
        <w:rPr>
          <w:rFonts w:hint="default" w:ascii="Times New Roman" w:hAnsi="Times New Roman" w:eastAsia="方正仿宋_GBK" w:cs="Times New Roman"/>
          <w:b w:val="0"/>
          <w:bCs w:val="0"/>
          <w:color w:val="000000" w:themeColor="text1"/>
          <w:kern w:val="0"/>
          <w:sz w:val="32"/>
          <w:szCs w:val="32"/>
          <w:shd w:val="clear" w:fill="FFFFFF"/>
          <w:lang w:val="en-US" w:eastAsia="zh-CN"/>
          <w14:textFill>
            <w14:solidFill>
              <w14:schemeClr w14:val="tx1"/>
            </w14:solidFill>
          </w14:textFill>
        </w:rPr>
        <w:t>职能科室职责：为全院职工提供后勤保障，开展医疗业务上的督导、检查、考核等工作。</w:t>
      </w:r>
      <w:r>
        <w:rPr>
          <w:rFonts w:hint="default" w:ascii="Times New Roman" w:hAnsi="Times New Roman" w:eastAsia="方正仿宋_GBK" w:cs="Times New Roman"/>
          <w:b w:val="0"/>
          <w:bCs w:val="0"/>
          <w:color w:val="000000" w:themeColor="text1"/>
          <w:kern w:val="0"/>
          <w:sz w:val="32"/>
          <w:szCs w:val="32"/>
          <w:shd w:val="clear" w:fill="FFFFFF"/>
          <w:lang w:eastAsia="zh-CN"/>
          <w14:textFill>
            <w14:solidFill>
              <w14:schemeClr w14:val="tx1"/>
            </w14:solidFill>
          </w14:textFill>
        </w:rPr>
        <w:t>公共卫生健康管理为辖区居民提供基本公共卫生服务。</w:t>
      </w:r>
    </w:p>
    <w:p>
      <w:pPr>
        <w:pStyle w:val="9"/>
        <w:keepNext w:val="0"/>
        <w:keepLines w:val="0"/>
        <w:pageBreakBefore w:val="0"/>
        <w:widowControl/>
        <w:kinsoku/>
        <w:wordWrap/>
        <w:overflowPunct/>
        <w:topLinePunct w:val="0"/>
        <w:autoSpaceDN/>
        <w:bidi w:val="0"/>
        <w:adjustRightInd/>
        <w:snapToGrid/>
        <w:spacing w:before="0" w:beforeAutospacing="0" w:after="0" w:afterAutospacing="0" w:line="560" w:lineRule="exact"/>
        <w:ind w:firstLine="640" w:firstLineChars="200"/>
        <w:jc w:val="left"/>
        <w:textAlignment w:val="auto"/>
        <w:outlineLvl w:val="9"/>
        <w:rPr>
          <w:rStyle w:val="11"/>
          <w:rFonts w:hint="default" w:ascii="方正黑体_GBK" w:hAnsi="方正黑体_GBK" w:eastAsia="方正黑体_GBK" w:cs="方正黑体_GBK"/>
          <w:b w:val="0"/>
          <w:bCs w:val="0"/>
          <w:color w:val="000000" w:themeColor="text1"/>
          <w:sz w:val="32"/>
          <w:szCs w:val="32"/>
          <w:shd w:val="clear" w:color="auto" w:fill="FFFFFF"/>
          <w14:textFill>
            <w14:solidFill>
              <w14:schemeClr w14:val="tx1"/>
            </w14:solidFill>
          </w14:textFill>
        </w:rPr>
      </w:pPr>
      <w:r>
        <w:rPr>
          <w:rStyle w:val="11"/>
          <w:rFonts w:hint="default" w:ascii="方正黑体_GBK" w:hAnsi="方正黑体_GBK" w:eastAsia="方正黑体_GBK" w:cs="方正黑体_GBK"/>
          <w:b w:val="0"/>
          <w:bCs w:val="0"/>
          <w:color w:val="000000" w:themeColor="text1"/>
          <w:sz w:val="32"/>
          <w:szCs w:val="32"/>
          <w:shd w:val="clear" w:color="auto" w:fill="FFFFFF"/>
          <w14:textFill>
            <w14:solidFill>
              <w14:schemeClr w14:val="tx1"/>
            </w14:solidFill>
          </w14:textFill>
        </w:rPr>
        <w:t>二、单位决算情况说明</w:t>
      </w:r>
    </w:p>
    <w:p>
      <w:pPr>
        <w:pStyle w:val="15"/>
        <w:keepNext w:val="0"/>
        <w:keepLines w:val="0"/>
        <w:pageBreakBefore w:val="0"/>
        <w:widowControl/>
        <w:kinsoku/>
        <w:wordWrap/>
        <w:overflowPunct/>
        <w:topLinePunct w:val="0"/>
        <w:autoSpaceDE w:val="0"/>
        <w:autoSpaceDN/>
        <w:bidi w:val="0"/>
        <w:adjustRightInd/>
        <w:snapToGrid/>
        <w:spacing w:beforeAutospacing="0" w:afterAutospacing="0" w:line="560" w:lineRule="exact"/>
        <w:ind w:firstLine="640" w:firstLineChars="200"/>
        <w:textAlignment w:val="auto"/>
        <w:outlineLvl w:val="9"/>
        <w:rPr>
          <w:rFonts w:hint="eastAsia" w:ascii="方正楷体_GBK" w:hAnsi="方正楷体_GBK" w:eastAsia="方正楷体_GBK" w:cs="方正楷体_GBK"/>
          <w:b w:val="0"/>
          <w:bCs w:val="0"/>
          <w:color w:val="000000" w:themeColor="text1"/>
          <w:sz w:val="32"/>
          <w:szCs w:val="32"/>
          <w:shd w:val="clear" w:color="auto" w:fill="FFFFFF"/>
          <w:lang w:eastAsia="zh-CN"/>
          <w14:textFill>
            <w14:solidFill>
              <w14:schemeClr w14:val="tx1"/>
            </w14:solidFill>
          </w14:textFill>
        </w:rPr>
      </w:pPr>
      <w:r>
        <w:rPr>
          <w:rFonts w:hint="eastAsia" w:ascii="方正楷体_GBK" w:hAnsi="方正楷体_GBK" w:eastAsia="方正楷体_GBK" w:cs="方正楷体_GBK"/>
          <w:b w:val="0"/>
          <w:bCs w:val="0"/>
          <w:color w:val="000000" w:themeColor="text1"/>
          <w:sz w:val="32"/>
          <w:szCs w:val="32"/>
          <w:shd w:val="clear" w:color="auto" w:fill="FFFFFF"/>
          <w14:textFill>
            <w14:solidFill>
              <w14:schemeClr w14:val="tx1"/>
            </w14:solidFill>
          </w14:textFill>
        </w:rPr>
        <w:t>（一）收入支出决算总体情况说明</w:t>
      </w:r>
    </w:p>
    <w:p>
      <w:pPr>
        <w:pStyle w:val="9"/>
        <w:keepNext w:val="0"/>
        <w:keepLines w:val="0"/>
        <w:pageBreakBefore w:val="0"/>
        <w:widowControl/>
        <w:kinsoku/>
        <w:wordWrap/>
        <w:overflowPunct/>
        <w:topLinePunct w:val="0"/>
        <w:autoSpaceDN/>
        <w:bidi w:val="0"/>
        <w:adjustRightInd/>
        <w:snapToGrid w:val="0"/>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b w:val="0"/>
          <w:bCs w:val="0"/>
          <w:color w:val="000000" w:themeColor="text1"/>
          <w:sz w:val="32"/>
          <w:szCs w:val="32"/>
          <w:shd w:val="clear" w:color="auto" w:fill="FFFFFF"/>
          <w:lang w:val="en-US" w:eastAsia="zh-CN"/>
          <w14:textFill>
            <w14:solidFill>
              <w14:schemeClr w14:val="tx1"/>
            </w14:solidFill>
          </w14:textFill>
        </w:rPr>
      </w:pPr>
      <w:r>
        <w:rPr>
          <w:rFonts w:hint="default" w:ascii="Times New Roman" w:hAnsi="Times New Roman" w:eastAsia="方正仿宋_GBK" w:cs="Times New Roman"/>
          <w:b w:val="0"/>
          <w:bCs w:val="0"/>
          <w:color w:val="000000" w:themeColor="text1"/>
          <w:sz w:val="32"/>
          <w:szCs w:val="32"/>
          <w:shd w:val="clear" w:color="auto" w:fill="FFFFFF"/>
          <w14:textFill>
            <w14:solidFill>
              <w14:schemeClr w14:val="tx1"/>
            </w14:solidFill>
          </w14:textFill>
        </w:rPr>
        <w:t>1.总体情况。2023年度收入总计3817.30万元，支出总计3817.30万元。收支较上年决算数减少658.84万元，下降14.72%，主要原因是</w:t>
      </w:r>
      <w:r>
        <w:rPr>
          <w:rFonts w:hint="default" w:ascii="Times New Roman" w:hAnsi="Times New Roman" w:eastAsia="方正仿宋_GBK" w:cs="Times New Roman"/>
          <w:b w:val="0"/>
          <w:bCs w:val="0"/>
          <w:color w:val="000000" w:themeColor="text1"/>
          <w:sz w:val="32"/>
          <w:szCs w:val="32"/>
          <w:shd w:val="clear" w:color="auto" w:fill="FFFFFF"/>
          <w:lang w:eastAsia="zh-CN"/>
          <w14:textFill>
            <w14:solidFill>
              <w14:schemeClr w14:val="tx1"/>
            </w14:solidFill>
          </w14:textFill>
        </w:rPr>
        <w:t>迁建项目拨款</w:t>
      </w:r>
      <w:r>
        <w:rPr>
          <w:rFonts w:hint="default" w:ascii="Times New Roman" w:hAnsi="Times New Roman" w:eastAsia="方正仿宋_GBK" w:cs="Times New Roman"/>
          <w:b w:val="0"/>
          <w:bCs w:val="0"/>
          <w:color w:val="000000" w:themeColor="text1"/>
          <w:sz w:val="32"/>
          <w:szCs w:val="32"/>
          <w:shd w:val="clear" w:color="auto" w:fill="FFFFFF"/>
          <w:lang w:val="en-US" w:eastAsia="zh-CN"/>
          <w14:textFill>
            <w14:solidFill>
              <w14:schemeClr w14:val="tx1"/>
            </w14:solidFill>
          </w14:textFill>
        </w:rPr>
        <w:t>2023年比上年减少1049万元，总体收支呈现减少趋势，实则上是上升状态。</w:t>
      </w:r>
    </w:p>
    <w:p>
      <w:pPr>
        <w:pStyle w:val="9"/>
        <w:keepNext w:val="0"/>
        <w:keepLines w:val="0"/>
        <w:pageBreakBefore w:val="0"/>
        <w:widowControl/>
        <w:kinsoku/>
        <w:wordWrap/>
        <w:overflowPunct/>
        <w:topLinePunct w:val="0"/>
        <w:autoSpaceDN/>
        <w:bidi w:val="0"/>
        <w:adjustRightInd/>
        <w:snapToGrid w:val="0"/>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b w:val="0"/>
          <w:bCs w:val="0"/>
          <w:color w:val="000000" w:themeColor="text1"/>
          <w:sz w:val="32"/>
          <w:szCs w:val="32"/>
          <w:shd w:val="clear" w:color="auto" w:fill="FFFFFF"/>
          <w14:textFill>
            <w14:solidFill>
              <w14:schemeClr w14:val="tx1"/>
            </w14:solidFill>
          </w14:textFill>
        </w:rPr>
      </w:pPr>
      <w:r>
        <w:rPr>
          <w:rFonts w:hint="default" w:ascii="Times New Roman" w:hAnsi="Times New Roman" w:eastAsia="方正仿宋_GBK" w:cs="Times New Roman"/>
          <w:b w:val="0"/>
          <w:bCs w:val="0"/>
          <w:color w:val="000000" w:themeColor="text1"/>
          <w:sz w:val="32"/>
          <w:szCs w:val="32"/>
          <w:shd w:val="clear" w:color="auto" w:fill="FFFFFF"/>
          <w14:textFill>
            <w14:solidFill>
              <w14:schemeClr w14:val="tx1"/>
            </w14:solidFill>
          </w14:textFill>
        </w:rPr>
        <w:t>2.收入情况。2023年度收入合计2383.16万元，较上年决算数增加353.02万元，增长17.39%，主要原因是</w:t>
      </w:r>
      <w:r>
        <w:rPr>
          <w:rFonts w:hint="default" w:ascii="Times New Roman" w:hAnsi="Times New Roman" w:eastAsia="方正仿宋_GBK" w:cs="Times New Roman"/>
          <w:b w:val="0"/>
          <w:bCs w:val="0"/>
          <w:color w:val="000000" w:themeColor="text1"/>
          <w:sz w:val="32"/>
          <w:szCs w:val="32"/>
          <w:shd w:val="clear" w:color="auto" w:fill="FFFFFF"/>
          <w:lang w:eastAsia="zh-CN"/>
          <w14:textFill>
            <w14:solidFill>
              <w14:schemeClr w14:val="tx1"/>
            </w14:solidFill>
          </w14:textFill>
        </w:rPr>
        <w:t>财政拨款收入增加</w:t>
      </w:r>
      <w:r>
        <w:rPr>
          <w:rFonts w:hint="default" w:ascii="Times New Roman" w:hAnsi="Times New Roman" w:eastAsia="方正仿宋_GBK" w:cs="Times New Roman"/>
          <w:b w:val="0"/>
          <w:bCs w:val="0"/>
          <w:color w:val="000000" w:themeColor="text1"/>
          <w:sz w:val="32"/>
          <w:szCs w:val="32"/>
          <w:shd w:val="clear" w:color="auto" w:fill="FFFFFF"/>
          <w14:textFill>
            <w14:solidFill>
              <w14:schemeClr w14:val="tx1"/>
            </w14:solidFill>
          </w14:textFill>
        </w:rPr>
        <w:t>。其中：财政拨款收入</w:t>
      </w:r>
      <w:r>
        <w:rPr>
          <w:rFonts w:hint="default" w:ascii="Times New Roman" w:hAnsi="Times New Roman" w:eastAsia="方正仿宋_GBK" w:cs="Times New Roman"/>
          <w:b w:val="0"/>
          <w:bCs w:val="0"/>
          <w:color w:val="000000" w:themeColor="text1"/>
          <w:sz w:val="32"/>
          <w:szCs w:val="32"/>
          <w14:textFill>
            <w14:solidFill>
              <w14:schemeClr w14:val="tx1"/>
            </w14:solidFill>
          </w14:textFill>
        </w:rPr>
        <w:t>1022.66</w:t>
      </w:r>
      <w:r>
        <w:rPr>
          <w:rFonts w:hint="default" w:ascii="Times New Roman" w:hAnsi="Times New Roman" w:eastAsia="方正仿宋_GBK" w:cs="Times New Roman"/>
          <w:b w:val="0"/>
          <w:bCs w:val="0"/>
          <w:color w:val="000000" w:themeColor="text1"/>
          <w:sz w:val="32"/>
          <w:szCs w:val="32"/>
          <w:shd w:val="clear" w:color="auto" w:fill="FFFFFF"/>
          <w14:textFill>
            <w14:solidFill>
              <w14:schemeClr w14:val="tx1"/>
            </w14:solidFill>
          </w14:textFill>
        </w:rPr>
        <w:t>万元，占</w:t>
      </w:r>
      <w:r>
        <w:rPr>
          <w:rFonts w:hint="default" w:ascii="Times New Roman" w:hAnsi="Times New Roman" w:eastAsia="方正仿宋_GBK" w:cs="Times New Roman"/>
          <w:b w:val="0"/>
          <w:bCs w:val="0"/>
          <w:color w:val="000000" w:themeColor="text1"/>
          <w:sz w:val="32"/>
          <w:szCs w:val="32"/>
          <w14:textFill>
            <w14:solidFill>
              <w14:schemeClr w14:val="tx1"/>
            </w14:solidFill>
          </w14:textFill>
        </w:rPr>
        <w:t>42.91</w:t>
      </w:r>
      <w:r>
        <w:rPr>
          <w:rFonts w:hint="default" w:ascii="Times New Roman" w:hAnsi="Times New Roman" w:eastAsia="方正仿宋_GBK" w:cs="Times New Roman"/>
          <w:b w:val="0"/>
          <w:bCs w:val="0"/>
          <w:color w:val="000000" w:themeColor="text1"/>
          <w:sz w:val="32"/>
          <w:szCs w:val="32"/>
          <w:shd w:val="clear" w:color="auto" w:fill="FFFFFF"/>
          <w14:textFill>
            <w14:solidFill>
              <w14:schemeClr w14:val="tx1"/>
            </w14:solidFill>
          </w14:textFill>
        </w:rPr>
        <w:t>%；事业收入</w:t>
      </w:r>
      <w:r>
        <w:rPr>
          <w:rFonts w:hint="default" w:ascii="Times New Roman" w:hAnsi="Times New Roman" w:eastAsia="方正仿宋_GBK" w:cs="Times New Roman"/>
          <w:b w:val="0"/>
          <w:bCs w:val="0"/>
          <w:color w:val="000000" w:themeColor="text1"/>
          <w:sz w:val="32"/>
          <w:szCs w:val="32"/>
          <w14:textFill>
            <w14:solidFill>
              <w14:schemeClr w14:val="tx1"/>
            </w14:solidFill>
          </w14:textFill>
        </w:rPr>
        <w:t>1221.09</w:t>
      </w:r>
      <w:r>
        <w:rPr>
          <w:rFonts w:hint="default" w:ascii="Times New Roman" w:hAnsi="Times New Roman" w:eastAsia="方正仿宋_GBK" w:cs="Times New Roman"/>
          <w:b w:val="0"/>
          <w:bCs w:val="0"/>
          <w:color w:val="000000" w:themeColor="text1"/>
          <w:sz w:val="32"/>
          <w:szCs w:val="32"/>
          <w:shd w:val="clear" w:color="auto" w:fill="FFFFFF"/>
          <w14:textFill>
            <w14:solidFill>
              <w14:schemeClr w14:val="tx1"/>
            </w14:solidFill>
          </w14:textFill>
        </w:rPr>
        <w:t>万元，占51.24%；其他收入</w:t>
      </w:r>
      <w:r>
        <w:rPr>
          <w:rFonts w:hint="default" w:ascii="Times New Roman" w:hAnsi="Times New Roman" w:eastAsia="方正仿宋_GBK" w:cs="Times New Roman"/>
          <w:b w:val="0"/>
          <w:bCs w:val="0"/>
          <w:color w:val="000000" w:themeColor="text1"/>
          <w:sz w:val="32"/>
          <w:szCs w:val="32"/>
          <w14:textFill>
            <w14:solidFill>
              <w14:schemeClr w14:val="tx1"/>
            </w14:solidFill>
          </w14:textFill>
        </w:rPr>
        <w:t>139.41</w:t>
      </w:r>
      <w:r>
        <w:rPr>
          <w:rFonts w:hint="default" w:ascii="Times New Roman" w:hAnsi="Times New Roman" w:eastAsia="方正仿宋_GBK" w:cs="Times New Roman"/>
          <w:b w:val="0"/>
          <w:bCs w:val="0"/>
          <w:color w:val="000000" w:themeColor="text1"/>
          <w:sz w:val="32"/>
          <w:szCs w:val="32"/>
          <w:shd w:val="clear" w:color="auto" w:fill="FFFFFF"/>
          <w14:textFill>
            <w14:solidFill>
              <w14:schemeClr w14:val="tx1"/>
            </w14:solidFill>
          </w14:textFill>
        </w:rPr>
        <w:t>万元，占5.85%。此外，年初结转和结余</w:t>
      </w:r>
      <w:r>
        <w:rPr>
          <w:rFonts w:hint="default" w:ascii="Times New Roman" w:hAnsi="Times New Roman" w:eastAsia="方正仿宋_GBK" w:cs="Times New Roman"/>
          <w:b w:val="0"/>
          <w:bCs w:val="0"/>
          <w:color w:val="000000" w:themeColor="text1"/>
          <w:sz w:val="32"/>
          <w:szCs w:val="32"/>
          <w14:textFill>
            <w14:solidFill>
              <w14:schemeClr w14:val="tx1"/>
            </w14:solidFill>
          </w14:textFill>
        </w:rPr>
        <w:t>1434.15</w:t>
      </w:r>
      <w:r>
        <w:rPr>
          <w:rFonts w:hint="default" w:ascii="Times New Roman" w:hAnsi="Times New Roman" w:eastAsia="方正仿宋_GBK" w:cs="Times New Roman"/>
          <w:b w:val="0"/>
          <w:bCs w:val="0"/>
          <w:color w:val="000000" w:themeColor="text1"/>
          <w:sz w:val="32"/>
          <w:szCs w:val="32"/>
          <w:shd w:val="clear" w:color="auto" w:fill="FFFFFF"/>
          <w14:textFill>
            <w14:solidFill>
              <w14:schemeClr w14:val="tx1"/>
            </w14:solidFill>
          </w14:textFill>
        </w:rPr>
        <w:t>万元。</w:t>
      </w:r>
    </w:p>
    <w:p>
      <w:pPr>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outlineLvl w:val="9"/>
        <w:rPr>
          <w:rFonts w:hint="default" w:ascii="Times New Roman" w:hAnsi="Times New Roman" w:eastAsia="方正仿宋_GBK" w:cs="Times New Roman"/>
          <w:b w:val="0"/>
          <w:bCs w:val="0"/>
          <w:sz w:val="32"/>
          <w:szCs w:val="32"/>
          <w:lang w:val="en-US" w:eastAsia="zh-CN"/>
        </w:rPr>
      </w:pPr>
      <w:r>
        <w:rPr>
          <w:rFonts w:hint="default" w:ascii="Times New Roman" w:hAnsi="Times New Roman" w:eastAsia="方正仿宋_GBK" w:cs="Times New Roman"/>
          <w:b w:val="0"/>
          <w:bCs w:val="0"/>
          <w:sz w:val="32"/>
          <w:szCs w:val="32"/>
          <w:lang w:val="en-US" w:eastAsia="zh-CN"/>
        </w:rPr>
        <w:t>3.支出情况。2023年度支出合计3752.88万元，较上年决算数减少686.28万元，下降15.46%，主要原因是项目支出减少，其中：基本支出2324.18万元，占61.93%；项目支出1428.70万元，占38.07%。</w:t>
      </w:r>
    </w:p>
    <w:p>
      <w:pPr>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outlineLvl w:val="9"/>
        <w:rPr>
          <w:rFonts w:hint="default" w:ascii="Times New Roman" w:hAnsi="Times New Roman" w:eastAsia="方正仿宋_GBK" w:cs="Times New Roman"/>
          <w:b w:val="0"/>
          <w:bCs w:val="0"/>
          <w:sz w:val="32"/>
          <w:szCs w:val="32"/>
          <w:lang w:val="en-US" w:eastAsia="zh-CN"/>
        </w:rPr>
      </w:pPr>
      <w:r>
        <w:rPr>
          <w:rFonts w:hint="default" w:ascii="Times New Roman" w:hAnsi="Times New Roman" w:eastAsia="方正仿宋_GBK" w:cs="Times New Roman"/>
          <w:b w:val="0"/>
          <w:bCs w:val="0"/>
          <w:sz w:val="32"/>
          <w:szCs w:val="32"/>
          <w:lang w:val="en-US" w:eastAsia="zh-CN"/>
        </w:rPr>
        <w:t>4.结转结余情况。2023年度年末结转和结余64.43万元，较上年决算数增加27.45万元，增长74.23%，主要原因是2022年绩效未支出导致结余增加。</w:t>
      </w:r>
    </w:p>
    <w:p>
      <w:pPr>
        <w:pStyle w:val="15"/>
        <w:keepNext w:val="0"/>
        <w:keepLines w:val="0"/>
        <w:pageBreakBefore w:val="0"/>
        <w:widowControl/>
        <w:kinsoku/>
        <w:wordWrap/>
        <w:overflowPunct/>
        <w:topLinePunct w:val="0"/>
        <w:autoSpaceDE w:val="0"/>
        <w:autoSpaceDN/>
        <w:bidi w:val="0"/>
        <w:adjustRightInd/>
        <w:spacing w:beforeAutospacing="0" w:afterAutospacing="0" w:line="560" w:lineRule="exact"/>
        <w:ind w:firstLine="640" w:firstLineChars="200"/>
        <w:textAlignment w:val="auto"/>
        <w:outlineLvl w:val="9"/>
        <w:rPr>
          <w:rFonts w:hint="eastAsia" w:ascii="方正楷体_GBK" w:hAnsi="方正楷体_GBK" w:eastAsia="方正楷体_GBK" w:cs="方正楷体_GBK"/>
          <w:b w:val="0"/>
          <w:bCs w:val="0"/>
          <w:color w:val="000000" w:themeColor="text1"/>
          <w:sz w:val="32"/>
          <w:szCs w:val="32"/>
          <w:shd w:val="clear" w:color="auto" w:fill="FFFFFF"/>
          <w14:textFill>
            <w14:solidFill>
              <w14:schemeClr w14:val="tx1"/>
            </w14:solidFill>
          </w14:textFill>
        </w:rPr>
      </w:pPr>
      <w:r>
        <w:rPr>
          <w:rFonts w:hint="eastAsia" w:ascii="方正楷体_GBK" w:hAnsi="方正楷体_GBK" w:eastAsia="方正楷体_GBK" w:cs="方正楷体_GBK"/>
          <w:b w:val="0"/>
          <w:bCs w:val="0"/>
          <w:color w:val="000000" w:themeColor="text1"/>
          <w:sz w:val="32"/>
          <w:szCs w:val="32"/>
          <w:shd w:val="clear" w:color="auto" w:fill="FFFFFF"/>
          <w14:textFill>
            <w14:solidFill>
              <w14:schemeClr w14:val="tx1"/>
            </w14:solidFill>
          </w14:textFill>
        </w:rPr>
        <w:t>（二）财政拨款收入支出决算总体情况说明</w:t>
      </w:r>
    </w:p>
    <w:p>
      <w:pPr>
        <w:pStyle w:val="9"/>
        <w:keepNext w:val="0"/>
        <w:keepLines w:val="0"/>
        <w:pageBreakBefore w:val="0"/>
        <w:widowControl/>
        <w:kinsoku/>
        <w:wordWrap/>
        <w:overflowPunct/>
        <w:topLinePunct w:val="0"/>
        <w:autoSpaceDN/>
        <w:bidi w:val="0"/>
        <w:adjustRightInd/>
        <w:snapToGrid w:val="0"/>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b w:val="0"/>
          <w:bCs w:val="0"/>
          <w:color w:val="000000" w:themeColor="text1"/>
          <w:sz w:val="32"/>
          <w:szCs w:val="32"/>
          <w14:textFill>
            <w14:solidFill>
              <w14:schemeClr w14:val="tx1"/>
            </w14:solidFill>
          </w14:textFill>
        </w:rPr>
      </w:pPr>
      <w:r>
        <w:rPr>
          <w:rFonts w:hint="default" w:ascii="Times New Roman" w:hAnsi="Times New Roman" w:eastAsia="方正仿宋_GBK" w:cs="Times New Roman"/>
          <w:b w:val="0"/>
          <w:bCs w:val="0"/>
          <w:color w:val="000000" w:themeColor="text1"/>
          <w:sz w:val="32"/>
          <w:szCs w:val="32"/>
          <w:shd w:val="clear" w:color="auto" w:fill="FFFFFF"/>
          <w14:textFill>
            <w14:solidFill>
              <w14:schemeClr w14:val="tx1"/>
            </w14:solidFill>
          </w14:textFill>
        </w:rPr>
        <w:t>2023年度财政拨款收、支总计2419.82万元。与2022年相比，财政拨款收、支总计各减少892.85万元，下降26.95%。主要原因是</w:t>
      </w:r>
      <w:r>
        <w:rPr>
          <w:rFonts w:hint="default" w:ascii="Times New Roman" w:hAnsi="Times New Roman" w:eastAsia="方正仿宋_GBK" w:cs="Times New Roman"/>
          <w:b w:val="0"/>
          <w:bCs w:val="0"/>
          <w:color w:val="000000" w:themeColor="text1"/>
          <w:sz w:val="32"/>
          <w:szCs w:val="32"/>
          <w:shd w:val="clear" w:color="auto" w:fill="FFFFFF"/>
          <w:lang w:val="en-US" w:eastAsia="zh-CN"/>
          <w14:textFill>
            <w14:solidFill>
              <w14:schemeClr w14:val="tx1"/>
            </w14:solidFill>
          </w14:textFill>
        </w:rPr>
        <w:t>项目资金减少</w:t>
      </w:r>
      <w:r>
        <w:rPr>
          <w:rFonts w:hint="default" w:ascii="Times New Roman" w:hAnsi="Times New Roman" w:eastAsia="方正仿宋_GBK" w:cs="Times New Roman"/>
          <w:b w:val="0"/>
          <w:bCs w:val="0"/>
          <w:color w:val="000000" w:themeColor="text1"/>
          <w:sz w:val="32"/>
          <w:szCs w:val="32"/>
          <w:shd w:val="clear" w:color="auto" w:fill="FFFFFF"/>
          <w14:textFill>
            <w14:solidFill>
              <w14:schemeClr w14:val="tx1"/>
            </w14:solidFill>
          </w14:textFill>
        </w:rPr>
        <w:t>。</w:t>
      </w:r>
    </w:p>
    <w:p>
      <w:pPr>
        <w:pStyle w:val="15"/>
        <w:keepNext w:val="0"/>
        <w:keepLines w:val="0"/>
        <w:pageBreakBefore w:val="0"/>
        <w:widowControl/>
        <w:kinsoku/>
        <w:wordWrap/>
        <w:overflowPunct/>
        <w:topLinePunct w:val="0"/>
        <w:autoSpaceDE w:val="0"/>
        <w:autoSpaceDN/>
        <w:bidi w:val="0"/>
        <w:adjustRightInd/>
        <w:spacing w:beforeAutospacing="0" w:afterAutospacing="0" w:line="560" w:lineRule="exact"/>
        <w:ind w:firstLine="640" w:firstLineChars="200"/>
        <w:textAlignment w:val="auto"/>
        <w:outlineLvl w:val="9"/>
        <w:rPr>
          <w:rFonts w:hint="eastAsia" w:ascii="方正楷体_GBK" w:hAnsi="方正楷体_GBK" w:eastAsia="方正楷体_GBK" w:cs="方正楷体_GBK"/>
          <w:b w:val="0"/>
          <w:bCs w:val="0"/>
          <w:color w:val="000000" w:themeColor="text1"/>
          <w:sz w:val="32"/>
          <w:szCs w:val="32"/>
          <w:shd w:val="clear" w:color="auto" w:fill="FFFFFF"/>
          <w14:textFill>
            <w14:solidFill>
              <w14:schemeClr w14:val="tx1"/>
            </w14:solidFill>
          </w14:textFill>
        </w:rPr>
      </w:pPr>
      <w:r>
        <w:rPr>
          <w:rFonts w:hint="eastAsia" w:ascii="方正楷体_GBK" w:hAnsi="方正楷体_GBK" w:eastAsia="方正楷体_GBK" w:cs="方正楷体_GBK"/>
          <w:b w:val="0"/>
          <w:bCs w:val="0"/>
          <w:color w:val="000000" w:themeColor="text1"/>
          <w:sz w:val="32"/>
          <w:szCs w:val="32"/>
          <w:shd w:val="clear" w:color="auto" w:fill="FFFFFF"/>
          <w14:textFill>
            <w14:solidFill>
              <w14:schemeClr w14:val="tx1"/>
            </w14:solidFill>
          </w14:textFill>
        </w:rPr>
        <w:t>（三）一般公共预算财政拨款收入支出决算情况说明</w:t>
      </w:r>
    </w:p>
    <w:p>
      <w:pPr>
        <w:pStyle w:val="9"/>
        <w:keepNext w:val="0"/>
        <w:keepLines w:val="0"/>
        <w:pageBreakBefore w:val="0"/>
        <w:widowControl/>
        <w:kinsoku/>
        <w:wordWrap/>
        <w:overflowPunct/>
        <w:topLinePunct w:val="0"/>
        <w:autoSpaceDN/>
        <w:bidi w:val="0"/>
        <w:adjustRightInd/>
        <w:snapToGrid w:val="0"/>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b w:val="0"/>
          <w:bCs w:val="0"/>
          <w:color w:val="000000" w:themeColor="text1"/>
          <w:sz w:val="32"/>
          <w:szCs w:val="32"/>
          <w:shd w:val="clear" w:color="auto" w:fill="FFFFFF"/>
          <w14:textFill>
            <w14:solidFill>
              <w14:schemeClr w14:val="tx1"/>
            </w14:solidFill>
          </w14:textFill>
        </w:rPr>
      </w:pPr>
      <w:r>
        <w:rPr>
          <w:rStyle w:val="11"/>
          <w:rFonts w:hint="default" w:ascii="Times New Roman" w:hAnsi="Times New Roman" w:eastAsia="方正仿宋_GBK" w:cs="Times New Roman"/>
          <w:b w:val="0"/>
          <w:bCs w:val="0"/>
          <w:color w:val="000000" w:themeColor="text1"/>
          <w:sz w:val="32"/>
          <w:szCs w:val="32"/>
          <w:shd w:val="clear" w:color="auto" w:fill="FFFFFF"/>
          <w14:textFill>
            <w14:solidFill>
              <w14:schemeClr w14:val="tx1"/>
            </w14:solidFill>
          </w14:textFill>
        </w:rPr>
        <w:t>1.收入情况。</w:t>
      </w:r>
      <w:r>
        <w:rPr>
          <w:rFonts w:hint="default" w:ascii="Times New Roman" w:hAnsi="Times New Roman" w:eastAsia="方正仿宋_GBK" w:cs="Times New Roman"/>
          <w:b w:val="0"/>
          <w:bCs w:val="0"/>
          <w:color w:val="000000" w:themeColor="text1"/>
          <w:sz w:val="32"/>
          <w:szCs w:val="32"/>
          <w:shd w:val="clear" w:color="auto" w:fill="FFFFFF"/>
          <w14:textFill>
            <w14:solidFill>
              <w14:schemeClr w14:val="tx1"/>
            </w14:solidFill>
          </w14:textFill>
        </w:rPr>
        <w:t>2023年度一般公共预算财政拨款收入</w:t>
      </w:r>
      <w:r>
        <w:rPr>
          <w:rFonts w:hint="default" w:ascii="Times New Roman" w:hAnsi="Times New Roman" w:eastAsia="方正仿宋_GBK" w:cs="Times New Roman"/>
          <w:b w:val="0"/>
          <w:bCs w:val="0"/>
          <w:color w:val="000000" w:themeColor="text1"/>
          <w:sz w:val="32"/>
          <w:szCs w:val="32"/>
          <w14:textFill>
            <w14:solidFill>
              <w14:schemeClr w14:val="tx1"/>
            </w14:solidFill>
          </w14:textFill>
        </w:rPr>
        <w:t>1022.66</w:t>
      </w:r>
      <w:r>
        <w:rPr>
          <w:rFonts w:hint="default" w:ascii="Times New Roman" w:hAnsi="Times New Roman" w:eastAsia="方正仿宋_GBK" w:cs="Times New Roman"/>
          <w:b w:val="0"/>
          <w:bCs w:val="0"/>
          <w:color w:val="000000" w:themeColor="text1"/>
          <w:sz w:val="32"/>
          <w:szCs w:val="32"/>
          <w:shd w:val="clear" w:color="auto" w:fill="FFFFFF"/>
          <w14:textFill>
            <w14:solidFill>
              <w14:schemeClr w14:val="tx1"/>
            </w14:solidFill>
          </w14:textFill>
        </w:rPr>
        <w:t>万元，较上年决算数增加155.99万元，增长18.00%。主要原因是</w:t>
      </w:r>
      <w:r>
        <w:rPr>
          <w:rFonts w:hint="default" w:ascii="Times New Roman" w:hAnsi="Times New Roman" w:eastAsia="方正仿宋_GBK" w:cs="Times New Roman"/>
          <w:b w:val="0"/>
          <w:bCs w:val="0"/>
          <w:color w:val="000000" w:themeColor="text1"/>
          <w:sz w:val="32"/>
          <w:szCs w:val="32"/>
          <w:shd w:val="clear" w:color="auto" w:fill="FFFFFF"/>
          <w:lang w:val="en-US" w:eastAsia="zh-CN"/>
          <w14:textFill>
            <w14:solidFill>
              <w14:schemeClr w14:val="tx1"/>
            </w14:solidFill>
          </w14:textFill>
        </w:rPr>
        <w:t>2023年在编人员增加了,相应的财政拨款收入也增加</w:t>
      </w:r>
      <w:r>
        <w:rPr>
          <w:rFonts w:hint="default" w:ascii="Times New Roman" w:hAnsi="Times New Roman" w:eastAsia="方正仿宋_GBK" w:cs="Times New Roman"/>
          <w:b w:val="0"/>
          <w:bCs w:val="0"/>
          <w:color w:val="000000" w:themeColor="text1"/>
          <w:sz w:val="32"/>
          <w:szCs w:val="32"/>
          <w:shd w:val="clear" w:color="auto" w:fill="FFFFFF"/>
          <w14:textFill>
            <w14:solidFill>
              <w14:schemeClr w14:val="tx1"/>
            </w14:solidFill>
          </w14:textFill>
        </w:rPr>
        <w:t>。较年初预算数增加369.90万元，增长56.67%。主要原因是</w:t>
      </w:r>
      <w:r>
        <w:rPr>
          <w:rFonts w:hint="default" w:ascii="Times New Roman" w:hAnsi="Times New Roman" w:eastAsia="方正仿宋_GBK" w:cs="Times New Roman"/>
          <w:b w:val="0"/>
          <w:bCs w:val="0"/>
          <w:color w:val="000000" w:themeColor="text1"/>
          <w:sz w:val="32"/>
          <w:szCs w:val="32"/>
          <w:shd w:val="clear" w:color="auto" w:fill="FFFFFF"/>
          <w:lang w:val="en-US" w:eastAsia="zh-CN"/>
          <w14:textFill>
            <w14:solidFill>
              <w14:schemeClr w14:val="tx1"/>
            </w14:solidFill>
          </w14:textFill>
        </w:rPr>
        <w:t>2023年在编人员增加了,相应的财政拨款收入也增加</w:t>
      </w:r>
      <w:r>
        <w:rPr>
          <w:rFonts w:hint="default" w:ascii="Times New Roman" w:hAnsi="Times New Roman" w:eastAsia="方正仿宋_GBK" w:cs="Times New Roman"/>
          <w:b w:val="0"/>
          <w:bCs w:val="0"/>
          <w:color w:val="000000" w:themeColor="text1"/>
          <w:sz w:val="32"/>
          <w:szCs w:val="32"/>
          <w:shd w:val="clear" w:color="auto" w:fill="FFFFFF"/>
          <w14:textFill>
            <w14:solidFill>
              <w14:schemeClr w14:val="tx1"/>
            </w14:solidFill>
          </w14:textFill>
        </w:rPr>
        <w:t>。</w:t>
      </w:r>
    </w:p>
    <w:p>
      <w:pPr>
        <w:pStyle w:val="9"/>
        <w:keepNext w:val="0"/>
        <w:keepLines w:val="0"/>
        <w:pageBreakBefore w:val="0"/>
        <w:widowControl/>
        <w:kinsoku/>
        <w:wordWrap/>
        <w:overflowPunct/>
        <w:topLinePunct w:val="0"/>
        <w:autoSpaceDN/>
        <w:bidi w:val="0"/>
        <w:adjustRightInd/>
        <w:snapToGrid w:val="0"/>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b w:val="0"/>
          <w:bCs w:val="0"/>
          <w:color w:val="000000" w:themeColor="text1"/>
          <w:sz w:val="32"/>
          <w:szCs w:val="32"/>
          <w14:textFill>
            <w14:solidFill>
              <w14:schemeClr w14:val="tx1"/>
            </w14:solidFill>
          </w14:textFill>
        </w:rPr>
      </w:pPr>
      <w:r>
        <w:rPr>
          <w:rStyle w:val="11"/>
          <w:rFonts w:hint="default" w:ascii="Times New Roman" w:hAnsi="Times New Roman" w:eastAsia="方正仿宋_GBK" w:cs="Times New Roman"/>
          <w:b w:val="0"/>
          <w:bCs w:val="0"/>
          <w:color w:val="000000" w:themeColor="text1"/>
          <w:sz w:val="32"/>
          <w:szCs w:val="32"/>
          <w:shd w:val="clear" w:color="auto" w:fill="FFFFFF"/>
          <w14:textFill>
            <w14:solidFill>
              <w14:schemeClr w14:val="tx1"/>
            </w14:solidFill>
          </w14:textFill>
        </w:rPr>
        <w:t>2.支出情况。</w:t>
      </w:r>
      <w:r>
        <w:rPr>
          <w:rFonts w:hint="default" w:ascii="Times New Roman" w:hAnsi="Times New Roman" w:eastAsia="方正仿宋_GBK" w:cs="Times New Roman"/>
          <w:b w:val="0"/>
          <w:bCs w:val="0"/>
          <w:color w:val="000000" w:themeColor="text1"/>
          <w:sz w:val="32"/>
          <w:szCs w:val="32"/>
          <w:shd w:val="clear" w:color="auto" w:fill="FFFFFF"/>
          <w14:textFill>
            <w14:solidFill>
              <w14:schemeClr w14:val="tx1"/>
            </w14:solidFill>
          </w14:textFill>
        </w:rPr>
        <w:t>2023年度一般公共预算财政拨款支出</w:t>
      </w:r>
      <w:r>
        <w:rPr>
          <w:rFonts w:hint="default" w:ascii="Times New Roman" w:hAnsi="Times New Roman" w:eastAsia="方正仿宋_GBK" w:cs="Times New Roman"/>
          <w:b w:val="0"/>
          <w:bCs w:val="0"/>
          <w:color w:val="000000" w:themeColor="text1"/>
          <w:sz w:val="32"/>
          <w:szCs w:val="32"/>
          <w14:textFill>
            <w14:solidFill>
              <w14:schemeClr w14:val="tx1"/>
            </w14:solidFill>
          </w14:textFill>
        </w:rPr>
        <w:t>974.24</w:t>
      </w:r>
      <w:r>
        <w:rPr>
          <w:rFonts w:hint="default" w:ascii="Times New Roman" w:hAnsi="Times New Roman" w:eastAsia="方正仿宋_GBK" w:cs="Times New Roman"/>
          <w:b w:val="0"/>
          <w:bCs w:val="0"/>
          <w:color w:val="000000" w:themeColor="text1"/>
          <w:sz w:val="32"/>
          <w:szCs w:val="32"/>
          <w:shd w:val="clear" w:color="auto" w:fill="FFFFFF"/>
          <w14:textFill>
            <w14:solidFill>
              <w14:schemeClr w14:val="tx1"/>
            </w14:solidFill>
          </w14:textFill>
        </w:rPr>
        <w:t>万元，较上年决算数增加107.57万元，增长12.41%。主要原因是</w:t>
      </w:r>
      <w:r>
        <w:rPr>
          <w:rFonts w:hint="default" w:ascii="Times New Roman" w:hAnsi="Times New Roman" w:eastAsia="方正仿宋_GBK" w:cs="Times New Roman"/>
          <w:b w:val="0"/>
          <w:bCs w:val="0"/>
          <w:color w:val="000000" w:themeColor="text1"/>
          <w:sz w:val="32"/>
          <w:szCs w:val="32"/>
          <w:shd w:val="clear" w:color="auto" w:fill="FFFFFF"/>
          <w:lang w:val="en-US" w:eastAsia="zh-CN"/>
          <w14:textFill>
            <w14:solidFill>
              <w14:schemeClr w14:val="tx1"/>
            </w14:solidFill>
          </w14:textFill>
        </w:rPr>
        <w:t>人员经费增加</w:t>
      </w:r>
      <w:r>
        <w:rPr>
          <w:rFonts w:hint="default" w:ascii="Times New Roman" w:hAnsi="Times New Roman" w:eastAsia="方正仿宋_GBK" w:cs="Times New Roman"/>
          <w:b w:val="0"/>
          <w:bCs w:val="0"/>
          <w:color w:val="000000" w:themeColor="text1"/>
          <w:sz w:val="32"/>
          <w:szCs w:val="32"/>
          <w:shd w:val="clear" w:color="auto" w:fill="FFFFFF"/>
          <w14:textFill>
            <w14:solidFill>
              <w14:schemeClr w14:val="tx1"/>
            </w14:solidFill>
          </w14:textFill>
        </w:rPr>
        <w:t>，</w:t>
      </w:r>
      <w:r>
        <w:rPr>
          <w:rFonts w:hint="default" w:ascii="Times New Roman" w:hAnsi="Times New Roman" w:eastAsia="方正仿宋_GBK" w:cs="Times New Roman"/>
          <w:b w:val="0"/>
          <w:bCs w:val="0"/>
          <w:color w:val="000000" w:themeColor="text1"/>
          <w:sz w:val="32"/>
          <w:szCs w:val="32"/>
          <w:shd w:val="clear" w:color="auto" w:fill="FFFFFF"/>
          <w:lang w:val="en-US" w:eastAsia="zh-CN"/>
          <w14:textFill>
            <w14:solidFill>
              <w14:schemeClr w14:val="tx1"/>
            </w14:solidFill>
          </w14:textFill>
        </w:rPr>
        <w:t>相应的支出也增加</w:t>
      </w:r>
      <w:r>
        <w:rPr>
          <w:rFonts w:hint="default" w:ascii="Times New Roman" w:hAnsi="Times New Roman" w:eastAsia="方正仿宋_GBK" w:cs="Times New Roman"/>
          <w:b w:val="0"/>
          <w:bCs w:val="0"/>
          <w:color w:val="000000" w:themeColor="text1"/>
          <w:sz w:val="32"/>
          <w:szCs w:val="32"/>
          <w:shd w:val="clear" w:color="auto" w:fill="FFFFFF"/>
          <w14:textFill>
            <w14:solidFill>
              <w14:schemeClr w14:val="tx1"/>
            </w14:solidFill>
          </w14:textFill>
        </w:rPr>
        <w:t>。较年初预算数增加321.48万元，增长49.25%。主要原因是</w:t>
      </w:r>
      <w:r>
        <w:rPr>
          <w:rFonts w:hint="default" w:ascii="Times New Roman" w:hAnsi="Times New Roman" w:eastAsia="方正仿宋_GBK" w:cs="Times New Roman"/>
          <w:b w:val="0"/>
          <w:bCs w:val="0"/>
          <w:color w:val="000000" w:themeColor="text1"/>
          <w:sz w:val="32"/>
          <w:szCs w:val="32"/>
          <w:shd w:val="clear" w:color="auto" w:fill="FFFFFF"/>
          <w:lang w:val="en-US" w:eastAsia="zh-CN"/>
          <w14:textFill>
            <w14:solidFill>
              <w14:schemeClr w14:val="tx1"/>
            </w14:solidFill>
          </w14:textFill>
        </w:rPr>
        <w:t>编制年初预算时,未把新进人员经费算入在内</w:t>
      </w:r>
      <w:r>
        <w:rPr>
          <w:rFonts w:hint="default" w:ascii="Times New Roman" w:hAnsi="Times New Roman" w:eastAsia="方正仿宋_GBK" w:cs="Times New Roman"/>
          <w:b w:val="0"/>
          <w:bCs w:val="0"/>
          <w:color w:val="000000" w:themeColor="text1"/>
          <w:sz w:val="32"/>
          <w:szCs w:val="32"/>
          <w:shd w:val="clear" w:color="auto" w:fill="FFFFFF"/>
          <w14:textFill>
            <w14:solidFill>
              <w14:schemeClr w14:val="tx1"/>
            </w14:solidFill>
          </w14:textFill>
        </w:rPr>
        <w:t>。</w:t>
      </w:r>
    </w:p>
    <w:p>
      <w:pPr>
        <w:pStyle w:val="9"/>
        <w:keepNext w:val="0"/>
        <w:keepLines w:val="0"/>
        <w:pageBreakBefore w:val="0"/>
        <w:widowControl/>
        <w:kinsoku/>
        <w:wordWrap/>
        <w:overflowPunct/>
        <w:topLinePunct w:val="0"/>
        <w:autoSpaceDN/>
        <w:bidi w:val="0"/>
        <w:adjustRightInd/>
        <w:snapToGrid w:val="0"/>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b w:val="0"/>
          <w:bCs w:val="0"/>
          <w:color w:val="000000" w:themeColor="text1"/>
          <w:sz w:val="32"/>
          <w:szCs w:val="32"/>
          <w:shd w:val="clear" w:color="auto" w:fill="FFFFFF"/>
          <w14:textFill>
            <w14:solidFill>
              <w14:schemeClr w14:val="tx1"/>
            </w14:solidFill>
          </w14:textFill>
        </w:rPr>
      </w:pPr>
      <w:r>
        <w:rPr>
          <w:rStyle w:val="11"/>
          <w:rFonts w:hint="default" w:ascii="Times New Roman" w:hAnsi="Times New Roman" w:eastAsia="方正仿宋_GBK" w:cs="Times New Roman"/>
          <w:b w:val="0"/>
          <w:bCs w:val="0"/>
          <w:color w:val="000000" w:themeColor="text1"/>
          <w:sz w:val="32"/>
          <w:szCs w:val="32"/>
          <w:shd w:val="clear" w:color="auto" w:fill="FFFFFF"/>
          <w14:textFill>
            <w14:solidFill>
              <w14:schemeClr w14:val="tx1"/>
            </w14:solidFill>
          </w14:textFill>
        </w:rPr>
        <w:t>3.结转结余情况。</w:t>
      </w:r>
      <w:r>
        <w:rPr>
          <w:rFonts w:hint="default" w:ascii="Times New Roman" w:hAnsi="Times New Roman" w:eastAsia="方正仿宋_GBK" w:cs="Times New Roman"/>
          <w:b w:val="0"/>
          <w:bCs w:val="0"/>
          <w:color w:val="000000" w:themeColor="text1"/>
          <w:sz w:val="32"/>
          <w:szCs w:val="32"/>
          <w:shd w:val="clear" w:color="auto" w:fill="FFFFFF"/>
          <w14:textFill>
            <w14:solidFill>
              <w14:schemeClr w14:val="tx1"/>
            </w14:solidFill>
          </w14:textFill>
        </w:rPr>
        <w:t>2023年度年末一般公共预算财政拨款结转和结余</w:t>
      </w:r>
      <w:r>
        <w:rPr>
          <w:rFonts w:hint="default" w:ascii="Times New Roman" w:hAnsi="Times New Roman" w:eastAsia="方正仿宋_GBK" w:cs="Times New Roman"/>
          <w:b w:val="0"/>
          <w:bCs w:val="0"/>
          <w:color w:val="000000" w:themeColor="text1"/>
          <w:sz w:val="32"/>
          <w:szCs w:val="32"/>
          <w14:textFill>
            <w14:solidFill>
              <w14:schemeClr w14:val="tx1"/>
            </w14:solidFill>
          </w14:textFill>
        </w:rPr>
        <w:t>48.42</w:t>
      </w:r>
      <w:r>
        <w:rPr>
          <w:rFonts w:hint="default" w:ascii="Times New Roman" w:hAnsi="Times New Roman" w:eastAsia="方正仿宋_GBK" w:cs="Times New Roman"/>
          <w:b w:val="0"/>
          <w:bCs w:val="0"/>
          <w:color w:val="000000" w:themeColor="text1"/>
          <w:sz w:val="32"/>
          <w:szCs w:val="32"/>
          <w:shd w:val="clear" w:color="auto" w:fill="FFFFFF"/>
          <w14:textFill>
            <w14:solidFill>
              <w14:schemeClr w14:val="tx1"/>
            </w14:solidFill>
          </w14:textFill>
        </w:rPr>
        <w:t>万元，较上年决算数增加48.42万元，增长100.00%，主要原因是</w:t>
      </w:r>
      <w:r>
        <w:rPr>
          <w:rFonts w:hint="default" w:ascii="Times New Roman" w:hAnsi="Times New Roman" w:eastAsia="方正仿宋_GBK" w:cs="Times New Roman"/>
          <w:b w:val="0"/>
          <w:bCs w:val="0"/>
          <w:color w:val="000000" w:themeColor="text1"/>
          <w:sz w:val="32"/>
          <w:szCs w:val="32"/>
          <w:shd w:val="clear" w:color="auto" w:fill="FFFFFF"/>
          <w:lang w:val="en-US" w:eastAsia="zh-CN"/>
          <w14:textFill>
            <w14:solidFill>
              <w14:schemeClr w14:val="tx1"/>
            </w14:solidFill>
          </w14:textFill>
        </w:rPr>
        <w:t>此笔费用为2022年清算绩效</w:t>
      </w:r>
      <w:r>
        <w:rPr>
          <w:rFonts w:hint="default" w:ascii="Times New Roman" w:hAnsi="Times New Roman" w:eastAsia="方正仿宋_GBK" w:cs="Times New Roman"/>
          <w:b w:val="0"/>
          <w:bCs w:val="0"/>
          <w:color w:val="000000" w:themeColor="text1"/>
          <w:sz w:val="32"/>
          <w:szCs w:val="32"/>
          <w:shd w:val="clear" w:color="auto" w:fill="FFFFFF"/>
          <w14:textFill>
            <w14:solidFill>
              <w14:schemeClr w14:val="tx1"/>
            </w14:solidFill>
          </w14:textFill>
        </w:rPr>
        <w:t>。</w:t>
      </w:r>
    </w:p>
    <w:p>
      <w:pPr>
        <w:pStyle w:val="9"/>
        <w:keepNext w:val="0"/>
        <w:keepLines w:val="0"/>
        <w:pageBreakBefore w:val="0"/>
        <w:widowControl/>
        <w:kinsoku/>
        <w:wordWrap/>
        <w:overflowPunct/>
        <w:topLinePunct w:val="0"/>
        <w:autoSpaceDN/>
        <w:bidi w:val="0"/>
        <w:adjustRightInd/>
        <w:snapToGrid w:val="0"/>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b w:val="0"/>
          <w:bCs w:val="0"/>
          <w:color w:val="000000" w:themeColor="text1"/>
          <w:sz w:val="32"/>
          <w:szCs w:val="32"/>
          <w:highlight w:val="cyan"/>
          <w:shd w:val="clear" w:color="auto" w:fill="FFFFFF"/>
          <w14:textFill>
            <w14:solidFill>
              <w14:schemeClr w14:val="tx1"/>
            </w14:solidFill>
          </w14:textFill>
        </w:rPr>
      </w:pPr>
      <w:r>
        <w:rPr>
          <w:rStyle w:val="11"/>
          <w:rFonts w:hint="default" w:ascii="Times New Roman" w:hAnsi="Times New Roman" w:eastAsia="方正仿宋_GBK" w:cs="Times New Roman"/>
          <w:b w:val="0"/>
          <w:bCs w:val="0"/>
          <w:color w:val="000000" w:themeColor="text1"/>
          <w:sz w:val="32"/>
          <w:szCs w:val="32"/>
          <w:shd w:val="clear" w:color="auto" w:fill="FFFFFF"/>
          <w14:textFill>
            <w14:solidFill>
              <w14:schemeClr w14:val="tx1"/>
            </w14:solidFill>
          </w14:textFill>
        </w:rPr>
        <w:t>4.比较情况。</w:t>
      </w:r>
      <w:r>
        <w:rPr>
          <w:rFonts w:hint="default" w:ascii="Times New Roman" w:hAnsi="Times New Roman" w:eastAsia="方正仿宋_GBK" w:cs="Times New Roman"/>
          <w:b w:val="0"/>
          <w:bCs w:val="0"/>
          <w:color w:val="000000" w:themeColor="text1"/>
          <w:sz w:val="32"/>
          <w:szCs w:val="32"/>
          <w:shd w:val="clear" w:color="auto" w:fill="FFFFFF"/>
          <w14:textFill>
            <w14:solidFill>
              <w14:schemeClr w14:val="tx1"/>
            </w14:solidFill>
          </w14:textFill>
        </w:rPr>
        <w:t>本单位2023年度一般公共预算财政拨款支出主要用于以下几个方面：</w:t>
      </w:r>
    </w:p>
    <w:p>
      <w:pPr>
        <w:pStyle w:val="9"/>
        <w:keepNext w:val="0"/>
        <w:keepLines w:val="0"/>
        <w:pageBreakBefore w:val="0"/>
        <w:widowControl/>
        <w:kinsoku/>
        <w:wordWrap/>
        <w:overflowPunct/>
        <w:topLinePunct w:val="0"/>
        <w:autoSpaceDN/>
        <w:bidi w:val="0"/>
        <w:adjustRightInd/>
        <w:snapToGrid w:val="0"/>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b w:val="0"/>
          <w:bCs w:val="0"/>
          <w:color w:val="000000" w:themeColor="text1"/>
          <w:sz w:val="32"/>
          <w:szCs w:val="32"/>
          <w14:textFill>
            <w14:solidFill>
              <w14:schemeClr w14:val="tx1"/>
            </w14:solidFill>
          </w14:textFill>
        </w:rPr>
      </w:pPr>
      <w:r>
        <w:rPr>
          <w:rFonts w:hint="default" w:ascii="Times New Roman" w:hAnsi="Times New Roman" w:eastAsia="方正仿宋_GBK" w:cs="Times New Roman"/>
          <w:b w:val="0"/>
          <w:bCs w:val="0"/>
          <w:color w:val="000000" w:themeColor="text1"/>
          <w:sz w:val="32"/>
          <w:szCs w:val="32"/>
          <w:shd w:val="clear" w:color="auto" w:fill="FFFFFF"/>
          <w14:textFill>
            <w14:solidFill>
              <w14:schemeClr w14:val="tx1"/>
            </w14:solidFill>
          </w14:textFill>
        </w:rPr>
        <w:t>（1）社会保障与就业支出</w:t>
      </w:r>
      <w:r>
        <w:rPr>
          <w:rFonts w:hint="default" w:ascii="Times New Roman" w:hAnsi="Times New Roman" w:eastAsia="方正仿宋_GBK" w:cs="Times New Roman"/>
          <w:b w:val="0"/>
          <w:bCs w:val="0"/>
          <w:color w:val="000000" w:themeColor="text1"/>
          <w:sz w:val="32"/>
          <w:szCs w:val="32"/>
          <w14:textFill>
            <w14:solidFill>
              <w14:schemeClr w14:val="tx1"/>
            </w14:solidFill>
          </w14:textFill>
        </w:rPr>
        <w:t>90.72</w:t>
      </w:r>
      <w:r>
        <w:rPr>
          <w:rFonts w:hint="default" w:ascii="Times New Roman" w:hAnsi="Times New Roman" w:eastAsia="方正仿宋_GBK" w:cs="Times New Roman"/>
          <w:b w:val="0"/>
          <w:bCs w:val="0"/>
          <w:color w:val="000000" w:themeColor="text1"/>
          <w:sz w:val="32"/>
          <w:szCs w:val="32"/>
          <w:shd w:val="clear" w:color="auto" w:fill="FFFFFF"/>
          <w14:textFill>
            <w14:solidFill>
              <w14:schemeClr w14:val="tx1"/>
            </w14:solidFill>
          </w14:textFill>
        </w:rPr>
        <w:t>万元，占</w:t>
      </w:r>
      <w:r>
        <w:rPr>
          <w:rFonts w:hint="default" w:ascii="Times New Roman" w:hAnsi="Times New Roman" w:eastAsia="方正仿宋_GBK" w:cs="Times New Roman"/>
          <w:b w:val="0"/>
          <w:bCs w:val="0"/>
          <w:color w:val="000000" w:themeColor="text1"/>
          <w:sz w:val="32"/>
          <w:szCs w:val="32"/>
          <w14:textFill>
            <w14:solidFill>
              <w14:schemeClr w14:val="tx1"/>
            </w14:solidFill>
          </w14:textFill>
        </w:rPr>
        <w:t>9.31</w:t>
      </w:r>
      <w:r>
        <w:rPr>
          <w:rFonts w:hint="default" w:ascii="Times New Roman" w:hAnsi="Times New Roman" w:eastAsia="方正仿宋_GBK" w:cs="Times New Roman"/>
          <w:b w:val="0"/>
          <w:bCs w:val="0"/>
          <w:color w:val="000000" w:themeColor="text1"/>
          <w:sz w:val="32"/>
          <w:szCs w:val="32"/>
          <w:shd w:val="clear" w:color="auto" w:fill="FFFFFF"/>
          <w14:textFill>
            <w14:solidFill>
              <w14:schemeClr w14:val="tx1"/>
            </w14:solidFill>
          </w14:textFill>
        </w:rPr>
        <w:t>%，较年初预算数减少24.88万元，下降21.52%，主要原因是</w:t>
      </w:r>
      <w:r>
        <w:rPr>
          <w:rFonts w:hint="default" w:ascii="Times New Roman" w:hAnsi="Times New Roman" w:eastAsia="方正仿宋_GBK" w:cs="Times New Roman"/>
          <w:b w:val="0"/>
          <w:bCs w:val="0"/>
          <w:color w:val="000000" w:themeColor="text1"/>
          <w:kern w:val="0"/>
          <w:sz w:val="32"/>
          <w:szCs w:val="32"/>
          <w:shd w:val="clear" w:fill="FFFFFF"/>
          <w14:textFill>
            <w14:solidFill>
              <w14:schemeClr w14:val="tx1"/>
            </w14:solidFill>
          </w14:textFill>
        </w:rPr>
        <w:t>根据单位情况预估核算，实际财政拨款收入由财政根据资金分配情况统一安排拨款</w:t>
      </w:r>
      <w:r>
        <w:rPr>
          <w:rFonts w:hint="default" w:ascii="Times New Roman" w:hAnsi="Times New Roman" w:eastAsia="方正仿宋_GBK" w:cs="Times New Roman"/>
          <w:b w:val="0"/>
          <w:bCs w:val="0"/>
          <w:color w:val="000000" w:themeColor="text1"/>
          <w:sz w:val="32"/>
          <w:szCs w:val="32"/>
          <w:shd w:val="clear" w:color="auto" w:fill="FFFFFF"/>
          <w14:textFill>
            <w14:solidFill>
              <w14:schemeClr w14:val="tx1"/>
            </w14:solidFill>
          </w14:textFill>
        </w:rPr>
        <w:t>。</w:t>
      </w:r>
    </w:p>
    <w:p>
      <w:pPr>
        <w:pStyle w:val="9"/>
        <w:keepNext w:val="0"/>
        <w:keepLines w:val="0"/>
        <w:pageBreakBefore w:val="0"/>
        <w:widowControl/>
        <w:kinsoku/>
        <w:wordWrap/>
        <w:overflowPunct/>
        <w:topLinePunct w:val="0"/>
        <w:autoSpaceDN/>
        <w:bidi w:val="0"/>
        <w:adjustRightInd/>
        <w:snapToGrid w:val="0"/>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b w:val="0"/>
          <w:bCs w:val="0"/>
          <w:color w:val="000000" w:themeColor="text1"/>
          <w:sz w:val="32"/>
          <w:szCs w:val="32"/>
          <w14:textFill>
            <w14:solidFill>
              <w14:schemeClr w14:val="tx1"/>
            </w14:solidFill>
          </w14:textFill>
        </w:rPr>
      </w:pPr>
      <w:r>
        <w:rPr>
          <w:rFonts w:hint="default" w:ascii="Times New Roman" w:hAnsi="Times New Roman" w:eastAsia="方正仿宋_GBK" w:cs="Times New Roman"/>
          <w:b w:val="0"/>
          <w:bCs w:val="0"/>
          <w:color w:val="000000" w:themeColor="text1"/>
          <w:sz w:val="32"/>
          <w:szCs w:val="32"/>
          <w:shd w:val="clear" w:color="auto" w:fill="FFFFFF"/>
          <w14:textFill>
            <w14:solidFill>
              <w14:schemeClr w14:val="tx1"/>
            </w14:solidFill>
          </w14:textFill>
        </w:rPr>
        <w:t>（2）卫生健康支出</w:t>
      </w:r>
      <w:r>
        <w:rPr>
          <w:rFonts w:hint="default" w:ascii="Times New Roman" w:hAnsi="Times New Roman" w:eastAsia="方正仿宋_GBK" w:cs="Times New Roman"/>
          <w:b w:val="0"/>
          <w:bCs w:val="0"/>
          <w:color w:val="000000" w:themeColor="text1"/>
          <w:sz w:val="32"/>
          <w:szCs w:val="32"/>
          <w14:textFill>
            <w14:solidFill>
              <w14:schemeClr w14:val="tx1"/>
            </w14:solidFill>
          </w14:textFill>
        </w:rPr>
        <w:t>854.26</w:t>
      </w:r>
      <w:r>
        <w:rPr>
          <w:rFonts w:hint="default" w:ascii="Times New Roman" w:hAnsi="Times New Roman" w:eastAsia="方正仿宋_GBK" w:cs="Times New Roman"/>
          <w:b w:val="0"/>
          <w:bCs w:val="0"/>
          <w:color w:val="000000" w:themeColor="text1"/>
          <w:sz w:val="32"/>
          <w:szCs w:val="32"/>
          <w:shd w:val="clear" w:color="auto" w:fill="FFFFFF"/>
          <w14:textFill>
            <w14:solidFill>
              <w14:schemeClr w14:val="tx1"/>
            </w14:solidFill>
          </w14:textFill>
        </w:rPr>
        <w:t>万元，占</w:t>
      </w:r>
      <w:r>
        <w:rPr>
          <w:rFonts w:hint="default" w:ascii="Times New Roman" w:hAnsi="Times New Roman" w:eastAsia="方正仿宋_GBK" w:cs="Times New Roman"/>
          <w:b w:val="0"/>
          <w:bCs w:val="0"/>
          <w:color w:val="000000" w:themeColor="text1"/>
          <w:sz w:val="32"/>
          <w:szCs w:val="32"/>
          <w14:textFill>
            <w14:solidFill>
              <w14:schemeClr w14:val="tx1"/>
            </w14:solidFill>
          </w14:textFill>
        </w:rPr>
        <w:t>87.68</w:t>
      </w:r>
      <w:r>
        <w:rPr>
          <w:rFonts w:hint="default" w:ascii="Times New Roman" w:hAnsi="Times New Roman" w:eastAsia="方正仿宋_GBK" w:cs="Times New Roman"/>
          <w:b w:val="0"/>
          <w:bCs w:val="0"/>
          <w:color w:val="000000" w:themeColor="text1"/>
          <w:sz w:val="32"/>
          <w:szCs w:val="32"/>
          <w:shd w:val="clear" w:color="auto" w:fill="FFFFFF"/>
          <w14:textFill>
            <w14:solidFill>
              <w14:schemeClr w14:val="tx1"/>
            </w14:solidFill>
          </w14:textFill>
        </w:rPr>
        <w:t>%，较年初预算数增加365.49万元，增长74.78%，主要原因是</w:t>
      </w:r>
      <w:r>
        <w:rPr>
          <w:rFonts w:hint="default" w:ascii="Times New Roman" w:hAnsi="Times New Roman" w:eastAsia="方正仿宋_GBK" w:cs="Times New Roman"/>
          <w:b w:val="0"/>
          <w:bCs w:val="0"/>
          <w:color w:val="000000" w:themeColor="text1"/>
          <w:kern w:val="0"/>
          <w:sz w:val="32"/>
          <w:szCs w:val="32"/>
          <w:shd w:val="clear" w:fill="FFFFFF"/>
          <w14:textFill>
            <w14:solidFill>
              <w14:schemeClr w14:val="tx1"/>
            </w14:solidFill>
          </w14:textFill>
        </w:rPr>
        <w:t>根据单位情况预估核算，</w:t>
      </w:r>
      <w:r>
        <w:rPr>
          <w:rFonts w:hint="default" w:ascii="Times New Roman" w:hAnsi="Times New Roman" w:eastAsia="方正仿宋_GBK" w:cs="Times New Roman"/>
          <w:b w:val="0"/>
          <w:bCs w:val="0"/>
          <w:color w:val="000000" w:themeColor="text1"/>
          <w:kern w:val="0"/>
          <w:sz w:val="32"/>
          <w:szCs w:val="32"/>
          <w:shd w:val="clear" w:fill="FFFFFF"/>
          <w:lang w:eastAsia="zh-CN"/>
          <w14:textFill>
            <w14:solidFill>
              <w14:schemeClr w14:val="tx1"/>
            </w14:solidFill>
          </w14:textFill>
        </w:rPr>
        <w:t>未把不能纳入迁建项目开支的费用预算进去</w:t>
      </w:r>
      <w:r>
        <w:rPr>
          <w:rFonts w:hint="default" w:ascii="Times New Roman" w:hAnsi="Times New Roman" w:eastAsia="方正仿宋_GBK" w:cs="Times New Roman"/>
          <w:b w:val="0"/>
          <w:bCs w:val="0"/>
          <w:color w:val="000000" w:themeColor="text1"/>
          <w:sz w:val="32"/>
          <w:szCs w:val="32"/>
          <w:shd w:val="clear" w:color="auto" w:fill="FFFFFF"/>
          <w14:textFill>
            <w14:solidFill>
              <w14:schemeClr w14:val="tx1"/>
            </w14:solidFill>
          </w14:textFill>
        </w:rPr>
        <w:t>。</w:t>
      </w:r>
    </w:p>
    <w:p>
      <w:pPr>
        <w:keepNext w:val="0"/>
        <w:keepLines w:val="0"/>
        <w:pageBreakBefore w:val="0"/>
        <w:widowControl/>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方正仿宋_GBK" w:cs="Times New Roman"/>
          <w:b w:val="0"/>
          <w:bCs w:val="0"/>
          <w:color w:val="000000" w:themeColor="text1"/>
          <w:sz w:val="32"/>
          <w:szCs w:val="32"/>
          <w:shd w:val="clear" w:color="auto" w:fill="FFFFFF"/>
          <w14:textFill>
            <w14:solidFill>
              <w14:schemeClr w14:val="tx1"/>
            </w14:solidFill>
          </w14:textFill>
        </w:rPr>
      </w:pPr>
      <w:r>
        <w:rPr>
          <w:rFonts w:hint="default" w:ascii="Times New Roman" w:hAnsi="Times New Roman" w:eastAsia="方正仿宋_GBK" w:cs="Times New Roman"/>
          <w:b w:val="0"/>
          <w:bCs w:val="0"/>
          <w:color w:val="000000" w:themeColor="text1"/>
          <w:sz w:val="32"/>
          <w:szCs w:val="32"/>
          <w:shd w:val="clear" w:color="auto" w:fill="FFFFFF"/>
          <w14:textFill>
            <w14:solidFill>
              <w14:schemeClr w14:val="tx1"/>
            </w14:solidFill>
          </w14:textFill>
        </w:rPr>
        <w:t>（3）</w:t>
      </w:r>
      <w:r>
        <w:rPr>
          <w:rFonts w:hint="default" w:ascii="Times New Roman" w:hAnsi="Times New Roman" w:eastAsia="方正仿宋_GBK" w:cs="Times New Roman"/>
          <w:b w:val="0"/>
          <w:bCs w:val="0"/>
          <w:color w:val="000000" w:themeColor="text1"/>
          <w:sz w:val="32"/>
          <w:szCs w:val="32"/>
          <w14:textFill>
            <w14:solidFill>
              <w14:schemeClr w14:val="tx1"/>
            </w14:solidFill>
          </w14:textFill>
        </w:rPr>
        <w:t>住房保障支出29.26</w:t>
      </w:r>
      <w:r>
        <w:rPr>
          <w:rFonts w:hint="default" w:ascii="Times New Roman" w:hAnsi="Times New Roman" w:eastAsia="方正仿宋_GBK" w:cs="Times New Roman"/>
          <w:b w:val="0"/>
          <w:bCs w:val="0"/>
          <w:color w:val="000000" w:themeColor="text1"/>
          <w:sz w:val="32"/>
          <w:szCs w:val="32"/>
          <w:shd w:val="clear" w:color="auto" w:fill="FFFFFF"/>
          <w14:textFill>
            <w14:solidFill>
              <w14:schemeClr w14:val="tx1"/>
            </w14:solidFill>
          </w14:textFill>
        </w:rPr>
        <w:t>万元，占</w:t>
      </w:r>
      <w:r>
        <w:rPr>
          <w:rFonts w:hint="default" w:ascii="Times New Roman" w:hAnsi="Times New Roman" w:eastAsia="方正仿宋_GBK" w:cs="Times New Roman"/>
          <w:b w:val="0"/>
          <w:bCs w:val="0"/>
          <w:color w:val="000000" w:themeColor="text1"/>
          <w:sz w:val="32"/>
          <w:szCs w:val="32"/>
          <w14:textFill>
            <w14:solidFill>
              <w14:schemeClr w14:val="tx1"/>
            </w14:solidFill>
          </w14:textFill>
        </w:rPr>
        <w:t>3.00</w:t>
      </w:r>
      <w:r>
        <w:rPr>
          <w:rFonts w:hint="default" w:ascii="Times New Roman" w:hAnsi="Times New Roman" w:eastAsia="方正仿宋_GBK" w:cs="Times New Roman"/>
          <w:b w:val="0"/>
          <w:bCs w:val="0"/>
          <w:color w:val="000000" w:themeColor="text1"/>
          <w:sz w:val="32"/>
          <w:szCs w:val="32"/>
          <w:shd w:val="clear" w:color="auto" w:fill="FFFFFF"/>
          <w14:textFill>
            <w14:solidFill>
              <w14:schemeClr w14:val="tx1"/>
            </w14:solidFill>
          </w14:textFill>
        </w:rPr>
        <w:t>%，较年初预算数减少19.13万元，下降39.53%，主要原因是</w:t>
      </w:r>
      <w:r>
        <w:rPr>
          <w:rFonts w:hint="default" w:ascii="Times New Roman" w:hAnsi="Times New Roman" w:eastAsia="方正仿宋_GBK" w:cs="Times New Roman"/>
          <w:b w:val="0"/>
          <w:bCs w:val="0"/>
          <w:color w:val="000000" w:themeColor="text1"/>
          <w:kern w:val="0"/>
          <w:sz w:val="32"/>
          <w:szCs w:val="32"/>
          <w:shd w:val="clear" w:fill="FFFFFF"/>
          <w14:textFill>
            <w14:solidFill>
              <w14:schemeClr w14:val="tx1"/>
            </w14:solidFill>
          </w14:textFill>
        </w:rPr>
        <w:t>根据单位情况预估核算，实际财政拨款收入由财政根据资金分配情况统一安排拨款</w:t>
      </w:r>
      <w:r>
        <w:rPr>
          <w:rFonts w:hint="default" w:ascii="Times New Roman" w:hAnsi="Times New Roman" w:eastAsia="方正仿宋_GBK" w:cs="Times New Roman"/>
          <w:b w:val="0"/>
          <w:bCs w:val="0"/>
          <w:color w:val="000000" w:themeColor="text1"/>
          <w:sz w:val="32"/>
          <w:szCs w:val="32"/>
          <w:shd w:val="clear" w:color="auto" w:fill="FFFFFF"/>
          <w14:textFill>
            <w14:solidFill>
              <w14:schemeClr w14:val="tx1"/>
            </w14:solidFill>
          </w14:textFill>
        </w:rPr>
        <w:t>。</w:t>
      </w:r>
    </w:p>
    <w:p>
      <w:pPr>
        <w:pStyle w:val="15"/>
        <w:keepNext w:val="0"/>
        <w:keepLines w:val="0"/>
        <w:pageBreakBefore w:val="0"/>
        <w:widowControl/>
        <w:kinsoku/>
        <w:wordWrap/>
        <w:overflowPunct/>
        <w:topLinePunct w:val="0"/>
        <w:autoSpaceDE w:val="0"/>
        <w:autoSpaceDN/>
        <w:bidi w:val="0"/>
        <w:adjustRightInd/>
        <w:spacing w:beforeAutospacing="0" w:afterAutospacing="0" w:line="560" w:lineRule="exact"/>
        <w:ind w:firstLine="640" w:firstLineChars="200"/>
        <w:textAlignment w:val="auto"/>
        <w:outlineLvl w:val="9"/>
        <w:rPr>
          <w:rFonts w:hint="default" w:ascii="方正楷体_GBK" w:hAnsi="方正楷体_GBK" w:eastAsia="方正楷体_GBK" w:cs="方正楷体_GBK"/>
          <w:b w:val="0"/>
          <w:bCs w:val="0"/>
          <w:color w:val="000000" w:themeColor="text1"/>
          <w:sz w:val="32"/>
          <w:szCs w:val="32"/>
          <w:shd w:val="clear" w:color="auto" w:fill="FFFFFF"/>
          <w14:textFill>
            <w14:solidFill>
              <w14:schemeClr w14:val="tx1"/>
            </w14:solidFill>
          </w14:textFill>
        </w:rPr>
      </w:pPr>
      <w:r>
        <w:rPr>
          <w:rFonts w:hint="default" w:ascii="方正楷体_GBK" w:hAnsi="方正楷体_GBK" w:eastAsia="方正楷体_GBK" w:cs="方正楷体_GBK"/>
          <w:b w:val="0"/>
          <w:bCs w:val="0"/>
          <w:color w:val="000000" w:themeColor="text1"/>
          <w:sz w:val="32"/>
          <w:szCs w:val="32"/>
          <w:shd w:val="clear" w:color="auto" w:fill="FFFFFF"/>
          <w14:textFill>
            <w14:solidFill>
              <w14:schemeClr w14:val="tx1"/>
            </w14:solidFill>
          </w14:textFill>
        </w:rPr>
        <w:t>（四）一般公共预算财政拨款基本支出决算情况说明</w:t>
      </w:r>
    </w:p>
    <w:p>
      <w:pPr>
        <w:pStyle w:val="16"/>
        <w:keepNext w:val="0"/>
        <w:keepLines w:val="0"/>
        <w:pageBreakBefore w:val="0"/>
        <w:widowControl/>
        <w:suppressLineNumbers w:val="0"/>
        <w:kinsoku/>
        <w:wordWrap/>
        <w:overflowPunct/>
        <w:topLinePunct w:val="0"/>
        <w:autoSpaceDE w:val="0"/>
        <w:autoSpaceDN/>
        <w:bidi w:val="0"/>
        <w:adjustRightInd/>
        <w:snapToGrid/>
        <w:spacing w:before="0" w:beforeAutospacing="0" w:after="0" w:afterAutospacing="0" w:line="560" w:lineRule="exact"/>
        <w:ind w:left="0" w:firstLine="640" w:firstLineChars="200"/>
        <w:jc w:val="both"/>
        <w:textAlignment w:val="auto"/>
        <w:outlineLvl w:val="9"/>
        <w:rPr>
          <w:rFonts w:hint="default" w:ascii="Times New Roman" w:hAnsi="Times New Roman" w:eastAsia="方正仿宋_GBK" w:cs="Times New Roman"/>
          <w:b w:val="0"/>
          <w:bCs w:val="0"/>
          <w:color w:val="000000" w:themeColor="text1"/>
          <w:sz w:val="32"/>
          <w:szCs w:val="32"/>
          <w14:textFill>
            <w14:solidFill>
              <w14:schemeClr w14:val="tx1"/>
            </w14:solidFill>
          </w14:textFill>
        </w:rPr>
      </w:pPr>
      <w:r>
        <w:rPr>
          <w:rFonts w:hint="default" w:ascii="Times New Roman" w:hAnsi="Times New Roman" w:eastAsia="方正仿宋_GBK" w:cs="Times New Roman"/>
          <w:b w:val="0"/>
          <w:bCs w:val="0"/>
          <w:color w:val="000000" w:themeColor="text1"/>
          <w:sz w:val="32"/>
          <w:szCs w:val="32"/>
          <w:shd w:val="clear" w:color="auto" w:fill="FFFFFF"/>
          <w14:textFill>
            <w14:solidFill>
              <w14:schemeClr w14:val="tx1"/>
            </w14:solidFill>
          </w14:textFill>
        </w:rPr>
        <w:t>2023年度一般公共财政拨款基本支出</w:t>
      </w:r>
      <w:r>
        <w:rPr>
          <w:rFonts w:hint="default" w:ascii="Times New Roman" w:hAnsi="Times New Roman" w:eastAsia="方正仿宋_GBK" w:cs="Times New Roman"/>
          <w:b w:val="0"/>
          <w:bCs w:val="0"/>
          <w:color w:val="000000" w:themeColor="text1"/>
          <w:sz w:val="32"/>
          <w:szCs w:val="32"/>
          <w14:textFill>
            <w14:solidFill>
              <w14:schemeClr w14:val="tx1"/>
            </w14:solidFill>
          </w14:textFill>
        </w:rPr>
        <w:t>942.71</w:t>
      </w:r>
      <w:r>
        <w:rPr>
          <w:rFonts w:hint="default" w:ascii="Times New Roman" w:hAnsi="Times New Roman" w:eastAsia="方正仿宋_GBK" w:cs="Times New Roman"/>
          <w:b w:val="0"/>
          <w:bCs w:val="0"/>
          <w:color w:val="000000" w:themeColor="text1"/>
          <w:sz w:val="32"/>
          <w:szCs w:val="32"/>
          <w:shd w:val="clear" w:color="auto" w:fill="FFFFFF"/>
          <w14:textFill>
            <w14:solidFill>
              <w14:schemeClr w14:val="tx1"/>
            </w14:solidFill>
          </w14:textFill>
        </w:rPr>
        <w:t>万元。其中：人员经费</w:t>
      </w:r>
      <w:r>
        <w:rPr>
          <w:rFonts w:hint="default" w:ascii="Times New Roman" w:hAnsi="Times New Roman" w:eastAsia="方正仿宋_GBK" w:cs="Times New Roman"/>
          <w:b w:val="0"/>
          <w:bCs w:val="0"/>
          <w:color w:val="000000" w:themeColor="text1"/>
          <w:sz w:val="32"/>
          <w:szCs w:val="32"/>
          <w14:textFill>
            <w14:solidFill>
              <w14:schemeClr w14:val="tx1"/>
            </w14:solidFill>
          </w14:textFill>
        </w:rPr>
        <w:t>863.16</w:t>
      </w:r>
      <w:r>
        <w:rPr>
          <w:rFonts w:hint="default" w:ascii="Times New Roman" w:hAnsi="Times New Roman" w:eastAsia="方正仿宋_GBK" w:cs="Times New Roman"/>
          <w:b w:val="0"/>
          <w:bCs w:val="0"/>
          <w:color w:val="000000" w:themeColor="text1"/>
          <w:sz w:val="32"/>
          <w:szCs w:val="32"/>
          <w:shd w:val="clear" w:color="auto" w:fill="FFFFFF"/>
          <w14:textFill>
            <w14:solidFill>
              <w14:schemeClr w14:val="tx1"/>
            </w14:solidFill>
          </w14:textFill>
        </w:rPr>
        <w:t>万元，较上年决算数增加120.36万元，增长16.20%，主要原因是</w:t>
      </w:r>
      <w:r>
        <w:rPr>
          <w:rFonts w:hint="default" w:ascii="Times New Roman" w:hAnsi="Times New Roman" w:eastAsia="方正仿宋_GBK" w:cs="Times New Roman"/>
          <w:b w:val="0"/>
          <w:bCs w:val="0"/>
          <w:color w:val="000000" w:themeColor="text1"/>
          <w:sz w:val="32"/>
          <w:szCs w:val="32"/>
          <w:shd w:val="clear" w:color="auto" w:fill="FFFFFF"/>
          <w:lang w:eastAsia="zh-CN"/>
          <w14:textFill>
            <w14:solidFill>
              <w14:schemeClr w14:val="tx1"/>
            </w14:solidFill>
          </w14:textFill>
        </w:rPr>
        <w:t>在编人员数增加，导致人员经费增加</w:t>
      </w:r>
      <w:r>
        <w:rPr>
          <w:rFonts w:hint="default" w:ascii="Times New Roman" w:hAnsi="Times New Roman" w:eastAsia="方正仿宋_GBK" w:cs="Times New Roman"/>
          <w:b w:val="0"/>
          <w:bCs w:val="0"/>
          <w:color w:val="000000" w:themeColor="text1"/>
          <w:sz w:val="32"/>
          <w:szCs w:val="32"/>
          <w:shd w:val="clear" w:color="auto" w:fill="FFFFFF"/>
          <w14:textFill>
            <w14:solidFill>
              <w14:schemeClr w14:val="tx1"/>
            </w14:solidFill>
          </w14:textFill>
        </w:rPr>
        <w:t>。人员经费用途主要包括</w:t>
      </w:r>
      <w:r>
        <w:rPr>
          <w:rFonts w:hint="default" w:ascii="Times New Roman" w:hAnsi="Times New Roman" w:eastAsia="方正仿宋_GBK" w:cs="Times New Roman"/>
          <w:b w:val="0"/>
          <w:bCs w:val="0"/>
          <w:color w:val="000000" w:themeColor="text1"/>
          <w:kern w:val="0"/>
          <w:sz w:val="32"/>
          <w:szCs w:val="32"/>
          <w:shd w:val="clear" w:fill="FFFFFF"/>
          <w14:textFill>
            <w14:solidFill>
              <w14:schemeClr w14:val="tx1"/>
            </w14:solidFill>
          </w14:textFill>
        </w:rPr>
        <w:t>人员社会保障、工资、绩效、津补贴支出等</w:t>
      </w:r>
      <w:r>
        <w:rPr>
          <w:rFonts w:hint="default" w:ascii="Times New Roman" w:hAnsi="Times New Roman" w:eastAsia="方正仿宋_GBK" w:cs="Times New Roman"/>
          <w:b w:val="0"/>
          <w:bCs w:val="0"/>
          <w:color w:val="000000" w:themeColor="text1"/>
          <w:sz w:val="32"/>
          <w:szCs w:val="32"/>
          <w:shd w:val="clear" w:color="auto" w:fill="FFFFFF"/>
          <w14:textFill>
            <w14:solidFill>
              <w14:schemeClr w14:val="tx1"/>
            </w14:solidFill>
          </w14:textFill>
        </w:rPr>
        <w:t>。公用经费</w:t>
      </w:r>
      <w:r>
        <w:rPr>
          <w:rFonts w:hint="default" w:ascii="Times New Roman" w:hAnsi="Times New Roman" w:eastAsia="方正仿宋_GBK" w:cs="Times New Roman"/>
          <w:b w:val="0"/>
          <w:bCs w:val="0"/>
          <w:color w:val="000000" w:themeColor="text1"/>
          <w:sz w:val="32"/>
          <w:szCs w:val="32"/>
          <w14:textFill>
            <w14:solidFill>
              <w14:schemeClr w14:val="tx1"/>
            </w14:solidFill>
          </w14:textFill>
        </w:rPr>
        <w:t>79.55</w:t>
      </w:r>
      <w:r>
        <w:rPr>
          <w:rFonts w:hint="default" w:ascii="Times New Roman" w:hAnsi="Times New Roman" w:eastAsia="方正仿宋_GBK" w:cs="Times New Roman"/>
          <w:b w:val="0"/>
          <w:bCs w:val="0"/>
          <w:color w:val="000000" w:themeColor="text1"/>
          <w:sz w:val="32"/>
          <w:szCs w:val="32"/>
          <w:shd w:val="clear" w:color="auto" w:fill="FFFFFF"/>
          <w14:textFill>
            <w14:solidFill>
              <w14:schemeClr w14:val="tx1"/>
            </w14:solidFill>
          </w14:textFill>
        </w:rPr>
        <w:t>万元，较上年决算数减少44.32万元，下降35.78%，主要原因是</w:t>
      </w:r>
      <w:r>
        <w:rPr>
          <w:rFonts w:hint="default" w:ascii="Times New Roman" w:hAnsi="Times New Roman" w:eastAsia="方正仿宋_GBK" w:cs="Times New Roman"/>
          <w:b w:val="0"/>
          <w:bCs w:val="0"/>
          <w:color w:val="000000" w:themeColor="text1"/>
          <w:kern w:val="0"/>
          <w:sz w:val="32"/>
          <w:szCs w:val="32"/>
          <w:shd w:val="clear" w:fill="FFFFFF"/>
          <w14:textFill>
            <w14:solidFill>
              <w14:schemeClr w14:val="tx1"/>
            </w14:solidFill>
          </w14:textFill>
        </w:rPr>
        <w:t>合理控制了成本，减少了办公费等的支出</w:t>
      </w:r>
      <w:r>
        <w:rPr>
          <w:rFonts w:hint="default" w:ascii="Times New Roman" w:hAnsi="Times New Roman" w:eastAsia="方正仿宋_GBK" w:cs="Times New Roman"/>
          <w:b w:val="0"/>
          <w:bCs w:val="0"/>
          <w:color w:val="000000" w:themeColor="text1"/>
          <w:sz w:val="32"/>
          <w:szCs w:val="32"/>
          <w:shd w:val="clear" w:color="auto" w:fill="FFFFFF"/>
          <w14:textFill>
            <w14:solidFill>
              <w14:schemeClr w14:val="tx1"/>
            </w14:solidFill>
          </w14:textFill>
        </w:rPr>
        <w:t>。公用经费用途主要包括</w:t>
      </w:r>
      <w:r>
        <w:rPr>
          <w:rFonts w:hint="default" w:ascii="Times New Roman" w:hAnsi="Times New Roman" w:eastAsia="方正仿宋_GBK" w:cs="Times New Roman"/>
          <w:b w:val="0"/>
          <w:bCs w:val="0"/>
          <w:color w:val="000000" w:themeColor="text1"/>
          <w:kern w:val="0"/>
          <w:sz w:val="32"/>
          <w:szCs w:val="32"/>
          <w:shd w:val="clear" w:fill="FFFFFF"/>
          <w14:textFill>
            <w14:solidFill>
              <w14:schemeClr w14:val="tx1"/>
            </w14:solidFill>
          </w14:textFill>
        </w:rPr>
        <w:t>办公费、水电费、培训费等。</w:t>
      </w:r>
    </w:p>
    <w:p>
      <w:pPr>
        <w:pStyle w:val="15"/>
        <w:keepNext w:val="0"/>
        <w:keepLines w:val="0"/>
        <w:pageBreakBefore w:val="0"/>
        <w:widowControl/>
        <w:kinsoku/>
        <w:wordWrap/>
        <w:overflowPunct/>
        <w:topLinePunct w:val="0"/>
        <w:autoSpaceDE w:val="0"/>
        <w:autoSpaceDN/>
        <w:bidi w:val="0"/>
        <w:adjustRightInd/>
        <w:spacing w:beforeAutospacing="0" w:afterAutospacing="0" w:line="560" w:lineRule="exact"/>
        <w:ind w:firstLine="640" w:firstLineChars="200"/>
        <w:textAlignment w:val="auto"/>
        <w:outlineLvl w:val="9"/>
        <w:rPr>
          <w:rFonts w:hint="default" w:ascii="方正楷体_GBK" w:hAnsi="方正楷体_GBK" w:eastAsia="方正楷体_GBK" w:cs="方正楷体_GBK"/>
          <w:b w:val="0"/>
          <w:bCs w:val="0"/>
          <w:color w:val="000000" w:themeColor="text1"/>
          <w:sz w:val="32"/>
          <w:szCs w:val="32"/>
          <w:shd w:val="clear" w:color="auto" w:fill="FFFFFF"/>
          <w14:textFill>
            <w14:solidFill>
              <w14:schemeClr w14:val="tx1"/>
            </w14:solidFill>
          </w14:textFill>
        </w:rPr>
      </w:pPr>
      <w:r>
        <w:rPr>
          <w:rFonts w:hint="default" w:ascii="方正楷体_GBK" w:hAnsi="方正楷体_GBK" w:eastAsia="方正楷体_GBK" w:cs="方正楷体_GBK"/>
          <w:b w:val="0"/>
          <w:bCs w:val="0"/>
          <w:color w:val="000000" w:themeColor="text1"/>
          <w:sz w:val="32"/>
          <w:szCs w:val="32"/>
          <w:shd w:val="clear" w:color="auto" w:fill="FFFFFF"/>
          <w14:textFill>
            <w14:solidFill>
              <w14:schemeClr w14:val="tx1"/>
            </w14:solidFill>
          </w14:textFill>
        </w:rPr>
        <w:t>（五）政府性基金预算收支决算情况说明</w:t>
      </w:r>
    </w:p>
    <w:p>
      <w:pPr>
        <w:pStyle w:val="9"/>
        <w:keepNext w:val="0"/>
        <w:keepLines w:val="0"/>
        <w:pageBreakBefore w:val="0"/>
        <w:widowControl/>
        <w:kinsoku/>
        <w:wordWrap/>
        <w:overflowPunct/>
        <w:topLinePunct w:val="0"/>
        <w:autoSpaceDN/>
        <w:bidi w:val="0"/>
        <w:adjustRightInd/>
        <w:snapToGrid w:val="0"/>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b w:val="0"/>
          <w:bCs w:val="0"/>
          <w:color w:val="000000" w:themeColor="text1"/>
          <w:sz w:val="32"/>
          <w:szCs w:val="32"/>
          <w14:textFill>
            <w14:solidFill>
              <w14:schemeClr w14:val="tx1"/>
            </w14:solidFill>
          </w14:textFill>
        </w:rPr>
      </w:pPr>
      <w:r>
        <w:rPr>
          <w:rFonts w:hint="default" w:ascii="Times New Roman" w:hAnsi="Times New Roman" w:eastAsia="方正仿宋_GBK" w:cs="Times New Roman"/>
          <w:b w:val="0"/>
          <w:bCs w:val="0"/>
          <w:color w:val="000000" w:themeColor="text1"/>
          <w:sz w:val="32"/>
          <w:szCs w:val="32"/>
          <w:shd w:val="clear" w:color="auto" w:fill="FFFFFF"/>
          <w14:textFill>
            <w14:solidFill>
              <w14:schemeClr w14:val="tx1"/>
            </w14:solidFill>
          </w14:textFill>
        </w:rPr>
        <w:t>2023年度政府性基金预算财政拨款年初结转结余</w:t>
      </w:r>
      <w:r>
        <w:rPr>
          <w:rFonts w:hint="default" w:ascii="Times New Roman" w:hAnsi="Times New Roman" w:eastAsia="方正仿宋_GBK" w:cs="Times New Roman"/>
          <w:b w:val="0"/>
          <w:bCs w:val="0"/>
          <w:color w:val="000000" w:themeColor="text1"/>
          <w:sz w:val="32"/>
          <w:szCs w:val="32"/>
          <w14:textFill>
            <w14:solidFill>
              <w14:schemeClr w14:val="tx1"/>
            </w14:solidFill>
          </w14:textFill>
        </w:rPr>
        <w:t>1397.16</w:t>
      </w:r>
      <w:r>
        <w:rPr>
          <w:rFonts w:hint="default" w:ascii="Times New Roman" w:hAnsi="Times New Roman" w:eastAsia="方正仿宋_GBK" w:cs="Times New Roman"/>
          <w:b w:val="0"/>
          <w:bCs w:val="0"/>
          <w:color w:val="000000" w:themeColor="text1"/>
          <w:sz w:val="32"/>
          <w:szCs w:val="32"/>
          <w:shd w:val="clear" w:color="auto" w:fill="FFFFFF"/>
          <w14:textFill>
            <w14:solidFill>
              <w14:schemeClr w14:val="tx1"/>
            </w14:solidFill>
          </w14:textFill>
        </w:rPr>
        <w:t>万元，年末结转结余</w:t>
      </w:r>
      <w:r>
        <w:rPr>
          <w:rFonts w:hint="default" w:ascii="Times New Roman" w:hAnsi="Times New Roman" w:eastAsia="方正仿宋_GBK" w:cs="Times New Roman"/>
          <w:b w:val="0"/>
          <w:bCs w:val="0"/>
          <w:color w:val="000000" w:themeColor="text1"/>
          <w:sz w:val="32"/>
          <w:szCs w:val="32"/>
          <w14:textFill>
            <w14:solidFill>
              <w14:schemeClr w14:val="tx1"/>
            </w14:solidFill>
          </w14:textFill>
        </w:rPr>
        <w:t>0.00</w:t>
      </w:r>
      <w:r>
        <w:rPr>
          <w:rFonts w:hint="default" w:ascii="Times New Roman" w:hAnsi="Times New Roman" w:eastAsia="方正仿宋_GBK" w:cs="Times New Roman"/>
          <w:b w:val="0"/>
          <w:bCs w:val="0"/>
          <w:color w:val="000000" w:themeColor="text1"/>
          <w:sz w:val="32"/>
          <w:szCs w:val="32"/>
          <w:shd w:val="clear" w:color="auto" w:fill="FFFFFF"/>
          <w14:textFill>
            <w14:solidFill>
              <w14:schemeClr w14:val="tx1"/>
            </w14:solidFill>
          </w14:textFill>
        </w:rPr>
        <w:t>万元。本年收入</w:t>
      </w:r>
      <w:r>
        <w:rPr>
          <w:rFonts w:hint="default" w:ascii="Times New Roman" w:hAnsi="Times New Roman" w:eastAsia="方正仿宋_GBK" w:cs="Times New Roman"/>
          <w:b w:val="0"/>
          <w:bCs w:val="0"/>
          <w:color w:val="000000" w:themeColor="text1"/>
          <w:sz w:val="32"/>
          <w:szCs w:val="32"/>
          <w14:textFill>
            <w14:solidFill>
              <w14:schemeClr w14:val="tx1"/>
            </w14:solidFill>
          </w14:textFill>
        </w:rPr>
        <w:t>0.00</w:t>
      </w:r>
      <w:r>
        <w:rPr>
          <w:rFonts w:hint="default" w:ascii="Times New Roman" w:hAnsi="Times New Roman" w:eastAsia="方正仿宋_GBK" w:cs="Times New Roman"/>
          <w:b w:val="0"/>
          <w:bCs w:val="0"/>
          <w:color w:val="000000" w:themeColor="text1"/>
          <w:sz w:val="32"/>
          <w:szCs w:val="32"/>
          <w:shd w:val="clear" w:color="auto" w:fill="FFFFFF"/>
          <w14:textFill>
            <w14:solidFill>
              <w14:schemeClr w14:val="tx1"/>
            </w14:solidFill>
          </w14:textFill>
        </w:rPr>
        <w:t>万元。本年支出</w:t>
      </w:r>
      <w:r>
        <w:rPr>
          <w:rFonts w:hint="default" w:ascii="Times New Roman" w:hAnsi="Times New Roman" w:eastAsia="方正仿宋_GBK" w:cs="Times New Roman"/>
          <w:b w:val="0"/>
          <w:bCs w:val="0"/>
          <w:color w:val="000000" w:themeColor="text1"/>
          <w:sz w:val="32"/>
          <w:szCs w:val="32"/>
          <w14:textFill>
            <w14:solidFill>
              <w14:schemeClr w14:val="tx1"/>
            </w14:solidFill>
          </w14:textFill>
        </w:rPr>
        <w:t>1397.16</w:t>
      </w:r>
      <w:r>
        <w:rPr>
          <w:rFonts w:hint="default" w:ascii="Times New Roman" w:hAnsi="Times New Roman" w:eastAsia="方正仿宋_GBK" w:cs="Times New Roman"/>
          <w:b w:val="0"/>
          <w:bCs w:val="0"/>
          <w:color w:val="000000" w:themeColor="text1"/>
          <w:sz w:val="32"/>
          <w:szCs w:val="32"/>
          <w:shd w:val="clear" w:color="auto" w:fill="FFFFFF"/>
          <w14:textFill>
            <w14:solidFill>
              <w14:schemeClr w14:val="tx1"/>
            </w14:solidFill>
          </w14:textFill>
        </w:rPr>
        <w:t>万元，较上年决算数减少1048.84万元，下降42.88%，主要原因是</w:t>
      </w:r>
      <w:r>
        <w:rPr>
          <w:rFonts w:hint="default" w:ascii="Times New Roman" w:hAnsi="Times New Roman" w:eastAsia="方正仿宋_GBK" w:cs="Times New Roman"/>
          <w:b w:val="0"/>
          <w:bCs w:val="0"/>
          <w:color w:val="000000" w:themeColor="text1"/>
          <w:kern w:val="0"/>
          <w:sz w:val="32"/>
          <w:szCs w:val="32"/>
          <w:shd w:val="clear" w:fill="FFFFFF"/>
          <w14:textFill>
            <w14:solidFill>
              <w14:schemeClr w14:val="tx1"/>
            </w14:solidFill>
          </w14:textFill>
        </w:rPr>
        <w:t>项目</w:t>
      </w:r>
      <w:r>
        <w:rPr>
          <w:rFonts w:hint="default" w:ascii="Times New Roman" w:hAnsi="Times New Roman" w:eastAsia="方正仿宋_GBK" w:cs="Times New Roman"/>
          <w:b w:val="0"/>
          <w:bCs w:val="0"/>
          <w:color w:val="000000" w:themeColor="text1"/>
          <w:kern w:val="0"/>
          <w:sz w:val="32"/>
          <w:szCs w:val="32"/>
          <w:shd w:val="clear" w:fill="FFFFFF"/>
          <w:lang w:eastAsia="zh-CN"/>
          <w14:textFill>
            <w14:solidFill>
              <w14:schemeClr w14:val="tx1"/>
            </w14:solidFill>
          </w14:textFill>
        </w:rPr>
        <w:t>资金</w:t>
      </w:r>
      <w:r>
        <w:rPr>
          <w:rFonts w:hint="default" w:ascii="Times New Roman" w:hAnsi="Times New Roman" w:eastAsia="方正仿宋_GBK" w:cs="Times New Roman"/>
          <w:b w:val="0"/>
          <w:bCs w:val="0"/>
          <w:color w:val="000000" w:themeColor="text1"/>
          <w:kern w:val="0"/>
          <w:sz w:val="32"/>
          <w:szCs w:val="32"/>
          <w:shd w:val="clear" w:fill="FFFFFF"/>
          <w14:textFill>
            <w14:solidFill>
              <w14:schemeClr w14:val="tx1"/>
            </w14:solidFill>
          </w14:textFill>
        </w:rPr>
        <w:t>支出</w:t>
      </w:r>
      <w:r>
        <w:rPr>
          <w:rFonts w:hint="default" w:ascii="Times New Roman" w:hAnsi="Times New Roman" w:eastAsia="方正仿宋_GBK" w:cs="Times New Roman"/>
          <w:b w:val="0"/>
          <w:bCs w:val="0"/>
          <w:color w:val="000000" w:themeColor="text1"/>
          <w:kern w:val="0"/>
          <w:sz w:val="32"/>
          <w:szCs w:val="32"/>
          <w:shd w:val="clear" w:fill="FFFFFF"/>
          <w:lang w:eastAsia="zh-CN"/>
          <w14:textFill>
            <w14:solidFill>
              <w14:schemeClr w14:val="tx1"/>
            </w14:solidFill>
          </w14:textFill>
        </w:rPr>
        <w:t>减少</w:t>
      </w:r>
      <w:r>
        <w:rPr>
          <w:rFonts w:hint="default" w:ascii="Times New Roman" w:hAnsi="Times New Roman" w:eastAsia="方正仿宋_GBK" w:cs="Times New Roman"/>
          <w:b w:val="0"/>
          <w:bCs w:val="0"/>
          <w:color w:val="000000" w:themeColor="text1"/>
          <w:sz w:val="32"/>
          <w:szCs w:val="32"/>
          <w:shd w:val="clear" w:color="auto" w:fill="FFFFFF"/>
          <w14:textFill>
            <w14:solidFill>
              <w14:schemeClr w14:val="tx1"/>
            </w14:solidFill>
          </w14:textFill>
        </w:rPr>
        <w:t>。</w:t>
      </w:r>
    </w:p>
    <w:p>
      <w:pPr>
        <w:pStyle w:val="15"/>
        <w:keepNext w:val="0"/>
        <w:keepLines w:val="0"/>
        <w:pageBreakBefore w:val="0"/>
        <w:widowControl/>
        <w:kinsoku/>
        <w:wordWrap/>
        <w:overflowPunct/>
        <w:topLinePunct w:val="0"/>
        <w:autoSpaceDE w:val="0"/>
        <w:autoSpaceDN/>
        <w:bidi w:val="0"/>
        <w:adjustRightInd/>
        <w:spacing w:beforeAutospacing="0" w:afterAutospacing="0" w:line="560" w:lineRule="exact"/>
        <w:ind w:firstLine="640" w:firstLineChars="200"/>
        <w:textAlignment w:val="auto"/>
        <w:outlineLvl w:val="9"/>
        <w:rPr>
          <w:rFonts w:hint="default" w:ascii="方正楷体_GBK" w:hAnsi="方正楷体_GBK" w:eastAsia="方正楷体_GBK" w:cs="方正楷体_GBK"/>
          <w:b w:val="0"/>
          <w:bCs w:val="0"/>
          <w:color w:val="000000" w:themeColor="text1"/>
          <w:sz w:val="32"/>
          <w:szCs w:val="32"/>
          <w:shd w:val="clear" w:color="auto" w:fill="FFFFFF"/>
          <w14:textFill>
            <w14:solidFill>
              <w14:schemeClr w14:val="tx1"/>
            </w14:solidFill>
          </w14:textFill>
        </w:rPr>
      </w:pPr>
      <w:r>
        <w:rPr>
          <w:rFonts w:hint="default" w:ascii="方正楷体_GBK" w:hAnsi="方正楷体_GBK" w:eastAsia="方正楷体_GBK" w:cs="方正楷体_GBK"/>
          <w:b w:val="0"/>
          <w:bCs w:val="0"/>
          <w:color w:val="000000" w:themeColor="text1"/>
          <w:sz w:val="32"/>
          <w:szCs w:val="32"/>
          <w:shd w:val="clear" w:color="auto" w:fill="FFFFFF"/>
          <w14:textFill>
            <w14:solidFill>
              <w14:schemeClr w14:val="tx1"/>
            </w14:solidFill>
          </w14:textFill>
        </w:rPr>
        <w:t>（六）国有资本经营预算财政拨款支出决算情况说明</w:t>
      </w:r>
    </w:p>
    <w:p>
      <w:pPr>
        <w:pStyle w:val="16"/>
        <w:keepNext w:val="0"/>
        <w:keepLines w:val="0"/>
        <w:pageBreakBefore w:val="0"/>
        <w:widowControl/>
        <w:suppressLineNumbers w:val="0"/>
        <w:kinsoku/>
        <w:wordWrap/>
        <w:overflowPunct/>
        <w:topLinePunct w:val="0"/>
        <w:autoSpaceDE w:val="0"/>
        <w:autoSpaceDN/>
        <w:bidi w:val="0"/>
        <w:adjustRightInd/>
        <w:spacing w:before="0" w:beforeAutospacing="0" w:afterAutospacing="0" w:line="560" w:lineRule="exact"/>
        <w:ind w:left="0" w:firstLine="640" w:firstLineChars="200"/>
        <w:jc w:val="both"/>
        <w:textAlignment w:val="auto"/>
        <w:outlineLvl w:val="9"/>
        <w:rPr>
          <w:rFonts w:hint="default" w:ascii="Times New Roman" w:hAnsi="Times New Roman" w:eastAsia="方正仿宋_GBK" w:cs="Times New Roman"/>
          <w:b w:val="0"/>
          <w:bCs w:val="0"/>
          <w:color w:val="000000" w:themeColor="text1"/>
          <w:kern w:val="0"/>
          <w:sz w:val="32"/>
          <w:szCs w:val="32"/>
          <w:shd w:val="clear" w:fill="FFFFFF"/>
          <w14:textFill>
            <w14:solidFill>
              <w14:schemeClr w14:val="tx1"/>
            </w14:solidFill>
          </w14:textFill>
        </w:rPr>
      </w:pPr>
      <w:r>
        <w:rPr>
          <w:rFonts w:hint="default" w:ascii="Times New Roman" w:hAnsi="Times New Roman" w:eastAsia="方正仿宋_GBK" w:cs="Times New Roman"/>
          <w:b w:val="0"/>
          <w:bCs w:val="0"/>
          <w:color w:val="000000" w:themeColor="text1"/>
          <w:kern w:val="0"/>
          <w:sz w:val="32"/>
          <w:szCs w:val="32"/>
          <w:shd w:val="clear" w:fill="FFFFFF"/>
          <w14:textFill>
            <w14:solidFill>
              <w14:schemeClr w14:val="tx1"/>
            </w14:solidFill>
          </w14:textFill>
        </w:rPr>
        <w:t>本单位202</w:t>
      </w:r>
      <w:r>
        <w:rPr>
          <w:rFonts w:hint="eastAsia" w:ascii="Times New Roman" w:hAnsi="Times New Roman" w:eastAsia="方正仿宋_GBK" w:cs="Times New Roman"/>
          <w:b w:val="0"/>
          <w:bCs w:val="0"/>
          <w:color w:val="000000" w:themeColor="text1"/>
          <w:kern w:val="0"/>
          <w:sz w:val="32"/>
          <w:szCs w:val="32"/>
          <w:shd w:val="clear" w:fill="FFFFFF"/>
          <w:lang w:val="en-US" w:eastAsia="zh-CN"/>
          <w14:textFill>
            <w14:solidFill>
              <w14:schemeClr w14:val="tx1"/>
            </w14:solidFill>
          </w14:textFill>
        </w:rPr>
        <w:t>3</w:t>
      </w:r>
      <w:r>
        <w:rPr>
          <w:rFonts w:hint="default" w:ascii="Times New Roman" w:hAnsi="Times New Roman" w:eastAsia="方正仿宋_GBK" w:cs="Times New Roman"/>
          <w:b w:val="0"/>
          <w:bCs w:val="0"/>
          <w:color w:val="000000" w:themeColor="text1"/>
          <w:kern w:val="0"/>
          <w:sz w:val="32"/>
          <w:szCs w:val="32"/>
          <w:shd w:val="clear" w:fill="FFFFFF"/>
          <w14:textFill>
            <w14:solidFill>
              <w14:schemeClr w14:val="tx1"/>
            </w14:solidFill>
          </w14:textFill>
        </w:rPr>
        <w:t>年度无国有资本经营预算财政拨款支出。</w:t>
      </w:r>
    </w:p>
    <w:p>
      <w:pPr>
        <w:pStyle w:val="9"/>
        <w:keepNext w:val="0"/>
        <w:keepLines w:val="0"/>
        <w:pageBreakBefore w:val="0"/>
        <w:widowControl/>
        <w:kinsoku/>
        <w:wordWrap/>
        <w:overflowPunct/>
        <w:topLinePunct w:val="0"/>
        <w:autoSpaceDN/>
        <w:bidi w:val="0"/>
        <w:adjustRightInd/>
        <w:snapToGrid/>
        <w:spacing w:before="0" w:beforeAutospacing="0" w:after="0" w:afterAutospacing="0" w:line="560" w:lineRule="exact"/>
        <w:ind w:firstLine="640" w:firstLineChars="200"/>
        <w:jc w:val="left"/>
        <w:textAlignment w:val="auto"/>
        <w:outlineLvl w:val="9"/>
        <w:rPr>
          <w:rStyle w:val="11"/>
          <w:rFonts w:hint="default" w:ascii="方正黑体_GBK" w:hAnsi="方正黑体_GBK" w:eastAsia="方正黑体_GBK" w:cs="方正黑体_GBK"/>
          <w:b w:val="0"/>
          <w:bCs w:val="0"/>
          <w:color w:val="000000" w:themeColor="text1"/>
          <w:sz w:val="32"/>
          <w:szCs w:val="32"/>
          <w:shd w:val="clear" w:color="auto" w:fill="FFFFFF"/>
          <w14:textFill>
            <w14:solidFill>
              <w14:schemeClr w14:val="tx1"/>
            </w14:solidFill>
          </w14:textFill>
        </w:rPr>
      </w:pPr>
      <w:r>
        <w:rPr>
          <w:rStyle w:val="11"/>
          <w:rFonts w:hint="default" w:ascii="方正黑体_GBK" w:hAnsi="方正黑体_GBK" w:eastAsia="方正黑体_GBK" w:cs="方正黑体_GBK"/>
          <w:b w:val="0"/>
          <w:bCs w:val="0"/>
          <w:color w:val="000000" w:themeColor="text1"/>
          <w:sz w:val="32"/>
          <w:szCs w:val="32"/>
          <w:shd w:val="clear" w:color="auto" w:fill="FFFFFF"/>
          <w14:textFill>
            <w14:solidFill>
              <w14:schemeClr w14:val="tx1"/>
            </w14:solidFill>
          </w14:textFill>
        </w:rPr>
        <w:t>三、“三公”经费情况说明</w:t>
      </w:r>
    </w:p>
    <w:p>
      <w:pPr>
        <w:pStyle w:val="15"/>
        <w:keepNext w:val="0"/>
        <w:keepLines w:val="0"/>
        <w:pageBreakBefore w:val="0"/>
        <w:widowControl/>
        <w:kinsoku/>
        <w:wordWrap/>
        <w:overflowPunct/>
        <w:topLinePunct w:val="0"/>
        <w:autoSpaceDE w:val="0"/>
        <w:autoSpaceDN/>
        <w:bidi w:val="0"/>
        <w:adjustRightInd/>
        <w:spacing w:beforeAutospacing="0" w:afterAutospacing="0" w:line="560" w:lineRule="exact"/>
        <w:ind w:firstLine="640" w:firstLineChars="200"/>
        <w:textAlignment w:val="auto"/>
        <w:outlineLvl w:val="9"/>
        <w:rPr>
          <w:rFonts w:hint="default" w:ascii="方正楷体_GBK" w:hAnsi="方正楷体_GBK" w:eastAsia="方正楷体_GBK" w:cs="方正楷体_GBK"/>
          <w:b w:val="0"/>
          <w:bCs w:val="0"/>
          <w:color w:val="000000" w:themeColor="text1"/>
          <w:sz w:val="32"/>
          <w:szCs w:val="32"/>
          <w:shd w:val="clear" w:color="auto" w:fill="FFFFFF"/>
          <w14:textFill>
            <w14:solidFill>
              <w14:schemeClr w14:val="tx1"/>
            </w14:solidFill>
          </w14:textFill>
        </w:rPr>
      </w:pPr>
      <w:r>
        <w:rPr>
          <w:rFonts w:hint="default" w:ascii="方正楷体_GBK" w:hAnsi="方正楷体_GBK" w:eastAsia="方正楷体_GBK" w:cs="方正楷体_GBK"/>
          <w:b w:val="0"/>
          <w:bCs w:val="0"/>
          <w:color w:val="000000" w:themeColor="text1"/>
          <w:sz w:val="32"/>
          <w:szCs w:val="32"/>
          <w:shd w:val="clear" w:color="auto" w:fill="FFFFFF"/>
          <w14:textFill>
            <w14:solidFill>
              <w14:schemeClr w14:val="tx1"/>
            </w14:solidFill>
          </w14:textFill>
        </w:rPr>
        <w:t>（一）“三公”经费支出总体情况说明</w:t>
      </w:r>
    </w:p>
    <w:p>
      <w:pPr>
        <w:pStyle w:val="16"/>
        <w:keepNext w:val="0"/>
        <w:keepLines w:val="0"/>
        <w:pageBreakBefore w:val="0"/>
        <w:widowControl/>
        <w:suppressLineNumbers w:val="0"/>
        <w:kinsoku/>
        <w:wordWrap/>
        <w:overflowPunct/>
        <w:topLinePunct w:val="0"/>
        <w:autoSpaceDE w:val="0"/>
        <w:autoSpaceDN/>
        <w:bidi w:val="0"/>
        <w:adjustRightInd/>
        <w:snapToGrid/>
        <w:spacing w:before="0" w:beforeAutospacing="0" w:after="0" w:afterAutospacing="0" w:line="560" w:lineRule="exact"/>
        <w:ind w:left="0" w:firstLine="640" w:firstLineChars="200"/>
        <w:jc w:val="both"/>
        <w:textAlignment w:val="auto"/>
        <w:outlineLvl w:val="9"/>
        <w:rPr>
          <w:rFonts w:hint="default" w:ascii="Times New Roman" w:hAnsi="Times New Roman" w:eastAsia="方正仿宋_GBK" w:cs="Times New Roman"/>
          <w:b w:val="0"/>
          <w:bCs w:val="0"/>
          <w:color w:val="000000" w:themeColor="text1"/>
          <w:kern w:val="0"/>
          <w:sz w:val="32"/>
          <w:szCs w:val="32"/>
          <w:shd w:val="clear" w:fill="FFFFFF"/>
          <w14:textFill>
            <w14:solidFill>
              <w14:schemeClr w14:val="tx1"/>
            </w14:solidFill>
          </w14:textFill>
        </w:rPr>
      </w:pPr>
      <w:r>
        <w:rPr>
          <w:rFonts w:hint="default" w:ascii="Times New Roman" w:hAnsi="Times New Roman" w:eastAsia="方正仿宋_GBK" w:cs="Times New Roman"/>
          <w:b w:val="0"/>
          <w:bCs w:val="0"/>
          <w:color w:val="000000" w:themeColor="text1"/>
          <w:kern w:val="0"/>
          <w:sz w:val="32"/>
          <w:szCs w:val="32"/>
          <w:shd w:val="clear" w:fill="FFFFFF"/>
          <w14:textFill>
            <w14:solidFill>
              <w14:schemeClr w14:val="tx1"/>
            </w14:solidFill>
          </w14:textFill>
        </w:rPr>
        <w:t>本单位为差额拨款单位，财政未保障本单位“三公”经费。</w:t>
      </w:r>
    </w:p>
    <w:p>
      <w:pPr>
        <w:pStyle w:val="15"/>
        <w:keepNext w:val="0"/>
        <w:keepLines w:val="0"/>
        <w:pageBreakBefore w:val="0"/>
        <w:widowControl/>
        <w:kinsoku/>
        <w:wordWrap/>
        <w:overflowPunct/>
        <w:topLinePunct w:val="0"/>
        <w:autoSpaceDE w:val="0"/>
        <w:autoSpaceDN/>
        <w:bidi w:val="0"/>
        <w:adjustRightInd/>
        <w:spacing w:beforeAutospacing="0" w:afterAutospacing="0" w:line="560" w:lineRule="exact"/>
        <w:ind w:firstLine="640" w:firstLineChars="200"/>
        <w:textAlignment w:val="auto"/>
        <w:outlineLvl w:val="9"/>
        <w:rPr>
          <w:rFonts w:hint="default" w:ascii="方正楷体_GBK" w:hAnsi="方正楷体_GBK" w:eastAsia="方正楷体_GBK" w:cs="方正楷体_GBK"/>
          <w:b w:val="0"/>
          <w:bCs w:val="0"/>
          <w:color w:val="000000" w:themeColor="text1"/>
          <w:sz w:val="32"/>
          <w:szCs w:val="32"/>
          <w:shd w:val="clear" w:color="auto" w:fill="FFFFFF"/>
          <w14:textFill>
            <w14:solidFill>
              <w14:schemeClr w14:val="tx1"/>
            </w14:solidFill>
          </w14:textFill>
        </w:rPr>
      </w:pPr>
      <w:r>
        <w:rPr>
          <w:rFonts w:hint="default" w:ascii="方正楷体_GBK" w:hAnsi="方正楷体_GBK" w:eastAsia="方正楷体_GBK" w:cs="方正楷体_GBK"/>
          <w:b w:val="0"/>
          <w:bCs w:val="0"/>
          <w:color w:val="000000" w:themeColor="text1"/>
          <w:sz w:val="32"/>
          <w:szCs w:val="32"/>
          <w:shd w:val="clear" w:color="auto" w:fill="FFFFFF"/>
          <w14:textFill>
            <w14:solidFill>
              <w14:schemeClr w14:val="tx1"/>
            </w14:solidFill>
          </w14:textFill>
        </w:rPr>
        <w:t>（二）“三公”经费分项支出情况</w:t>
      </w:r>
    </w:p>
    <w:p>
      <w:pPr>
        <w:pStyle w:val="9"/>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left="0" w:firstLine="640" w:firstLineChars="200"/>
        <w:jc w:val="both"/>
        <w:textAlignment w:val="auto"/>
        <w:outlineLvl w:val="9"/>
        <w:rPr>
          <w:rFonts w:hint="eastAsia" w:ascii="Times New Roman" w:hAnsi="Times New Roman" w:eastAsia="方正仿宋_GBK" w:cs="方正仿宋_GBK"/>
          <w:b w:val="0"/>
          <w:bCs w:val="0"/>
          <w:sz w:val="32"/>
          <w:szCs w:val="32"/>
          <w:lang w:eastAsia="zh-CN"/>
        </w:rPr>
      </w:pPr>
      <w:r>
        <w:rPr>
          <w:rFonts w:ascii="Times New Roman" w:hAnsi="Times New Roman" w:eastAsia="方正仿宋_GBK" w:cs="方正仿宋_GBK"/>
          <w:sz w:val="32"/>
          <w:szCs w:val="32"/>
          <w:shd w:val="clear" w:color="auto" w:fill="FFFFFF"/>
        </w:rPr>
        <w:t>2023年度本单位</w:t>
      </w:r>
      <w:r>
        <w:rPr>
          <w:rFonts w:hint="eastAsia" w:ascii="Times New Roman" w:hAnsi="Times New Roman" w:eastAsia="方正仿宋_GBK" w:cs="方正仿宋_GBK"/>
          <w:sz w:val="32"/>
          <w:szCs w:val="32"/>
          <w:shd w:val="clear" w:color="auto" w:fill="FFFFFF"/>
          <w:lang w:eastAsia="zh-CN"/>
        </w:rPr>
        <w:t>无</w:t>
      </w:r>
      <w:r>
        <w:rPr>
          <w:rFonts w:ascii="Times New Roman" w:hAnsi="Times New Roman" w:eastAsia="方正仿宋_GBK" w:cs="方正仿宋_GBK"/>
          <w:sz w:val="32"/>
          <w:szCs w:val="32"/>
          <w:shd w:val="clear" w:color="auto" w:fill="FFFFFF"/>
        </w:rPr>
        <w:t>因公出国（境）费用</w:t>
      </w:r>
      <w:r>
        <w:rPr>
          <w:rFonts w:hint="eastAsia" w:ascii="Times New Roman" w:hAnsi="Times New Roman" w:eastAsia="方正仿宋_GBK" w:cs="方正仿宋_GBK"/>
          <w:sz w:val="32"/>
          <w:szCs w:val="32"/>
          <w:shd w:val="clear" w:color="auto" w:fill="FFFFFF"/>
          <w:lang w:eastAsia="zh-CN"/>
        </w:rPr>
        <w:t>，</w:t>
      </w:r>
      <w:r>
        <w:rPr>
          <w:rFonts w:hint="eastAsia" w:ascii="Times New Roman" w:hAnsi="Times New Roman" w:eastAsia="方正仿宋_GBK" w:cs="方正仿宋_GBK"/>
          <w:b w:val="0"/>
          <w:bCs w:val="0"/>
          <w:sz w:val="32"/>
          <w:szCs w:val="32"/>
          <w:lang w:eastAsia="zh-CN"/>
        </w:rPr>
        <w:t>较年初预算数无增减，较上年支出数无增减。</w:t>
      </w:r>
    </w:p>
    <w:p>
      <w:pPr>
        <w:pStyle w:val="9"/>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left="0" w:firstLine="640" w:firstLineChars="200"/>
        <w:jc w:val="both"/>
        <w:textAlignment w:val="auto"/>
        <w:outlineLvl w:val="9"/>
        <w:rPr>
          <w:rFonts w:hint="eastAsia" w:ascii="Times New Roman" w:hAnsi="Times New Roman" w:eastAsia="方正仿宋_GBK" w:cs="方正仿宋_GBK"/>
          <w:b w:val="0"/>
          <w:bCs w:val="0"/>
          <w:sz w:val="32"/>
          <w:szCs w:val="32"/>
          <w:lang w:eastAsia="zh-CN"/>
        </w:rPr>
      </w:pPr>
      <w:r>
        <w:rPr>
          <w:rFonts w:ascii="Times New Roman" w:hAnsi="Times New Roman" w:eastAsia="方正仿宋_GBK" w:cs="方正仿宋_GBK"/>
          <w:sz w:val="32"/>
          <w:szCs w:val="32"/>
          <w:shd w:val="clear" w:color="auto" w:fill="FFFFFF"/>
        </w:rPr>
        <w:t>2023年度本单位</w:t>
      </w:r>
      <w:r>
        <w:rPr>
          <w:rFonts w:hint="eastAsia" w:ascii="Times New Roman" w:hAnsi="Times New Roman" w:eastAsia="方正仿宋_GBK" w:cs="方正仿宋_GBK"/>
          <w:sz w:val="32"/>
          <w:szCs w:val="32"/>
          <w:shd w:val="clear" w:color="auto" w:fill="FFFFFF"/>
          <w:lang w:eastAsia="zh-CN"/>
        </w:rPr>
        <w:t>无公务车购置费，</w:t>
      </w:r>
      <w:r>
        <w:rPr>
          <w:rFonts w:hint="eastAsia" w:ascii="Times New Roman" w:hAnsi="Times New Roman" w:eastAsia="方正仿宋_GBK" w:cs="方正仿宋_GBK"/>
          <w:b w:val="0"/>
          <w:bCs w:val="0"/>
          <w:sz w:val="32"/>
          <w:szCs w:val="32"/>
          <w:lang w:eastAsia="zh-CN"/>
        </w:rPr>
        <w:t>较年初预算数无增减，较上年支出数无增减。</w:t>
      </w:r>
    </w:p>
    <w:p>
      <w:pPr>
        <w:pStyle w:val="9"/>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left="0" w:firstLine="640" w:firstLineChars="200"/>
        <w:jc w:val="both"/>
        <w:textAlignment w:val="auto"/>
        <w:outlineLvl w:val="9"/>
        <w:rPr>
          <w:rFonts w:hint="eastAsia" w:ascii="Times New Roman" w:hAnsi="Times New Roman" w:eastAsia="方正仿宋_GBK" w:cs="方正仿宋_GBK"/>
          <w:sz w:val="32"/>
          <w:szCs w:val="32"/>
          <w:shd w:val="clear" w:color="auto" w:fill="FFFFFF"/>
          <w:lang w:eastAsia="zh-CN"/>
        </w:rPr>
      </w:pPr>
      <w:r>
        <w:rPr>
          <w:rFonts w:ascii="Times New Roman" w:hAnsi="Times New Roman" w:eastAsia="方正仿宋_GBK" w:cs="方正仿宋_GBK"/>
          <w:sz w:val="32"/>
          <w:szCs w:val="32"/>
          <w:shd w:val="clear" w:color="auto" w:fill="FFFFFF"/>
        </w:rPr>
        <w:t>2023年度本单位</w:t>
      </w:r>
      <w:r>
        <w:rPr>
          <w:rFonts w:hint="eastAsia" w:ascii="Times New Roman" w:hAnsi="Times New Roman" w:eastAsia="方正仿宋_GBK" w:cs="方正仿宋_GBK"/>
          <w:sz w:val="32"/>
          <w:szCs w:val="32"/>
          <w:shd w:val="clear" w:color="auto" w:fill="FFFFFF"/>
          <w:lang w:eastAsia="zh-CN"/>
        </w:rPr>
        <w:t>无公务车运行维护费，</w:t>
      </w:r>
      <w:r>
        <w:rPr>
          <w:rFonts w:hint="eastAsia" w:ascii="Times New Roman" w:hAnsi="Times New Roman" w:eastAsia="方正仿宋_GBK" w:cs="方正仿宋_GBK"/>
          <w:b w:val="0"/>
          <w:bCs w:val="0"/>
          <w:sz w:val="32"/>
          <w:szCs w:val="32"/>
          <w:lang w:eastAsia="zh-CN"/>
        </w:rPr>
        <w:t>较年初预算数无增减，较上年支出数无增减。</w:t>
      </w:r>
    </w:p>
    <w:p>
      <w:pPr>
        <w:pStyle w:val="4"/>
        <w:keepNext w:val="0"/>
        <w:keepLines w:val="0"/>
        <w:pageBreakBefore w:val="0"/>
        <w:widowControl/>
        <w:kinsoku/>
        <w:wordWrap/>
        <w:overflowPunct/>
        <w:topLinePunct w:val="0"/>
        <w:autoSpaceDE/>
        <w:autoSpaceDN/>
        <w:bidi w:val="0"/>
        <w:adjustRightInd/>
        <w:snapToGrid/>
        <w:spacing w:after="0" w:line="560" w:lineRule="exact"/>
        <w:ind w:left="0" w:firstLine="640" w:firstLineChars="200"/>
        <w:jc w:val="both"/>
        <w:textAlignment w:val="auto"/>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ascii="Times New Roman" w:hAnsi="Times New Roman" w:eastAsia="方正仿宋_GBK" w:cs="方正仿宋_GBK"/>
          <w:sz w:val="32"/>
          <w:szCs w:val="32"/>
          <w:shd w:val="clear" w:color="auto" w:fill="FFFFFF"/>
        </w:rPr>
        <w:t>2023年度本单位</w:t>
      </w:r>
      <w:r>
        <w:rPr>
          <w:rFonts w:hint="eastAsia" w:ascii="Times New Roman" w:hAnsi="Times New Roman" w:eastAsia="方正仿宋_GBK" w:cs="方正仿宋_GBK"/>
          <w:sz w:val="32"/>
          <w:szCs w:val="32"/>
          <w:shd w:val="clear" w:color="auto" w:fill="FFFFFF"/>
          <w:lang w:eastAsia="zh-CN"/>
        </w:rPr>
        <w:t>无公务接待费，</w:t>
      </w:r>
      <w:r>
        <w:rPr>
          <w:rFonts w:hint="eastAsia" w:ascii="Times New Roman" w:hAnsi="Times New Roman" w:eastAsia="方正仿宋_GBK" w:cs="方正仿宋_GBK"/>
          <w:b w:val="0"/>
          <w:bCs w:val="0"/>
          <w:sz w:val="32"/>
          <w:szCs w:val="32"/>
          <w:lang w:eastAsia="zh-CN"/>
        </w:rPr>
        <w:t>较年初预算数无增减，较上年支出数无增减。</w:t>
      </w:r>
    </w:p>
    <w:p>
      <w:pPr>
        <w:pStyle w:val="15"/>
        <w:keepNext w:val="0"/>
        <w:keepLines w:val="0"/>
        <w:pageBreakBefore w:val="0"/>
        <w:widowControl/>
        <w:kinsoku/>
        <w:wordWrap/>
        <w:overflowPunct/>
        <w:topLinePunct w:val="0"/>
        <w:autoSpaceDE w:val="0"/>
        <w:autoSpaceDN/>
        <w:bidi w:val="0"/>
        <w:adjustRightInd/>
        <w:snapToGrid/>
        <w:spacing w:beforeAutospacing="0" w:afterAutospacing="0" w:line="560" w:lineRule="exact"/>
        <w:ind w:firstLine="640" w:firstLineChars="200"/>
        <w:textAlignment w:val="auto"/>
        <w:outlineLvl w:val="9"/>
        <w:rPr>
          <w:rFonts w:hint="default" w:ascii="方正楷体_GBK" w:hAnsi="方正楷体_GBK" w:eastAsia="方正楷体_GBK" w:cs="方正楷体_GBK"/>
          <w:b w:val="0"/>
          <w:bCs w:val="0"/>
          <w:color w:val="000000" w:themeColor="text1"/>
          <w:sz w:val="32"/>
          <w:szCs w:val="32"/>
          <w:shd w:val="clear" w:color="auto" w:fill="FFFFFF"/>
          <w14:textFill>
            <w14:solidFill>
              <w14:schemeClr w14:val="tx1"/>
            </w14:solidFill>
          </w14:textFill>
        </w:rPr>
      </w:pPr>
      <w:r>
        <w:rPr>
          <w:rFonts w:hint="default" w:ascii="方正楷体_GBK" w:hAnsi="方正楷体_GBK" w:eastAsia="方正楷体_GBK" w:cs="方正楷体_GBK"/>
          <w:b w:val="0"/>
          <w:bCs w:val="0"/>
          <w:color w:val="000000" w:themeColor="text1"/>
          <w:sz w:val="32"/>
          <w:szCs w:val="32"/>
          <w:shd w:val="clear" w:color="auto" w:fill="FFFFFF"/>
          <w14:textFill>
            <w14:solidFill>
              <w14:schemeClr w14:val="tx1"/>
            </w14:solidFill>
          </w14:textFill>
        </w:rPr>
        <w:t>（三）“三公”经费实物量情况</w:t>
      </w:r>
    </w:p>
    <w:p>
      <w:pPr>
        <w:pStyle w:val="9"/>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b w:val="0"/>
          <w:bCs w:val="0"/>
          <w:color w:val="000000" w:themeColor="text1"/>
          <w:sz w:val="32"/>
          <w:szCs w:val="32"/>
          <w14:textFill>
            <w14:solidFill>
              <w14:schemeClr w14:val="tx1"/>
            </w14:solidFill>
          </w14:textFill>
        </w:rPr>
      </w:pPr>
      <w:r>
        <w:rPr>
          <w:rFonts w:hint="default" w:ascii="Times New Roman" w:hAnsi="Times New Roman" w:eastAsia="方正仿宋_GBK" w:cs="Times New Roman"/>
          <w:b w:val="0"/>
          <w:bCs w:val="0"/>
          <w:color w:val="000000" w:themeColor="text1"/>
          <w:sz w:val="32"/>
          <w:szCs w:val="32"/>
          <w:shd w:val="clear" w:color="auto" w:fill="FFFFFF"/>
          <w14:textFill>
            <w14:solidFill>
              <w14:schemeClr w14:val="tx1"/>
            </w14:solidFill>
          </w14:textFill>
        </w:rPr>
        <w:t>2023年度本单位因公出国（境）共计</w:t>
      </w:r>
      <w:r>
        <w:rPr>
          <w:rFonts w:hint="default" w:ascii="Times New Roman" w:hAnsi="Times New Roman" w:eastAsia="方正仿宋_GBK" w:cs="Times New Roman"/>
          <w:b w:val="0"/>
          <w:bCs w:val="0"/>
          <w:color w:val="000000" w:themeColor="text1"/>
          <w:sz w:val="32"/>
          <w:szCs w:val="32"/>
          <w14:textFill>
            <w14:solidFill>
              <w14:schemeClr w14:val="tx1"/>
            </w14:solidFill>
          </w14:textFill>
        </w:rPr>
        <w:t>0</w:t>
      </w:r>
      <w:r>
        <w:rPr>
          <w:rFonts w:hint="default" w:ascii="Times New Roman" w:hAnsi="Times New Roman" w:eastAsia="方正仿宋_GBK" w:cs="Times New Roman"/>
          <w:b w:val="0"/>
          <w:bCs w:val="0"/>
          <w:color w:val="000000" w:themeColor="text1"/>
          <w:sz w:val="32"/>
          <w:szCs w:val="32"/>
          <w:shd w:val="clear" w:color="auto" w:fill="FFFFFF"/>
          <w14:textFill>
            <w14:solidFill>
              <w14:schemeClr w14:val="tx1"/>
            </w14:solidFill>
          </w14:textFill>
        </w:rPr>
        <w:t>个团组，</w:t>
      </w:r>
      <w:r>
        <w:rPr>
          <w:rFonts w:hint="default" w:ascii="Times New Roman" w:hAnsi="Times New Roman" w:eastAsia="方正仿宋_GBK" w:cs="Times New Roman"/>
          <w:b w:val="0"/>
          <w:bCs w:val="0"/>
          <w:color w:val="000000" w:themeColor="text1"/>
          <w:sz w:val="32"/>
          <w:szCs w:val="32"/>
          <w14:textFill>
            <w14:solidFill>
              <w14:schemeClr w14:val="tx1"/>
            </w14:solidFill>
          </w14:textFill>
        </w:rPr>
        <w:t>0</w:t>
      </w:r>
      <w:r>
        <w:rPr>
          <w:rFonts w:hint="default" w:ascii="Times New Roman" w:hAnsi="Times New Roman" w:eastAsia="方正仿宋_GBK" w:cs="Times New Roman"/>
          <w:b w:val="0"/>
          <w:bCs w:val="0"/>
          <w:color w:val="000000" w:themeColor="text1"/>
          <w:sz w:val="32"/>
          <w:szCs w:val="32"/>
          <w:shd w:val="clear" w:color="auto" w:fill="FFFFFF"/>
          <w14:textFill>
            <w14:solidFill>
              <w14:schemeClr w14:val="tx1"/>
            </w14:solidFill>
          </w14:textFill>
        </w:rPr>
        <w:t>人；公务用车购置</w:t>
      </w:r>
      <w:r>
        <w:rPr>
          <w:rFonts w:hint="default" w:ascii="Times New Roman" w:hAnsi="Times New Roman" w:eastAsia="方正仿宋_GBK" w:cs="Times New Roman"/>
          <w:b w:val="0"/>
          <w:bCs w:val="0"/>
          <w:color w:val="000000" w:themeColor="text1"/>
          <w:sz w:val="32"/>
          <w:szCs w:val="32"/>
          <w14:textFill>
            <w14:solidFill>
              <w14:schemeClr w14:val="tx1"/>
            </w14:solidFill>
          </w14:textFill>
        </w:rPr>
        <w:t>0</w:t>
      </w:r>
      <w:r>
        <w:rPr>
          <w:rFonts w:hint="default" w:ascii="Times New Roman" w:hAnsi="Times New Roman" w:eastAsia="方正仿宋_GBK" w:cs="Times New Roman"/>
          <w:b w:val="0"/>
          <w:bCs w:val="0"/>
          <w:color w:val="000000" w:themeColor="text1"/>
          <w:sz w:val="32"/>
          <w:szCs w:val="32"/>
          <w:shd w:val="clear" w:color="auto" w:fill="FFFFFF"/>
          <w14:textFill>
            <w14:solidFill>
              <w14:schemeClr w14:val="tx1"/>
            </w14:solidFill>
          </w14:textFill>
        </w:rPr>
        <w:t>辆，公务车保有量为</w:t>
      </w:r>
      <w:r>
        <w:rPr>
          <w:rFonts w:hint="default" w:ascii="Times New Roman" w:hAnsi="Times New Roman" w:eastAsia="方正仿宋_GBK" w:cs="Times New Roman"/>
          <w:b w:val="0"/>
          <w:bCs w:val="0"/>
          <w:color w:val="000000" w:themeColor="text1"/>
          <w:sz w:val="32"/>
          <w:szCs w:val="32"/>
          <w14:textFill>
            <w14:solidFill>
              <w14:schemeClr w14:val="tx1"/>
            </w14:solidFill>
          </w14:textFill>
        </w:rPr>
        <w:t>0</w:t>
      </w:r>
      <w:r>
        <w:rPr>
          <w:rFonts w:hint="default" w:ascii="Times New Roman" w:hAnsi="Times New Roman" w:eastAsia="方正仿宋_GBK" w:cs="Times New Roman"/>
          <w:b w:val="0"/>
          <w:bCs w:val="0"/>
          <w:color w:val="000000" w:themeColor="text1"/>
          <w:sz w:val="32"/>
          <w:szCs w:val="32"/>
          <w:shd w:val="clear" w:color="auto" w:fill="FFFFFF"/>
          <w14:textFill>
            <w14:solidFill>
              <w14:schemeClr w14:val="tx1"/>
            </w14:solidFill>
          </w14:textFill>
        </w:rPr>
        <w:t>辆；国内公务接待</w:t>
      </w:r>
      <w:r>
        <w:rPr>
          <w:rFonts w:hint="default" w:ascii="Times New Roman" w:hAnsi="Times New Roman" w:eastAsia="方正仿宋_GBK" w:cs="Times New Roman"/>
          <w:b w:val="0"/>
          <w:bCs w:val="0"/>
          <w:color w:val="000000" w:themeColor="text1"/>
          <w:sz w:val="32"/>
          <w:szCs w:val="32"/>
          <w14:textFill>
            <w14:solidFill>
              <w14:schemeClr w14:val="tx1"/>
            </w14:solidFill>
          </w14:textFill>
        </w:rPr>
        <w:t>0</w:t>
      </w:r>
      <w:r>
        <w:rPr>
          <w:rFonts w:hint="default" w:ascii="Times New Roman" w:hAnsi="Times New Roman" w:eastAsia="方正仿宋_GBK" w:cs="Times New Roman"/>
          <w:b w:val="0"/>
          <w:bCs w:val="0"/>
          <w:color w:val="000000" w:themeColor="text1"/>
          <w:sz w:val="32"/>
          <w:szCs w:val="32"/>
          <w:shd w:val="clear" w:color="auto" w:fill="FFFFFF"/>
          <w14:textFill>
            <w14:solidFill>
              <w14:schemeClr w14:val="tx1"/>
            </w14:solidFill>
          </w14:textFill>
        </w:rPr>
        <w:t>批次</w:t>
      </w:r>
      <w:r>
        <w:rPr>
          <w:rFonts w:hint="default" w:ascii="Times New Roman" w:hAnsi="Times New Roman" w:eastAsia="方正仿宋_GBK" w:cs="Times New Roman"/>
          <w:b w:val="0"/>
          <w:bCs w:val="0"/>
          <w:color w:val="000000" w:themeColor="text1"/>
          <w:sz w:val="32"/>
          <w:szCs w:val="32"/>
          <w14:textFill>
            <w14:solidFill>
              <w14:schemeClr w14:val="tx1"/>
            </w14:solidFill>
          </w14:textFill>
        </w:rPr>
        <w:t>0</w:t>
      </w:r>
      <w:r>
        <w:rPr>
          <w:rFonts w:hint="default" w:ascii="Times New Roman" w:hAnsi="Times New Roman" w:eastAsia="方正仿宋_GBK" w:cs="Times New Roman"/>
          <w:b w:val="0"/>
          <w:bCs w:val="0"/>
          <w:color w:val="000000" w:themeColor="text1"/>
          <w:sz w:val="32"/>
          <w:szCs w:val="32"/>
          <w:shd w:val="clear" w:color="auto" w:fill="FFFFFF"/>
          <w14:textFill>
            <w14:solidFill>
              <w14:schemeClr w14:val="tx1"/>
            </w14:solidFill>
          </w14:textFill>
        </w:rPr>
        <w:t>人，其中：国内外事接待</w:t>
      </w:r>
      <w:r>
        <w:rPr>
          <w:rFonts w:hint="default" w:ascii="Times New Roman" w:hAnsi="Times New Roman" w:eastAsia="方正仿宋_GBK" w:cs="Times New Roman"/>
          <w:b w:val="0"/>
          <w:bCs w:val="0"/>
          <w:color w:val="000000" w:themeColor="text1"/>
          <w:sz w:val="32"/>
          <w:szCs w:val="32"/>
          <w14:textFill>
            <w14:solidFill>
              <w14:schemeClr w14:val="tx1"/>
            </w14:solidFill>
          </w14:textFill>
        </w:rPr>
        <w:t>0</w:t>
      </w:r>
      <w:r>
        <w:rPr>
          <w:rFonts w:hint="default" w:ascii="Times New Roman" w:hAnsi="Times New Roman" w:eastAsia="方正仿宋_GBK" w:cs="Times New Roman"/>
          <w:b w:val="0"/>
          <w:bCs w:val="0"/>
          <w:color w:val="000000" w:themeColor="text1"/>
          <w:sz w:val="32"/>
          <w:szCs w:val="32"/>
          <w:shd w:val="clear" w:color="auto" w:fill="FFFFFF"/>
          <w14:textFill>
            <w14:solidFill>
              <w14:schemeClr w14:val="tx1"/>
            </w14:solidFill>
          </w14:textFill>
        </w:rPr>
        <w:t>批次，</w:t>
      </w:r>
      <w:r>
        <w:rPr>
          <w:rFonts w:hint="default" w:ascii="Times New Roman" w:hAnsi="Times New Roman" w:eastAsia="方正仿宋_GBK" w:cs="Times New Roman"/>
          <w:b w:val="0"/>
          <w:bCs w:val="0"/>
          <w:color w:val="000000" w:themeColor="text1"/>
          <w:sz w:val="32"/>
          <w:szCs w:val="32"/>
          <w14:textFill>
            <w14:solidFill>
              <w14:schemeClr w14:val="tx1"/>
            </w14:solidFill>
          </w14:textFill>
        </w:rPr>
        <w:t>0</w:t>
      </w:r>
      <w:r>
        <w:rPr>
          <w:rFonts w:hint="default" w:ascii="Times New Roman" w:hAnsi="Times New Roman" w:eastAsia="方正仿宋_GBK" w:cs="Times New Roman"/>
          <w:b w:val="0"/>
          <w:bCs w:val="0"/>
          <w:color w:val="000000" w:themeColor="text1"/>
          <w:sz w:val="32"/>
          <w:szCs w:val="32"/>
          <w:shd w:val="clear" w:color="auto" w:fill="FFFFFF"/>
          <w14:textFill>
            <w14:solidFill>
              <w14:schemeClr w14:val="tx1"/>
            </w14:solidFill>
          </w14:textFill>
        </w:rPr>
        <w:t>人；国（境）外公务接待</w:t>
      </w:r>
      <w:r>
        <w:rPr>
          <w:rFonts w:hint="default" w:ascii="Times New Roman" w:hAnsi="Times New Roman" w:eastAsia="方正仿宋_GBK" w:cs="Times New Roman"/>
          <w:b w:val="0"/>
          <w:bCs w:val="0"/>
          <w:color w:val="000000" w:themeColor="text1"/>
          <w:sz w:val="32"/>
          <w:szCs w:val="32"/>
          <w14:textFill>
            <w14:solidFill>
              <w14:schemeClr w14:val="tx1"/>
            </w14:solidFill>
          </w14:textFill>
        </w:rPr>
        <w:t>0</w:t>
      </w:r>
      <w:r>
        <w:rPr>
          <w:rFonts w:hint="default" w:ascii="Times New Roman" w:hAnsi="Times New Roman" w:eastAsia="方正仿宋_GBK" w:cs="Times New Roman"/>
          <w:b w:val="0"/>
          <w:bCs w:val="0"/>
          <w:color w:val="000000" w:themeColor="text1"/>
          <w:sz w:val="32"/>
          <w:szCs w:val="32"/>
          <w:shd w:val="clear" w:color="auto" w:fill="FFFFFF"/>
          <w14:textFill>
            <w14:solidFill>
              <w14:schemeClr w14:val="tx1"/>
            </w14:solidFill>
          </w14:textFill>
        </w:rPr>
        <w:t>批次，</w:t>
      </w:r>
      <w:r>
        <w:rPr>
          <w:rFonts w:hint="default" w:ascii="Times New Roman" w:hAnsi="Times New Roman" w:eastAsia="方正仿宋_GBK" w:cs="Times New Roman"/>
          <w:b w:val="0"/>
          <w:bCs w:val="0"/>
          <w:color w:val="000000" w:themeColor="text1"/>
          <w:sz w:val="32"/>
          <w:szCs w:val="32"/>
          <w14:textFill>
            <w14:solidFill>
              <w14:schemeClr w14:val="tx1"/>
            </w14:solidFill>
          </w14:textFill>
        </w:rPr>
        <w:t>0</w:t>
      </w:r>
      <w:r>
        <w:rPr>
          <w:rFonts w:hint="default" w:ascii="Times New Roman" w:hAnsi="Times New Roman" w:eastAsia="方正仿宋_GBK" w:cs="Times New Roman"/>
          <w:b w:val="0"/>
          <w:bCs w:val="0"/>
          <w:color w:val="000000" w:themeColor="text1"/>
          <w:sz w:val="32"/>
          <w:szCs w:val="32"/>
          <w:shd w:val="clear" w:color="auto" w:fill="FFFFFF"/>
          <w14:textFill>
            <w14:solidFill>
              <w14:schemeClr w14:val="tx1"/>
            </w14:solidFill>
          </w14:textFill>
        </w:rPr>
        <w:t>人。2023年本单位人均接待费</w:t>
      </w:r>
      <w:r>
        <w:rPr>
          <w:rFonts w:hint="default" w:ascii="Times New Roman" w:hAnsi="Times New Roman" w:eastAsia="方正仿宋_GBK" w:cs="Times New Roman"/>
          <w:b w:val="0"/>
          <w:bCs w:val="0"/>
          <w:color w:val="000000" w:themeColor="text1"/>
          <w:sz w:val="32"/>
          <w:szCs w:val="32"/>
          <w14:textFill>
            <w14:solidFill>
              <w14:schemeClr w14:val="tx1"/>
            </w14:solidFill>
          </w14:textFill>
        </w:rPr>
        <w:t>0</w:t>
      </w:r>
      <w:r>
        <w:rPr>
          <w:rFonts w:hint="default" w:ascii="Times New Roman" w:hAnsi="Times New Roman" w:eastAsia="方正仿宋_GBK" w:cs="Times New Roman"/>
          <w:b w:val="0"/>
          <w:bCs w:val="0"/>
          <w:color w:val="000000" w:themeColor="text1"/>
          <w:sz w:val="32"/>
          <w:szCs w:val="32"/>
          <w:shd w:val="clear" w:color="auto" w:fill="FFFFFF"/>
          <w14:textFill>
            <w14:solidFill>
              <w14:schemeClr w14:val="tx1"/>
            </w14:solidFill>
          </w14:textFill>
        </w:rPr>
        <w:t>元，车均购置费</w:t>
      </w:r>
      <w:r>
        <w:rPr>
          <w:rFonts w:hint="default" w:ascii="Times New Roman" w:hAnsi="Times New Roman" w:eastAsia="方正仿宋_GBK" w:cs="Times New Roman"/>
          <w:b w:val="0"/>
          <w:bCs w:val="0"/>
          <w:color w:val="000000" w:themeColor="text1"/>
          <w:sz w:val="32"/>
          <w:szCs w:val="32"/>
          <w14:textFill>
            <w14:solidFill>
              <w14:schemeClr w14:val="tx1"/>
            </w14:solidFill>
          </w14:textFill>
        </w:rPr>
        <w:t>0</w:t>
      </w:r>
      <w:r>
        <w:rPr>
          <w:rFonts w:hint="default" w:ascii="Times New Roman" w:hAnsi="Times New Roman" w:eastAsia="方正仿宋_GBK" w:cs="Times New Roman"/>
          <w:b w:val="0"/>
          <w:bCs w:val="0"/>
          <w:color w:val="000000" w:themeColor="text1"/>
          <w:sz w:val="32"/>
          <w:szCs w:val="32"/>
          <w:shd w:val="clear" w:color="auto" w:fill="FFFFFF"/>
          <w14:textFill>
            <w14:solidFill>
              <w14:schemeClr w14:val="tx1"/>
            </w14:solidFill>
          </w14:textFill>
        </w:rPr>
        <w:t>万元，车均维护费</w:t>
      </w:r>
      <w:r>
        <w:rPr>
          <w:rFonts w:hint="default" w:ascii="Times New Roman" w:hAnsi="Times New Roman" w:eastAsia="方正仿宋_GBK" w:cs="Times New Roman"/>
          <w:b w:val="0"/>
          <w:bCs w:val="0"/>
          <w:color w:val="000000" w:themeColor="text1"/>
          <w:sz w:val="32"/>
          <w:szCs w:val="32"/>
          <w14:textFill>
            <w14:solidFill>
              <w14:schemeClr w14:val="tx1"/>
            </w14:solidFill>
          </w14:textFill>
        </w:rPr>
        <w:t>0</w:t>
      </w:r>
      <w:r>
        <w:rPr>
          <w:rFonts w:hint="default" w:ascii="Times New Roman" w:hAnsi="Times New Roman" w:eastAsia="方正仿宋_GBK" w:cs="Times New Roman"/>
          <w:b w:val="0"/>
          <w:bCs w:val="0"/>
          <w:color w:val="000000" w:themeColor="text1"/>
          <w:sz w:val="32"/>
          <w:szCs w:val="32"/>
          <w:shd w:val="clear" w:color="auto" w:fill="FFFFFF"/>
          <w14:textFill>
            <w14:solidFill>
              <w14:schemeClr w14:val="tx1"/>
            </w14:solidFill>
          </w14:textFill>
        </w:rPr>
        <w:t>万元。</w:t>
      </w:r>
    </w:p>
    <w:p>
      <w:pPr>
        <w:pStyle w:val="9"/>
        <w:keepNext w:val="0"/>
        <w:keepLines w:val="0"/>
        <w:pageBreakBefore w:val="0"/>
        <w:widowControl/>
        <w:kinsoku/>
        <w:wordWrap/>
        <w:overflowPunct/>
        <w:topLinePunct w:val="0"/>
        <w:autoSpaceDN/>
        <w:bidi w:val="0"/>
        <w:adjustRightInd/>
        <w:snapToGrid/>
        <w:spacing w:before="0" w:beforeAutospacing="0" w:after="0" w:afterAutospacing="0" w:line="560" w:lineRule="exact"/>
        <w:ind w:firstLine="640" w:firstLineChars="200"/>
        <w:jc w:val="left"/>
        <w:textAlignment w:val="auto"/>
        <w:outlineLvl w:val="9"/>
        <w:rPr>
          <w:rStyle w:val="11"/>
          <w:rFonts w:hint="default" w:ascii="方正黑体_GBK" w:hAnsi="方正黑体_GBK" w:eastAsia="方正黑体_GBK" w:cs="方正黑体_GBK"/>
          <w:b w:val="0"/>
          <w:bCs w:val="0"/>
          <w:color w:val="000000" w:themeColor="text1"/>
          <w:sz w:val="32"/>
          <w:szCs w:val="32"/>
          <w:shd w:val="clear" w:color="auto" w:fill="FFFFFF"/>
          <w14:textFill>
            <w14:solidFill>
              <w14:schemeClr w14:val="tx1"/>
            </w14:solidFill>
          </w14:textFill>
        </w:rPr>
      </w:pPr>
      <w:r>
        <w:rPr>
          <w:rStyle w:val="11"/>
          <w:rFonts w:hint="default" w:ascii="方正黑体_GBK" w:hAnsi="方正黑体_GBK" w:eastAsia="方正黑体_GBK" w:cs="方正黑体_GBK"/>
          <w:b w:val="0"/>
          <w:bCs w:val="0"/>
          <w:color w:val="000000" w:themeColor="text1"/>
          <w:sz w:val="32"/>
          <w:szCs w:val="32"/>
          <w:shd w:val="clear" w:color="auto" w:fill="FFFFFF"/>
          <w14:textFill>
            <w14:solidFill>
              <w14:schemeClr w14:val="tx1"/>
            </w14:solidFill>
          </w14:textFill>
        </w:rPr>
        <w:t>四、其他需要说明的事项</w:t>
      </w:r>
    </w:p>
    <w:p>
      <w:pPr>
        <w:pStyle w:val="15"/>
        <w:keepNext w:val="0"/>
        <w:keepLines w:val="0"/>
        <w:pageBreakBefore w:val="0"/>
        <w:widowControl/>
        <w:kinsoku/>
        <w:wordWrap/>
        <w:overflowPunct/>
        <w:topLinePunct w:val="0"/>
        <w:autoSpaceDE w:val="0"/>
        <w:autoSpaceDN/>
        <w:bidi w:val="0"/>
        <w:adjustRightInd/>
        <w:spacing w:beforeAutospacing="0" w:afterAutospacing="0" w:line="560" w:lineRule="exact"/>
        <w:ind w:firstLine="640" w:firstLineChars="200"/>
        <w:textAlignment w:val="auto"/>
        <w:outlineLvl w:val="9"/>
        <w:rPr>
          <w:rFonts w:hint="default" w:ascii="Times New Roman" w:hAnsi="Times New Roman" w:eastAsia="楷体" w:cs="Times New Roman"/>
          <w:b w:val="0"/>
          <w:bCs w:val="0"/>
          <w:color w:val="000000" w:themeColor="text1"/>
          <w:sz w:val="32"/>
          <w:szCs w:val="32"/>
          <w:shd w:val="clear" w:color="auto" w:fill="FFFFFF"/>
          <w14:textFill>
            <w14:solidFill>
              <w14:schemeClr w14:val="tx1"/>
            </w14:solidFill>
          </w14:textFill>
        </w:rPr>
      </w:pPr>
      <w:r>
        <w:rPr>
          <w:rFonts w:hint="default" w:ascii="方正楷体_GBK" w:hAnsi="方正楷体_GBK" w:eastAsia="方正楷体_GBK" w:cs="方正楷体_GBK"/>
          <w:b w:val="0"/>
          <w:bCs w:val="0"/>
          <w:color w:val="000000" w:themeColor="text1"/>
          <w:sz w:val="32"/>
          <w:szCs w:val="32"/>
          <w:shd w:val="clear" w:color="auto" w:fill="FFFFFF"/>
          <w14:textFill>
            <w14:solidFill>
              <w14:schemeClr w14:val="tx1"/>
            </w14:solidFill>
          </w14:textFill>
        </w:rPr>
        <w:t>（一）财政拨款会议费和培训费情况说明</w:t>
      </w:r>
    </w:p>
    <w:p>
      <w:pPr>
        <w:pStyle w:val="16"/>
        <w:keepNext w:val="0"/>
        <w:keepLines w:val="0"/>
        <w:pageBreakBefore w:val="0"/>
        <w:widowControl/>
        <w:suppressLineNumbers w:val="0"/>
        <w:kinsoku/>
        <w:wordWrap/>
        <w:overflowPunct/>
        <w:topLinePunct w:val="0"/>
        <w:autoSpaceDE w:val="0"/>
        <w:autoSpaceDN/>
        <w:bidi w:val="0"/>
        <w:adjustRightInd/>
        <w:spacing w:before="0" w:beforeAutospacing="0" w:afterAutospacing="0" w:line="560" w:lineRule="exact"/>
        <w:ind w:left="0" w:firstLine="640" w:firstLineChars="200"/>
        <w:jc w:val="both"/>
        <w:textAlignment w:val="auto"/>
        <w:outlineLvl w:val="9"/>
        <w:rPr>
          <w:rFonts w:hint="default" w:ascii="Times New Roman" w:hAnsi="Times New Roman" w:eastAsia="方正仿宋_GBK" w:cs="Times New Roman"/>
          <w:b w:val="0"/>
          <w:bCs w:val="0"/>
          <w:color w:val="000000" w:themeColor="text1"/>
          <w:sz w:val="32"/>
          <w:szCs w:val="32"/>
          <w14:textFill>
            <w14:solidFill>
              <w14:schemeClr w14:val="tx1"/>
            </w14:solidFill>
          </w14:textFill>
        </w:rPr>
      </w:pPr>
      <w:r>
        <w:rPr>
          <w:rFonts w:hint="default" w:ascii="Times New Roman" w:hAnsi="Times New Roman" w:eastAsia="方正仿宋_GBK" w:cs="Times New Roman"/>
          <w:b w:val="0"/>
          <w:bCs w:val="0"/>
          <w:color w:val="000000" w:themeColor="text1"/>
          <w:kern w:val="0"/>
          <w:sz w:val="32"/>
          <w:szCs w:val="32"/>
          <w:shd w:val="clear" w:fill="FFFFFF"/>
          <w14:textFill>
            <w14:solidFill>
              <w14:schemeClr w14:val="tx1"/>
            </w14:solidFill>
          </w14:textFill>
        </w:rPr>
        <w:t>本单位为差额拨款单位，财政未保障本单位会议费和培训费。</w:t>
      </w:r>
    </w:p>
    <w:p>
      <w:pPr>
        <w:pStyle w:val="15"/>
        <w:keepNext w:val="0"/>
        <w:keepLines w:val="0"/>
        <w:pageBreakBefore w:val="0"/>
        <w:widowControl/>
        <w:kinsoku/>
        <w:wordWrap/>
        <w:overflowPunct/>
        <w:topLinePunct w:val="0"/>
        <w:autoSpaceDE w:val="0"/>
        <w:autoSpaceDN/>
        <w:bidi w:val="0"/>
        <w:adjustRightInd/>
        <w:spacing w:beforeAutospacing="0" w:afterAutospacing="0" w:line="560" w:lineRule="exact"/>
        <w:ind w:firstLine="640" w:firstLineChars="200"/>
        <w:textAlignment w:val="auto"/>
        <w:outlineLvl w:val="9"/>
        <w:rPr>
          <w:rFonts w:hint="default" w:ascii="方正楷体_GBK" w:hAnsi="方正楷体_GBK" w:eastAsia="方正楷体_GBK" w:cs="方正楷体_GBK"/>
          <w:b w:val="0"/>
          <w:bCs w:val="0"/>
          <w:color w:val="000000" w:themeColor="text1"/>
          <w:sz w:val="32"/>
          <w:szCs w:val="32"/>
          <w:shd w:val="clear" w:color="auto" w:fill="FFFFFF"/>
          <w14:textFill>
            <w14:solidFill>
              <w14:schemeClr w14:val="tx1"/>
            </w14:solidFill>
          </w14:textFill>
        </w:rPr>
      </w:pPr>
      <w:r>
        <w:rPr>
          <w:rFonts w:hint="default" w:ascii="方正楷体_GBK" w:hAnsi="方正楷体_GBK" w:eastAsia="方正楷体_GBK" w:cs="方正楷体_GBK"/>
          <w:b w:val="0"/>
          <w:bCs w:val="0"/>
          <w:color w:val="000000" w:themeColor="text1"/>
          <w:sz w:val="32"/>
          <w:szCs w:val="32"/>
          <w:shd w:val="clear" w:color="auto" w:fill="FFFFFF"/>
          <w14:textFill>
            <w14:solidFill>
              <w14:schemeClr w14:val="tx1"/>
            </w14:solidFill>
          </w14:textFill>
        </w:rPr>
        <w:t>（二）机关运行经费情况说明</w:t>
      </w:r>
    </w:p>
    <w:p>
      <w:pPr>
        <w:pStyle w:val="16"/>
        <w:keepNext w:val="0"/>
        <w:keepLines w:val="0"/>
        <w:pageBreakBefore w:val="0"/>
        <w:widowControl/>
        <w:suppressLineNumbers w:val="0"/>
        <w:kinsoku/>
        <w:wordWrap/>
        <w:overflowPunct/>
        <w:topLinePunct w:val="0"/>
        <w:autoSpaceDE w:val="0"/>
        <w:autoSpaceDN/>
        <w:bidi w:val="0"/>
        <w:adjustRightInd/>
        <w:snapToGrid/>
        <w:spacing w:before="0" w:beforeAutospacing="0" w:after="0" w:afterAutospacing="0" w:line="560" w:lineRule="exact"/>
        <w:ind w:left="0" w:firstLine="640" w:firstLineChars="200"/>
        <w:jc w:val="both"/>
        <w:textAlignment w:val="auto"/>
        <w:outlineLvl w:val="9"/>
        <w:rPr>
          <w:rFonts w:hint="default" w:ascii="Times New Roman" w:hAnsi="Times New Roman" w:eastAsia="方正仿宋_GBK" w:cs="Times New Roman"/>
          <w:b w:val="0"/>
          <w:bCs w:val="0"/>
          <w:color w:val="000000" w:themeColor="text1"/>
          <w:kern w:val="0"/>
          <w:sz w:val="32"/>
          <w:szCs w:val="32"/>
          <w:shd w:val="clear" w:fill="FFFFFF"/>
          <w14:textFill>
            <w14:solidFill>
              <w14:schemeClr w14:val="tx1"/>
            </w14:solidFill>
          </w14:textFill>
        </w:rPr>
      </w:pPr>
      <w:r>
        <w:rPr>
          <w:rFonts w:hint="default" w:ascii="Times New Roman" w:hAnsi="Times New Roman" w:eastAsia="方正仿宋_GBK" w:cs="Times New Roman"/>
          <w:b w:val="0"/>
          <w:bCs w:val="0"/>
          <w:color w:val="000000" w:themeColor="text1"/>
          <w:kern w:val="0"/>
          <w:sz w:val="32"/>
          <w:szCs w:val="32"/>
          <w:shd w:val="clear" w:fill="FFFFFF"/>
          <w14:textFill>
            <w14:solidFill>
              <w14:schemeClr w14:val="tx1"/>
            </w14:solidFill>
          </w14:textFill>
        </w:rPr>
        <w:t>按照部门决算列报口径，因本单位为差额拨款事业单位不在机关运行经费统计范围之内。</w:t>
      </w:r>
    </w:p>
    <w:p>
      <w:pPr>
        <w:pStyle w:val="15"/>
        <w:keepNext w:val="0"/>
        <w:keepLines w:val="0"/>
        <w:pageBreakBefore w:val="0"/>
        <w:widowControl/>
        <w:kinsoku/>
        <w:wordWrap/>
        <w:overflowPunct/>
        <w:topLinePunct w:val="0"/>
        <w:autoSpaceDE w:val="0"/>
        <w:autoSpaceDN/>
        <w:bidi w:val="0"/>
        <w:adjustRightInd/>
        <w:spacing w:beforeAutospacing="0" w:afterAutospacing="0" w:line="560" w:lineRule="exact"/>
        <w:ind w:firstLine="640" w:firstLineChars="200"/>
        <w:textAlignment w:val="auto"/>
        <w:outlineLvl w:val="9"/>
        <w:rPr>
          <w:rFonts w:hint="default" w:ascii="方正楷体_GBK" w:hAnsi="方正楷体_GBK" w:eastAsia="方正楷体_GBK" w:cs="方正楷体_GBK"/>
          <w:b w:val="0"/>
          <w:bCs w:val="0"/>
          <w:color w:val="000000" w:themeColor="text1"/>
          <w:sz w:val="32"/>
          <w:szCs w:val="32"/>
          <w:shd w:val="clear" w:color="auto" w:fill="FFFFFF"/>
          <w14:textFill>
            <w14:solidFill>
              <w14:schemeClr w14:val="tx1"/>
            </w14:solidFill>
          </w14:textFill>
        </w:rPr>
      </w:pPr>
      <w:r>
        <w:rPr>
          <w:rFonts w:hint="default" w:ascii="方正楷体_GBK" w:hAnsi="方正楷体_GBK" w:eastAsia="方正楷体_GBK" w:cs="方正楷体_GBK"/>
          <w:b w:val="0"/>
          <w:bCs w:val="0"/>
          <w:color w:val="000000" w:themeColor="text1"/>
          <w:sz w:val="32"/>
          <w:szCs w:val="32"/>
          <w:shd w:val="clear" w:color="auto" w:fill="FFFFFF"/>
          <w14:textFill>
            <w14:solidFill>
              <w14:schemeClr w14:val="tx1"/>
            </w14:solidFill>
          </w14:textFill>
        </w:rPr>
        <w:t>（三）国有资产占用情况说明</w:t>
      </w:r>
    </w:p>
    <w:p>
      <w:pPr>
        <w:pStyle w:val="9"/>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b w:val="0"/>
          <w:bCs w:val="0"/>
          <w:color w:val="000000" w:themeColor="text1"/>
          <w:sz w:val="32"/>
          <w:szCs w:val="32"/>
          <w14:textFill>
            <w14:solidFill>
              <w14:schemeClr w14:val="tx1"/>
            </w14:solidFill>
          </w14:textFill>
        </w:rPr>
      </w:pPr>
      <w:r>
        <w:rPr>
          <w:rFonts w:hint="default" w:ascii="Times New Roman" w:hAnsi="Times New Roman" w:eastAsia="方正仿宋_GBK" w:cs="Times New Roman"/>
          <w:b w:val="0"/>
          <w:bCs w:val="0"/>
          <w:color w:val="000000" w:themeColor="text1"/>
          <w:sz w:val="32"/>
          <w:szCs w:val="32"/>
          <w:shd w:val="clear" w:color="auto" w:fill="FFFFFF"/>
          <w14:textFill>
            <w14:solidFill>
              <w14:schemeClr w14:val="tx1"/>
            </w14:solidFill>
          </w14:textFill>
        </w:rPr>
        <w:t>截至2023年12月31日，本单位共有车辆</w:t>
      </w:r>
      <w:r>
        <w:rPr>
          <w:rFonts w:hint="default" w:ascii="Times New Roman" w:hAnsi="Times New Roman" w:eastAsia="方正仿宋_GBK" w:cs="Times New Roman"/>
          <w:b w:val="0"/>
          <w:bCs w:val="0"/>
          <w:color w:val="000000" w:themeColor="text1"/>
          <w:sz w:val="32"/>
          <w:szCs w:val="32"/>
          <w14:textFill>
            <w14:solidFill>
              <w14:schemeClr w14:val="tx1"/>
            </w14:solidFill>
          </w14:textFill>
        </w:rPr>
        <w:t>3</w:t>
      </w:r>
      <w:r>
        <w:rPr>
          <w:rFonts w:hint="default" w:ascii="Times New Roman" w:hAnsi="Times New Roman" w:eastAsia="方正仿宋_GBK" w:cs="Times New Roman"/>
          <w:b w:val="0"/>
          <w:bCs w:val="0"/>
          <w:color w:val="000000" w:themeColor="text1"/>
          <w:sz w:val="32"/>
          <w:szCs w:val="32"/>
          <w:shd w:val="clear" w:color="auto" w:fill="FFFFFF"/>
          <w14:textFill>
            <w14:solidFill>
              <w14:schemeClr w14:val="tx1"/>
            </w14:solidFill>
          </w14:textFill>
        </w:rPr>
        <w:t>辆，其中，副部（省）级及以上领导用车</w:t>
      </w:r>
      <w:r>
        <w:rPr>
          <w:rFonts w:hint="default" w:ascii="Times New Roman" w:hAnsi="Times New Roman" w:eastAsia="方正仿宋_GBK" w:cs="Times New Roman"/>
          <w:b w:val="0"/>
          <w:bCs w:val="0"/>
          <w:color w:val="000000" w:themeColor="text1"/>
          <w:sz w:val="32"/>
          <w:szCs w:val="32"/>
          <w14:textFill>
            <w14:solidFill>
              <w14:schemeClr w14:val="tx1"/>
            </w14:solidFill>
          </w14:textFill>
        </w:rPr>
        <w:t>0</w:t>
      </w:r>
      <w:r>
        <w:rPr>
          <w:rFonts w:hint="default" w:ascii="Times New Roman" w:hAnsi="Times New Roman" w:eastAsia="方正仿宋_GBK" w:cs="Times New Roman"/>
          <w:b w:val="0"/>
          <w:bCs w:val="0"/>
          <w:color w:val="000000" w:themeColor="text1"/>
          <w:sz w:val="32"/>
          <w:szCs w:val="32"/>
          <w:shd w:val="clear" w:color="auto" w:fill="FFFFFF"/>
          <w14:textFill>
            <w14:solidFill>
              <w14:schemeClr w14:val="tx1"/>
            </w14:solidFill>
          </w14:textFill>
        </w:rPr>
        <w:t>辆、主要负责人用车</w:t>
      </w:r>
      <w:r>
        <w:rPr>
          <w:rFonts w:hint="default" w:ascii="Times New Roman" w:hAnsi="Times New Roman" w:eastAsia="方正仿宋_GBK" w:cs="Times New Roman"/>
          <w:b w:val="0"/>
          <w:bCs w:val="0"/>
          <w:color w:val="000000" w:themeColor="text1"/>
          <w:sz w:val="32"/>
          <w:szCs w:val="32"/>
          <w14:textFill>
            <w14:solidFill>
              <w14:schemeClr w14:val="tx1"/>
            </w14:solidFill>
          </w14:textFill>
        </w:rPr>
        <w:t>0</w:t>
      </w:r>
      <w:r>
        <w:rPr>
          <w:rFonts w:hint="default" w:ascii="Times New Roman" w:hAnsi="Times New Roman" w:eastAsia="方正仿宋_GBK" w:cs="Times New Roman"/>
          <w:b w:val="0"/>
          <w:bCs w:val="0"/>
          <w:color w:val="000000" w:themeColor="text1"/>
          <w:sz w:val="32"/>
          <w:szCs w:val="32"/>
          <w:shd w:val="clear" w:color="auto" w:fill="FFFFFF"/>
          <w14:textFill>
            <w14:solidFill>
              <w14:schemeClr w14:val="tx1"/>
            </w14:solidFill>
          </w14:textFill>
        </w:rPr>
        <w:t>辆、机要通信用车</w:t>
      </w:r>
      <w:r>
        <w:rPr>
          <w:rFonts w:hint="default" w:ascii="Times New Roman" w:hAnsi="Times New Roman" w:eastAsia="方正仿宋_GBK" w:cs="Times New Roman"/>
          <w:b w:val="0"/>
          <w:bCs w:val="0"/>
          <w:color w:val="000000" w:themeColor="text1"/>
          <w:sz w:val="32"/>
          <w:szCs w:val="32"/>
          <w14:textFill>
            <w14:solidFill>
              <w14:schemeClr w14:val="tx1"/>
            </w14:solidFill>
          </w14:textFill>
        </w:rPr>
        <w:t>0</w:t>
      </w:r>
      <w:r>
        <w:rPr>
          <w:rFonts w:hint="default" w:ascii="Times New Roman" w:hAnsi="Times New Roman" w:eastAsia="方正仿宋_GBK" w:cs="Times New Roman"/>
          <w:b w:val="0"/>
          <w:bCs w:val="0"/>
          <w:color w:val="000000" w:themeColor="text1"/>
          <w:sz w:val="32"/>
          <w:szCs w:val="32"/>
          <w:shd w:val="clear" w:color="auto" w:fill="FFFFFF"/>
          <w14:textFill>
            <w14:solidFill>
              <w14:schemeClr w14:val="tx1"/>
            </w14:solidFill>
          </w14:textFill>
        </w:rPr>
        <w:t>辆、应急保障用车</w:t>
      </w:r>
      <w:r>
        <w:rPr>
          <w:rFonts w:hint="default" w:ascii="Times New Roman" w:hAnsi="Times New Roman" w:eastAsia="方正仿宋_GBK" w:cs="Times New Roman"/>
          <w:b w:val="0"/>
          <w:bCs w:val="0"/>
          <w:color w:val="000000" w:themeColor="text1"/>
          <w:sz w:val="32"/>
          <w:szCs w:val="32"/>
          <w14:textFill>
            <w14:solidFill>
              <w14:schemeClr w14:val="tx1"/>
            </w14:solidFill>
          </w14:textFill>
        </w:rPr>
        <w:t>0</w:t>
      </w:r>
      <w:r>
        <w:rPr>
          <w:rFonts w:hint="default" w:ascii="Times New Roman" w:hAnsi="Times New Roman" w:eastAsia="方正仿宋_GBK" w:cs="Times New Roman"/>
          <w:b w:val="0"/>
          <w:bCs w:val="0"/>
          <w:color w:val="000000" w:themeColor="text1"/>
          <w:sz w:val="32"/>
          <w:szCs w:val="32"/>
          <w:shd w:val="clear" w:color="auto" w:fill="FFFFFF"/>
          <w14:textFill>
            <w14:solidFill>
              <w14:schemeClr w14:val="tx1"/>
            </w14:solidFill>
          </w14:textFill>
        </w:rPr>
        <w:t>辆、执法执勤用车</w:t>
      </w:r>
      <w:r>
        <w:rPr>
          <w:rFonts w:hint="default" w:ascii="Times New Roman" w:hAnsi="Times New Roman" w:eastAsia="方正仿宋_GBK" w:cs="Times New Roman"/>
          <w:b w:val="0"/>
          <w:bCs w:val="0"/>
          <w:color w:val="000000" w:themeColor="text1"/>
          <w:sz w:val="32"/>
          <w:szCs w:val="32"/>
          <w14:textFill>
            <w14:solidFill>
              <w14:schemeClr w14:val="tx1"/>
            </w14:solidFill>
          </w14:textFill>
        </w:rPr>
        <w:t>0</w:t>
      </w:r>
      <w:r>
        <w:rPr>
          <w:rFonts w:hint="default" w:ascii="Times New Roman" w:hAnsi="Times New Roman" w:eastAsia="方正仿宋_GBK" w:cs="Times New Roman"/>
          <w:b w:val="0"/>
          <w:bCs w:val="0"/>
          <w:color w:val="000000" w:themeColor="text1"/>
          <w:sz w:val="32"/>
          <w:szCs w:val="32"/>
          <w:shd w:val="clear" w:color="auto" w:fill="FFFFFF"/>
          <w14:textFill>
            <w14:solidFill>
              <w14:schemeClr w14:val="tx1"/>
            </w14:solidFill>
          </w14:textFill>
        </w:rPr>
        <w:t>辆，特种专业技术用车</w:t>
      </w:r>
      <w:r>
        <w:rPr>
          <w:rFonts w:hint="default" w:ascii="Times New Roman" w:hAnsi="Times New Roman" w:eastAsia="方正仿宋_GBK" w:cs="Times New Roman"/>
          <w:b w:val="0"/>
          <w:bCs w:val="0"/>
          <w:color w:val="000000" w:themeColor="text1"/>
          <w:sz w:val="32"/>
          <w:szCs w:val="32"/>
          <w14:textFill>
            <w14:solidFill>
              <w14:schemeClr w14:val="tx1"/>
            </w14:solidFill>
          </w14:textFill>
        </w:rPr>
        <w:t>3</w:t>
      </w:r>
      <w:r>
        <w:rPr>
          <w:rFonts w:hint="default" w:ascii="Times New Roman" w:hAnsi="Times New Roman" w:eastAsia="方正仿宋_GBK" w:cs="Times New Roman"/>
          <w:b w:val="0"/>
          <w:bCs w:val="0"/>
          <w:color w:val="000000" w:themeColor="text1"/>
          <w:sz w:val="32"/>
          <w:szCs w:val="32"/>
          <w:shd w:val="clear" w:color="auto" w:fill="FFFFFF"/>
          <w14:textFill>
            <w14:solidFill>
              <w14:schemeClr w14:val="tx1"/>
            </w14:solidFill>
          </w14:textFill>
        </w:rPr>
        <w:t>辆，离退休干部用车</w:t>
      </w:r>
      <w:r>
        <w:rPr>
          <w:rFonts w:hint="default" w:ascii="Times New Roman" w:hAnsi="Times New Roman" w:eastAsia="方正仿宋_GBK" w:cs="Times New Roman"/>
          <w:b w:val="0"/>
          <w:bCs w:val="0"/>
          <w:color w:val="000000" w:themeColor="text1"/>
          <w:sz w:val="32"/>
          <w:szCs w:val="32"/>
          <w14:textFill>
            <w14:solidFill>
              <w14:schemeClr w14:val="tx1"/>
            </w14:solidFill>
          </w14:textFill>
        </w:rPr>
        <w:t>0</w:t>
      </w:r>
      <w:r>
        <w:rPr>
          <w:rFonts w:hint="default" w:ascii="Times New Roman" w:hAnsi="Times New Roman" w:eastAsia="方正仿宋_GBK" w:cs="Times New Roman"/>
          <w:b w:val="0"/>
          <w:bCs w:val="0"/>
          <w:color w:val="000000" w:themeColor="text1"/>
          <w:sz w:val="32"/>
          <w:szCs w:val="32"/>
          <w:shd w:val="clear" w:color="auto" w:fill="FFFFFF"/>
          <w14:textFill>
            <w14:solidFill>
              <w14:schemeClr w14:val="tx1"/>
            </w14:solidFill>
          </w14:textFill>
        </w:rPr>
        <w:t>辆。单价100万元（含）以上专用设备</w:t>
      </w:r>
      <w:r>
        <w:rPr>
          <w:rFonts w:hint="default" w:ascii="Times New Roman" w:hAnsi="Times New Roman" w:eastAsia="方正仿宋_GBK" w:cs="Times New Roman"/>
          <w:b w:val="0"/>
          <w:bCs w:val="0"/>
          <w:color w:val="000000" w:themeColor="text1"/>
          <w:sz w:val="32"/>
          <w:szCs w:val="32"/>
          <w14:textFill>
            <w14:solidFill>
              <w14:schemeClr w14:val="tx1"/>
            </w14:solidFill>
          </w14:textFill>
        </w:rPr>
        <w:t>0</w:t>
      </w:r>
      <w:r>
        <w:rPr>
          <w:rFonts w:hint="default" w:ascii="Times New Roman" w:hAnsi="Times New Roman" w:eastAsia="方正仿宋_GBK" w:cs="Times New Roman"/>
          <w:b w:val="0"/>
          <w:bCs w:val="0"/>
          <w:color w:val="000000" w:themeColor="text1"/>
          <w:sz w:val="32"/>
          <w:szCs w:val="32"/>
          <w:shd w:val="clear" w:color="auto" w:fill="FFFFFF"/>
          <w14:textFill>
            <w14:solidFill>
              <w14:schemeClr w14:val="tx1"/>
            </w14:solidFill>
          </w14:textFill>
        </w:rPr>
        <w:t>台（套）。</w:t>
      </w:r>
    </w:p>
    <w:p>
      <w:pPr>
        <w:pStyle w:val="15"/>
        <w:keepNext w:val="0"/>
        <w:keepLines w:val="0"/>
        <w:pageBreakBefore w:val="0"/>
        <w:widowControl/>
        <w:kinsoku/>
        <w:wordWrap/>
        <w:overflowPunct/>
        <w:topLinePunct w:val="0"/>
        <w:autoSpaceDE w:val="0"/>
        <w:autoSpaceDN/>
        <w:bidi w:val="0"/>
        <w:adjustRightInd/>
        <w:spacing w:beforeAutospacing="0" w:afterAutospacing="0" w:line="560" w:lineRule="exact"/>
        <w:ind w:firstLine="640" w:firstLineChars="200"/>
        <w:textAlignment w:val="auto"/>
        <w:outlineLvl w:val="9"/>
        <w:rPr>
          <w:rFonts w:hint="default" w:ascii="方正楷体_GBK" w:hAnsi="方正楷体_GBK" w:eastAsia="方正楷体_GBK" w:cs="方正楷体_GBK"/>
          <w:b w:val="0"/>
          <w:bCs w:val="0"/>
          <w:color w:val="000000" w:themeColor="text1"/>
          <w:sz w:val="32"/>
          <w:szCs w:val="32"/>
          <w:shd w:val="clear" w:color="auto" w:fill="FFFFFF"/>
          <w14:textFill>
            <w14:solidFill>
              <w14:schemeClr w14:val="tx1"/>
            </w14:solidFill>
          </w14:textFill>
        </w:rPr>
      </w:pPr>
      <w:r>
        <w:rPr>
          <w:rFonts w:hint="default" w:ascii="方正楷体_GBK" w:hAnsi="方正楷体_GBK" w:eastAsia="方正楷体_GBK" w:cs="方正楷体_GBK"/>
          <w:b w:val="0"/>
          <w:bCs w:val="0"/>
          <w:color w:val="000000" w:themeColor="text1"/>
          <w:sz w:val="32"/>
          <w:szCs w:val="32"/>
          <w:shd w:val="clear" w:color="auto" w:fill="FFFFFF"/>
          <w14:textFill>
            <w14:solidFill>
              <w14:schemeClr w14:val="tx1"/>
            </w14:solidFill>
          </w14:textFill>
        </w:rPr>
        <w:t>（四）政府采购支出情况说明</w:t>
      </w:r>
    </w:p>
    <w:p>
      <w:pPr>
        <w:pStyle w:val="16"/>
        <w:keepNext w:val="0"/>
        <w:keepLines w:val="0"/>
        <w:pageBreakBefore w:val="0"/>
        <w:widowControl/>
        <w:suppressLineNumbers w:val="0"/>
        <w:kinsoku/>
        <w:wordWrap/>
        <w:overflowPunct/>
        <w:topLinePunct w:val="0"/>
        <w:autoSpaceDE w:val="0"/>
        <w:autoSpaceDN/>
        <w:bidi w:val="0"/>
        <w:adjustRightInd/>
        <w:snapToGrid/>
        <w:spacing w:before="0" w:beforeAutospacing="0" w:after="0" w:afterAutospacing="0" w:line="560" w:lineRule="exact"/>
        <w:ind w:left="0" w:firstLine="640" w:firstLineChars="200"/>
        <w:jc w:val="both"/>
        <w:textAlignment w:val="auto"/>
        <w:outlineLvl w:val="9"/>
        <w:rPr>
          <w:rFonts w:hint="default" w:ascii="Times New Roman" w:hAnsi="Times New Roman" w:eastAsia="方正仿宋_GBK" w:cs="Times New Roman"/>
          <w:b w:val="0"/>
          <w:bCs w:val="0"/>
          <w:color w:val="000000" w:themeColor="text1"/>
          <w:kern w:val="0"/>
          <w:sz w:val="32"/>
          <w:szCs w:val="32"/>
          <w:shd w:val="clear" w:fill="FFFFFF"/>
          <w14:textFill>
            <w14:solidFill>
              <w14:schemeClr w14:val="tx1"/>
            </w14:solidFill>
          </w14:textFill>
        </w:rPr>
      </w:pPr>
      <w:r>
        <w:rPr>
          <w:rFonts w:hint="default" w:ascii="Times New Roman" w:hAnsi="Times New Roman" w:eastAsia="方正仿宋_GBK" w:cs="Times New Roman"/>
          <w:b w:val="0"/>
          <w:bCs w:val="0"/>
          <w:color w:val="000000" w:themeColor="text1"/>
          <w:kern w:val="0"/>
          <w:sz w:val="32"/>
          <w:szCs w:val="32"/>
          <w:shd w:val="clear" w:fill="FFFFFF"/>
          <w14:textFill>
            <w14:solidFill>
              <w14:schemeClr w14:val="tx1"/>
            </w14:solidFill>
          </w14:textFill>
        </w:rPr>
        <w:t>202</w:t>
      </w:r>
      <w:r>
        <w:rPr>
          <w:rFonts w:hint="default" w:ascii="Times New Roman" w:hAnsi="Times New Roman" w:eastAsia="方正仿宋_GBK" w:cs="Times New Roman"/>
          <w:b w:val="0"/>
          <w:bCs w:val="0"/>
          <w:color w:val="000000" w:themeColor="text1"/>
          <w:kern w:val="0"/>
          <w:sz w:val="32"/>
          <w:szCs w:val="32"/>
          <w:shd w:val="clear" w:fill="FFFFFF"/>
          <w:lang w:val="en-US" w:eastAsia="zh-CN"/>
          <w14:textFill>
            <w14:solidFill>
              <w14:schemeClr w14:val="tx1"/>
            </w14:solidFill>
          </w14:textFill>
        </w:rPr>
        <w:t>3</w:t>
      </w:r>
      <w:r>
        <w:rPr>
          <w:rFonts w:hint="default" w:ascii="Times New Roman" w:hAnsi="Times New Roman" w:eastAsia="方正仿宋_GBK" w:cs="Times New Roman"/>
          <w:b w:val="0"/>
          <w:bCs w:val="0"/>
          <w:color w:val="000000" w:themeColor="text1"/>
          <w:kern w:val="0"/>
          <w:sz w:val="32"/>
          <w:szCs w:val="32"/>
          <w:shd w:val="clear" w:fill="FFFFFF"/>
          <w14:textFill>
            <w14:solidFill>
              <w14:schemeClr w14:val="tx1"/>
            </w14:solidFill>
          </w14:textFill>
        </w:rPr>
        <w:t>年度本单位未发生政府采购事项，无相关经费支出。</w:t>
      </w:r>
    </w:p>
    <w:p>
      <w:pPr>
        <w:pStyle w:val="9"/>
        <w:keepNext w:val="0"/>
        <w:keepLines w:val="0"/>
        <w:pageBreakBefore w:val="0"/>
        <w:widowControl/>
        <w:kinsoku/>
        <w:wordWrap/>
        <w:overflowPunct/>
        <w:topLinePunct w:val="0"/>
        <w:autoSpaceDN/>
        <w:bidi w:val="0"/>
        <w:adjustRightInd/>
        <w:snapToGrid/>
        <w:spacing w:before="0" w:beforeAutospacing="0" w:after="0" w:afterAutospacing="0" w:line="560" w:lineRule="exact"/>
        <w:ind w:firstLine="640" w:firstLineChars="200"/>
        <w:jc w:val="left"/>
        <w:textAlignment w:val="auto"/>
        <w:outlineLvl w:val="9"/>
        <w:rPr>
          <w:rStyle w:val="11"/>
          <w:rFonts w:hint="default" w:ascii="方正黑体_GBK" w:hAnsi="方正黑体_GBK" w:eastAsia="方正黑体_GBK" w:cs="方正黑体_GBK"/>
          <w:b w:val="0"/>
          <w:bCs w:val="0"/>
          <w:color w:val="000000" w:themeColor="text1"/>
          <w:sz w:val="32"/>
          <w:szCs w:val="32"/>
          <w:shd w:val="clear" w:color="auto" w:fill="FFFFFF"/>
          <w14:textFill>
            <w14:solidFill>
              <w14:schemeClr w14:val="tx1"/>
            </w14:solidFill>
          </w14:textFill>
        </w:rPr>
      </w:pPr>
      <w:r>
        <w:rPr>
          <w:rStyle w:val="11"/>
          <w:rFonts w:hint="eastAsia" w:ascii="方正黑体_GBK" w:hAnsi="方正黑体_GBK" w:eastAsia="方正黑体_GBK" w:cs="方正黑体_GBK"/>
          <w:b w:val="0"/>
          <w:bCs w:val="0"/>
          <w:color w:val="000000" w:themeColor="text1"/>
          <w:sz w:val="32"/>
          <w:szCs w:val="32"/>
          <w:shd w:val="clear" w:color="auto" w:fill="FFFFFF"/>
          <w:lang w:eastAsia="zh-CN"/>
          <w14:textFill>
            <w14:solidFill>
              <w14:schemeClr w14:val="tx1"/>
            </w14:solidFill>
          </w14:textFill>
        </w:rPr>
        <w:t>五、</w:t>
      </w:r>
      <w:r>
        <w:rPr>
          <w:rStyle w:val="11"/>
          <w:rFonts w:hint="default" w:ascii="方正黑体_GBK" w:hAnsi="方正黑体_GBK" w:eastAsia="方正黑体_GBK" w:cs="方正黑体_GBK"/>
          <w:b w:val="0"/>
          <w:bCs w:val="0"/>
          <w:color w:val="000000" w:themeColor="text1"/>
          <w:sz w:val="32"/>
          <w:szCs w:val="32"/>
          <w:shd w:val="clear" w:color="auto" w:fill="FFFFFF"/>
          <w14:textFill>
            <w14:solidFill>
              <w14:schemeClr w14:val="tx1"/>
            </w14:solidFill>
          </w14:textFill>
        </w:rPr>
        <w:t>预算绩效管理情况说明</w:t>
      </w:r>
    </w:p>
    <w:p>
      <w:pPr>
        <w:pStyle w:val="15"/>
        <w:keepNext w:val="0"/>
        <w:keepLines w:val="0"/>
        <w:pageBreakBefore w:val="0"/>
        <w:widowControl/>
        <w:kinsoku/>
        <w:wordWrap/>
        <w:overflowPunct/>
        <w:topLinePunct w:val="0"/>
        <w:autoSpaceDE w:val="0"/>
        <w:autoSpaceDN/>
        <w:bidi w:val="0"/>
        <w:adjustRightInd/>
        <w:snapToGrid/>
        <w:spacing w:beforeAutospacing="0" w:afterAutospacing="0" w:line="560" w:lineRule="exact"/>
        <w:ind w:firstLine="640" w:firstLineChars="200"/>
        <w:textAlignment w:val="auto"/>
        <w:outlineLvl w:val="9"/>
        <w:rPr>
          <w:rFonts w:hint="default" w:ascii="方正楷体_GBK" w:hAnsi="方正楷体_GBK" w:eastAsia="方正楷体_GBK" w:cs="方正楷体_GBK"/>
          <w:b w:val="0"/>
          <w:bCs w:val="0"/>
          <w:color w:val="000000" w:themeColor="text1"/>
          <w:sz w:val="32"/>
          <w:szCs w:val="32"/>
          <w:shd w:val="clear" w:color="auto" w:fill="FFFFFF"/>
          <w14:textFill>
            <w14:solidFill>
              <w14:schemeClr w14:val="tx1"/>
            </w14:solidFill>
          </w14:textFill>
        </w:rPr>
      </w:pPr>
      <w:r>
        <w:rPr>
          <w:rFonts w:hint="default" w:ascii="方正楷体_GBK" w:hAnsi="方正楷体_GBK" w:eastAsia="方正楷体_GBK" w:cs="方正楷体_GBK"/>
          <w:b w:val="0"/>
          <w:bCs w:val="0"/>
          <w:color w:val="000000" w:themeColor="text1"/>
          <w:sz w:val="32"/>
          <w:szCs w:val="32"/>
          <w:shd w:val="clear" w:color="auto" w:fill="FFFFFF"/>
          <w14:textFill>
            <w14:solidFill>
              <w14:schemeClr w14:val="tx1"/>
            </w14:solidFill>
          </w14:textFill>
        </w:rPr>
        <w:t>（一）单位自评情况</w:t>
      </w:r>
    </w:p>
    <w:p>
      <w:pPr>
        <w:pStyle w:val="9"/>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560" w:lineRule="exact"/>
        <w:ind w:left="0" w:firstLine="640" w:firstLineChars="200"/>
        <w:jc w:val="both"/>
        <w:textAlignment w:val="auto"/>
        <w:outlineLvl w:val="9"/>
        <w:rPr>
          <w:rFonts w:hint="eastAsia" w:ascii="Times New Roman" w:hAnsi="Times New Roman" w:eastAsia="方正仿宋_GBK" w:cs="方正仿宋_GBK"/>
          <w:b w:val="0"/>
          <w:bCs w:val="0"/>
          <w:sz w:val="32"/>
          <w:szCs w:val="32"/>
          <w:shd w:val="clear" w:color="auto" w:fill="FFFFFF"/>
          <w:lang w:eastAsia="zh-CN"/>
        </w:rPr>
      </w:pPr>
      <w:r>
        <w:rPr>
          <w:rFonts w:hint="eastAsia" w:ascii="Times New Roman" w:hAnsi="Times New Roman" w:eastAsia="方正仿宋_GBK" w:cs="方正仿宋_GBK"/>
          <w:b w:val="0"/>
          <w:bCs w:val="0"/>
          <w:sz w:val="32"/>
          <w:szCs w:val="32"/>
          <w:shd w:val="clear" w:color="auto" w:fill="FFFFFF"/>
          <w:lang w:eastAsia="zh-CN"/>
        </w:rPr>
        <w:t>本单位为秀山土家族苗族自治县卫生健康委员会二级预算单位，由主管部门统一开展项目支出绩效自评。</w:t>
      </w:r>
    </w:p>
    <w:p>
      <w:pPr>
        <w:pStyle w:val="9"/>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560" w:lineRule="exact"/>
        <w:ind w:left="0" w:firstLine="640" w:firstLineChars="200"/>
        <w:jc w:val="both"/>
        <w:textAlignment w:val="auto"/>
        <w:outlineLvl w:val="9"/>
        <w:rPr>
          <w:rFonts w:hint="eastAsia" w:ascii="Times New Roman" w:hAnsi="Times New Roman" w:eastAsia="方正仿宋_GBK" w:cs="方正仿宋_GBK"/>
          <w:b w:val="0"/>
          <w:bCs w:val="0"/>
          <w:sz w:val="32"/>
          <w:szCs w:val="32"/>
          <w:shd w:val="clear" w:color="auto" w:fill="FFFFFF"/>
          <w:lang w:eastAsia="zh-CN"/>
        </w:rPr>
      </w:pPr>
    </w:p>
    <w:p>
      <w:pPr>
        <w:pStyle w:val="9"/>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560" w:lineRule="exact"/>
        <w:ind w:left="0" w:firstLine="640" w:firstLineChars="200"/>
        <w:jc w:val="both"/>
        <w:textAlignment w:val="auto"/>
        <w:outlineLvl w:val="9"/>
        <w:rPr>
          <w:rFonts w:hint="eastAsia" w:ascii="Times New Roman" w:hAnsi="Times New Roman" w:eastAsia="方正仿宋_GBK" w:cs="方正仿宋_GBK"/>
          <w:b w:val="0"/>
          <w:bCs w:val="0"/>
          <w:sz w:val="32"/>
          <w:szCs w:val="32"/>
          <w:shd w:val="clear" w:color="auto" w:fill="FFFFFF"/>
          <w:lang w:eastAsia="zh-CN"/>
        </w:rPr>
      </w:pPr>
    </w:p>
    <w:p>
      <w:pPr>
        <w:pStyle w:val="9"/>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560" w:lineRule="exact"/>
        <w:ind w:left="0" w:firstLine="640" w:firstLineChars="200"/>
        <w:jc w:val="both"/>
        <w:textAlignment w:val="auto"/>
        <w:outlineLvl w:val="9"/>
        <w:rPr>
          <w:rFonts w:hint="eastAsia" w:ascii="Times New Roman" w:hAnsi="Times New Roman" w:eastAsia="方正仿宋_GBK" w:cs="方正仿宋_GBK"/>
          <w:b w:val="0"/>
          <w:bCs w:val="0"/>
          <w:sz w:val="32"/>
          <w:szCs w:val="32"/>
          <w:shd w:val="clear" w:color="auto" w:fill="FFFFFF"/>
          <w:lang w:val="en-US" w:eastAsia="zh-CN"/>
        </w:rPr>
      </w:pPr>
    </w:p>
    <w:tbl>
      <w:tblPr>
        <w:tblStyle w:val="12"/>
        <w:tblpPr w:leftFromText="180" w:rightFromText="180" w:vertAnchor="text" w:horzAnchor="page" w:tblpX="1947" w:tblpY="137"/>
        <w:tblOverlap w:val="never"/>
        <w:tblW w:w="840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505"/>
        <w:gridCol w:w="611"/>
        <w:gridCol w:w="2112"/>
        <w:gridCol w:w="629"/>
        <w:gridCol w:w="554"/>
        <w:gridCol w:w="629"/>
        <w:gridCol w:w="630"/>
        <w:gridCol w:w="705"/>
        <w:gridCol w:w="686"/>
        <w:gridCol w:w="629"/>
        <w:gridCol w:w="71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1490" w:hRule="atLeast"/>
        </w:trPr>
        <w:tc>
          <w:tcPr>
            <w:tcW w:w="8400" w:type="dxa"/>
            <w:gridSpan w:val="11"/>
            <w:shd w:val="clear" w:color="auto" w:fill="auto"/>
            <w:vAlign w:val="center"/>
          </w:tcPr>
          <w:p>
            <w:pPr>
              <w:keepNext w:val="0"/>
              <w:keepLines w:val="0"/>
              <w:widowControl/>
              <w:suppressLineNumbers w:val="0"/>
              <w:ind w:firstLine="1280" w:firstLineChars="400"/>
              <w:jc w:val="both"/>
              <w:textAlignment w:val="center"/>
              <w:rPr>
                <w:rFonts w:hint="eastAsia" w:ascii="方正小标宋_GBK" w:hAnsi="方正小标宋_GBK" w:eastAsia="方正小标宋_GBK" w:cs="方正小标宋_GBK"/>
                <w:b w:val="0"/>
                <w:bCs/>
                <w:i w:val="0"/>
                <w:color w:val="auto"/>
                <w:kern w:val="0"/>
                <w:sz w:val="32"/>
                <w:szCs w:val="32"/>
                <w:highlight w:val="none"/>
                <w:u w:val="none"/>
                <w:lang w:val="en-US" w:eastAsia="zh-CN" w:bidi="ar"/>
              </w:rPr>
            </w:pPr>
            <w:r>
              <w:rPr>
                <w:rFonts w:hint="eastAsia" w:ascii="方正小标宋_GBK" w:hAnsi="方正小标宋_GBK" w:eastAsia="方正小标宋_GBK" w:cs="方正小标宋_GBK"/>
                <w:b w:val="0"/>
                <w:bCs/>
                <w:i w:val="0"/>
                <w:color w:val="auto"/>
                <w:kern w:val="0"/>
                <w:sz w:val="32"/>
                <w:szCs w:val="32"/>
                <w:highlight w:val="none"/>
                <w:u w:val="none"/>
                <w:lang w:val="en-US" w:eastAsia="zh-CN" w:bidi="ar"/>
              </w:rPr>
              <w:t>秀山土家族苗族自治县卫生健康委员会</w:t>
            </w:r>
          </w:p>
          <w:p>
            <w:pPr>
              <w:keepNext w:val="0"/>
              <w:keepLines w:val="0"/>
              <w:widowControl/>
              <w:suppressLineNumbers w:val="0"/>
              <w:jc w:val="center"/>
              <w:textAlignment w:val="center"/>
              <w:rPr>
                <w:rFonts w:hint="eastAsia" w:ascii="宋体" w:hAnsi="宋体" w:eastAsia="宋体" w:cs="宋体"/>
                <w:b/>
                <w:i w:val="0"/>
                <w:color w:val="auto"/>
                <w:sz w:val="32"/>
                <w:szCs w:val="32"/>
                <w:highlight w:val="none"/>
                <w:u w:val="none"/>
              </w:rPr>
            </w:pPr>
            <w:r>
              <w:rPr>
                <w:rFonts w:hint="eastAsia" w:ascii="方正小标宋_GBK" w:hAnsi="方正小标宋_GBK" w:eastAsia="方正小标宋_GBK" w:cs="方正小标宋_GBK"/>
                <w:b w:val="0"/>
                <w:bCs/>
                <w:i w:val="0"/>
                <w:color w:val="auto"/>
                <w:kern w:val="0"/>
                <w:sz w:val="32"/>
                <w:szCs w:val="32"/>
                <w:highlight w:val="none"/>
                <w:u w:val="none"/>
                <w:lang w:val="en-US" w:eastAsia="zh-CN" w:bidi="ar"/>
              </w:rPr>
              <w:t>2023年度项目支出绩效自评情况表（二级项目）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881" w:hRule="atLeast"/>
        </w:trPr>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sz w:val="24"/>
                <w:szCs w:val="24"/>
                <w:highlight w:val="none"/>
                <w:u w:val="none"/>
              </w:rPr>
            </w:pPr>
            <w:r>
              <w:rPr>
                <w:rFonts w:hint="eastAsia" w:ascii="方正仿宋_GBK" w:hAnsi="方正仿宋_GBK" w:eastAsia="方正仿宋_GBK" w:cs="方正仿宋_GBK"/>
                <w:i w:val="0"/>
                <w:color w:val="auto"/>
                <w:kern w:val="0"/>
                <w:sz w:val="24"/>
                <w:szCs w:val="24"/>
                <w:highlight w:val="none"/>
                <w:u w:val="none"/>
                <w:lang w:val="en-US" w:eastAsia="zh-CN" w:bidi="ar"/>
              </w:rPr>
              <w:t>序号</w:t>
            </w:r>
          </w:p>
        </w:tc>
        <w:tc>
          <w:tcPr>
            <w:tcW w:w="6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sz w:val="24"/>
                <w:szCs w:val="24"/>
                <w:highlight w:val="none"/>
                <w:u w:val="none"/>
              </w:rPr>
            </w:pPr>
            <w:r>
              <w:rPr>
                <w:rFonts w:hint="eastAsia" w:ascii="方正仿宋_GBK" w:hAnsi="方正仿宋_GBK" w:eastAsia="方正仿宋_GBK" w:cs="方正仿宋_GBK"/>
                <w:i w:val="0"/>
                <w:color w:val="auto"/>
                <w:kern w:val="0"/>
                <w:sz w:val="24"/>
                <w:szCs w:val="24"/>
                <w:highlight w:val="none"/>
                <w:u w:val="none"/>
                <w:lang w:val="en-US" w:eastAsia="zh-CN" w:bidi="ar"/>
              </w:rPr>
              <w:t>项目名称</w:t>
            </w:r>
          </w:p>
        </w:tc>
        <w:tc>
          <w:tcPr>
            <w:tcW w:w="21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sz w:val="24"/>
                <w:szCs w:val="24"/>
                <w:highlight w:val="none"/>
                <w:u w:val="none"/>
              </w:rPr>
            </w:pPr>
            <w:r>
              <w:rPr>
                <w:rFonts w:hint="eastAsia" w:ascii="方正仿宋_GBK" w:hAnsi="方正仿宋_GBK" w:eastAsia="方正仿宋_GBK" w:cs="方正仿宋_GBK"/>
                <w:i w:val="0"/>
                <w:color w:val="auto"/>
                <w:kern w:val="0"/>
                <w:sz w:val="24"/>
                <w:szCs w:val="24"/>
                <w:highlight w:val="none"/>
                <w:u w:val="none"/>
                <w:lang w:val="en-US" w:eastAsia="zh-CN" w:bidi="ar"/>
              </w:rPr>
              <w:t>指标名称</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sz w:val="24"/>
                <w:szCs w:val="24"/>
                <w:highlight w:val="none"/>
                <w:u w:val="none"/>
              </w:rPr>
            </w:pPr>
            <w:r>
              <w:rPr>
                <w:rFonts w:hint="eastAsia" w:ascii="方正仿宋_GBK" w:hAnsi="方正仿宋_GBK" w:eastAsia="方正仿宋_GBK" w:cs="方正仿宋_GBK"/>
                <w:i w:val="0"/>
                <w:color w:val="auto"/>
                <w:kern w:val="0"/>
                <w:sz w:val="24"/>
                <w:szCs w:val="24"/>
                <w:highlight w:val="none"/>
                <w:u w:val="none"/>
                <w:lang w:val="en-US" w:eastAsia="zh-CN" w:bidi="ar"/>
              </w:rPr>
              <w:t>指标性质</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sz w:val="24"/>
                <w:szCs w:val="24"/>
                <w:highlight w:val="none"/>
                <w:u w:val="none"/>
              </w:rPr>
            </w:pPr>
            <w:r>
              <w:rPr>
                <w:rFonts w:hint="eastAsia" w:ascii="方正仿宋_GBK" w:hAnsi="方正仿宋_GBK" w:eastAsia="方正仿宋_GBK" w:cs="方正仿宋_GBK"/>
                <w:i w:val="0"/>
                <w:color w:val="auto"/>
                <w:kern w:val="0"/>
                <w:sz w:val="24"/>
                <w:szCs w:val="24"/>
                <w:highlight w:val="none"/>
                <w:u w:val="none"/>
                <w:lang w:val="en-US" w:eastAsia="zh-CN" w:bidi="ar"/>
              </w:rPr>
              <w:t>指标值</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sz w:val="24"/>
                <w:szCs w:val="24"/>
                <w:highlight w:val="none"/>
                <w:u w:val="none"/>
              </w:rPr>
            </w:pPr>
            <w:r>
              <w:rPr>
                <w:rFonts w:hint="eastAsia" w:ascii="方正仿宋_GBK" w:hAnsi="方正仿宋_GBK" w:eastAsia="方正仿宋_GBK" w:cs="方正仿宋_GBK"/>
                <w:i w:val="0"/>
                <w:color w:val="auto"/>
                <w:kern w:val="0"/>
                <w:sz w:val="24"/>
                <w:szCs w:val="24"/>
                <w:highlight w:val="none"/>
                <w:u w:val="none"/>
                <w:lang w:val="en-US" w:eastAsia="zh-CN" w:bidi="ar"/>
              </w:rPr>
              <w:t>计量单位</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sz w:val="24"/>
                <w:szCs w:val="24"/>
                <w:highlight w:val="none"/>
                <w:u w:val="none"/>
              </w:rPr>
            </w:pPr>
            <w:r>
              <w:rPr>
                <w:rFonts w:hint="eastAsia" w:ascii="方正仿宋_GBK" w:hAnsi="方正仿宋_GBK" w:eastAsia="方正仿宋_GBK" w:cs="方正仿宋_GBK"/>
                <w:i w:val="0"/>
                <w:color w:val="auto"/>
                <w:kern w:val="0"/>
                <w:sz w:val="24"/>
                <w:szCs w:val="24"/>
                <w:highlight w:val="none"/>
                <w:u w:val="none"/>
                <w:lang w:val="en-US" w:eastAsia="zh-CN" w:bidi="ar"/>
              </w:rPr>
              <w:t>指标权重</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sz w:val="24"/>
                <w:szCs w:val="24"/>
                <w:highlight w:val="none"/>
                <w:u w:val="none"/>
              </w:rPr>
            </w:pPr>
            <w:r>
              <w:rPr>
                <w:rFonts w:hint="eastAsia" w:ascii="方正仿宋_GBK" w:hAnsi="方正仿宋_GBK" w:eastAsia="方正仿宋_GBK" w:cs="方正仿宋_GBK"/>
                <w:i w:val="0"/>
                <w:color w:val="auto"/>
                <w:kern w:val="0"/>
                <w:sz w:val="24"/>
                <w:szCs w:val="24"/>
                <w:highlight w:val="none"/>
                <w:u w:val="none"/>
                <w:lang w:val="en-US" w:eastAsia="zh-CN" w:bidi="ar"/>
              </w:rPr>
              <w:t>全年完成值</w:t>
            </w:r>
          </w:p>
        </w:tc>
        <w:tc>
          <w:tcPr>
            <w:tcW w:w="6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sz w:val="24"/>
                <w:szCs w:val="24"/>
                <w:highlight w:val="none"/>
                <w:u w:val="none"/>
              </w:rPr>
            </w:pPr>
            <w:r>
              <w:rPr>
                <w:rFonts w:hint="eastAsia" w:ascii="方正仿宋_GBK" w:hAnsi="方正仿宋_GBK" w:eastAsia="方正仿宋_GBK" w:cs="方正仿宋_GBK"/>
                <w:i w:val="0"/>
                <w:color w:val="auto"/>
                <w:kern w:val="0"/>
                <w:sz w:val="24"/>
                <w:szCs w:val="24"/>
                <w:highlight w:val="none"/>
                <w:u w:val="none"/>
                <w:lang w:val="en-US" w:eastAsia="zh-CN" w:bidi="ar"/>
              </w:rPr>
              <w:t>指标得分</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sz w:val="24"/>
                <w:szCs w:val="24"/>
                <w:highlight w:val="none"/>
                <w:u w:val="none"/>
              </w:rPr>
            </w:pPr>
            <w:r>
              <w:rPr>
                <w:rFonts w:hint="eastAsia" w:ascii="方正仿宋_GBK" w:hAnsi="方正仿宋_GBK" w:eastAsia="方正仿宋_GBK" w:cs="方正仿宋_GBK"/>
                <w:i w:val="0"/>
                <w:color w:val="auto"/>
                <w:kern w:val="0"/>
                <w:sz w:val="24"/>
                <w:szCs w:val="24"/>
                <w:highlight w:val="none"/>
                <w:u w:val="none"/>
                <w:lang w:val="en-US" w:eastAsia="zh-CN" w:bidi="ar"/>
              </w:rPr>
              <w:t>说明</w:t>
            </w: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sz w:val="24"/>
                <w:szCs w:val="24"/>
                <w:highlight w:val="none"/>
                <w:u w:val="none"/>
              </w:rPr>
            </w:pPr>
            <w:r>
              <w:rPr>
                <w:rFonts w:hint="eastAsia" w:ascii="方正仿宋_GBK" w:hAnsi="方正仿宋_GBK" w:eastAsia="方正仿宋_GBK" w:cs="方正仿宋_GBK"/>
                <w:i w:val="0"/>
                <w:color w:val="auto"/>
                <w:kern w:val="0"/>
                <w:sz w:val="24"/>
                <w:szCs w:val="24"/>
                <w:highlight w:val="none"/>
                <w:u w:val="none"/>
                <w:lang w:val="en-US" w:eastAsia="zh-CN" w:bidi="ar"/>
              </w:rPr>
              <w:t>自评得分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705" w:hRule="atLeast"/>
        </w:trPr>
        <w:tc>
          <w:tcPr>
            <w:tcW w:w="50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i w:val="0"/>
                <w:color w:val="auto"/>
                <w:kern w:val="0"/>
                <w:sz w:val="24"/>
                <w:szCs w:val="24"/>
                <w:highlight w:val="none"/>
                <w:u w:val="none"/>
                <w:lang w:val="en-US" w:eastAsia="zh-CN" w:bidi="ar"/>
              </w:rPr>
              <w:t>1</w:t>
            </w:r>
          </w:p>
        </w:tc>
        <w:tc>
          <w:tcPr>
            <w:tcW w:w="61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i w:val="0"/>
                <w:color w:val="auto"/>
                <w:kern w:val="0"/>
                <w:sz w:val="24"/>
                <w:szCs w:val="24"/>
                <w:highlight w:val="none"/>
                <w:u w:val="none"/>
                <w:lang w:val="en-US" w:eastAsia="zh-CN" w:bidi="ar"/>
              </w:rPr>
              <w:t>基本公共卫生服务县级配套</w:t>
            </w:r>
          </w:p>
        </w:tc>
        <w:tc>
          <w:tcPr>
            <w:tcW w:w="21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sz w:val="24"/>
                <w:szCs w:val="24"/>
              </w:rPr>
              <w:t>资金拨付及时率</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sz w:val="24"/>
                <w:szCs w:val="24"/>
              </w:rPr>
              <w:t>≥</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i w:val="0"/>
                <w:color w:val="auto"/>
                <w:kern w:val="0"/>
                <w:sz w:val="24"/>
                <w:szCs w:val="24"/>
                <w:highlight w:val="none"/>
                <w:u w:val="none"/>
                <w:lang w:val="en-US" w:eastAsia="zh-CN" w:bidi="ar"/>
              </w:rPr>
              <w:t>80</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i w:val="0"/>
                <w:color w:val="auto"/>
                <w:kern w:val="0"/>
                <w:sz w:val="24"/>
                <w:szCs w:val="24"/>
                <w:highlight w:val="none"/>
                <w:u w:val="none"/>
                <w:lang w:val="en-US" w:eastAsia="zh-CN" w:bidi="ar"/>
              </w:rPr>
              <w:t>%</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i w:val="0"/>
                <w:color w:val="auto"/>
                <w:kern w:val="0"/>
                <w:sz w:val="24"/>
                <w:szCs w:val="24"/>
                <w:highlight w:val="none"/>
                <w:u w:val="none"/>
                <w:lang w:val="en-US" w:eastAsia="zh-CN" w:bidi="ar"/>
              </w:rPr>
              <w:t>50</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i w:val="0"/>
                <w:color w:val="auto"/>
                <w:kern w:val="0"/>
                <w:sz w:val="24"/>
                <w:szCs w:val="24"/>
                <w:highlight w:val="none"/>
                <w:u w:val="none"/>
                <w:lang w:val="en-US" w:eastAsia="zh-CN" w:bidi="ar"/>
              </w:rPr>
              <w:t>80</w:t>
            </w:r>
          </w:p>
        </w:tc>
        <w:tc>
          <w:tcPr>
            <w:tcW w:w="6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i w:val="0"/>
                <w:color w:val="auto"/>
                <w:kern w:val="0"/>
                <w:sz w:val="24"/>
                <w:szCs w:val="24"/>
                <w:highlight w:val="none"/>
                <w:u w:val="none"/>
                <w:lang w:val="en-US" w:eastAsia="zh-CN" w:bidi="ar"/>
              </w:rPr>
              <w:t>50</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i w:val="0"/>
                <w:color w:val="auto"/>
                <w:kern w:val="0"/>
                <w:sz w:val="24"/>
                <w:szCs w:val="24"/>
                <w:highlight w:val="none"/>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041" w:hRule="atLeast"/>
        </w:trPr>
        <w:tc>
          <w:tcPr>
            <w:tcW w:w="5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p>
        </w:tc>
        <w:tc>
          <w:tcPr>
            <w:tcW w:w="61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p>
        </w:tc>
        <w:tc>
          <w:tcPr>
            <w:tcW w:w="21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sz w:val="24"/>
                <w:szCs w:val="24"/>
              </w:rPr>
              <w:t>居民健康水平</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i w:val="0"/>
                <w:color w:val="auto"/>
                <w:kern w:val="0"/>
                <w:sz w:val="24"/>
                <w:szCs w:val="24"/>
                <w:highlight w:val="none"/>
                <w:u w:val="none"/>
                <w:lang w:val="en-US" w:eastAsia="zh-CN" w:bidi="ar"/>
              </w:rPr>
              <w:t>定性</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i w:val="0"/>
                <w:color w:val="auto"/>
                <w:kern w:val="0"/>
                <w:sz w:val="24"/>
                <w:szCs w:val="24"/>
                <w:highlight w:val="none"/>
                <w:u w:val="none"/>
                <w:lang w:val="en-US" w:eastAsia="zh-CN" w:bidi="ar"/>
              </w:rPr>
              <w:t>持续提高</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i w:val="0"/>
                <w:color w:val="auto"/>
                <w:kern w:val="0"/>
                <w:sz w:val="24"/>
                <w:szCs w:val="24"/>
                <w:highlight w:val="none"/>
                <w:u w:val="none"/>
                <w:lang w:val="en-US" w:eastAsia="zh-CN" w:bidi="ar"/>
              </w:rPr>
              <w:t>30</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i w:val="0"/>
                <w:color w:val="auto"/>
                <w:kern w:val="0"/>
                <w:sz w:val="24"/>
                <w:szCs w:val="24"/>
                <w:highlight w:val="none"/>
                <w:u w:val="none"/>
                <w:lang w:val="en-US" w:eastAsia="zh-CN" w:bidi="ar"/>
              </w:rPr>
              <w:t>全部完成</w:t>
            </w:r>
          </w:p>
        </w:tc>
        <w:tc>
          <w:tcPr>
            <w:tcW w:w="6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i w:val="0"/>
                <w:color w:val="auto"/>
                <w:kern w:val="0"/>
                <w:sz w:val="24"/>
                <w:szCs w:val="24"/>
                <w:highlight w:val="none"/>
                <w:u w:val="none"/>
                <w:lang w:val="en-US" w:eastAsia="zh-CN" w:bidi="ar"/>
              </w:rPr>
              <w:t>30</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i w:val="0"/>
                <w:color w:val="auto"/>
                <w:kern w:val="0"/>
                <w:sz w:val="24"/>
                <w:szCs w:val="24"/>
                <w:highlight w:val="none"/>
                <w:u w:val="none"/>
                <w:lang w:val="en-US" w:eastAsia="zh-CN" w:bidi="ar"/>
              </w:rPr>
              <w:t>100</w:t>
            </w:r>
          </w:p>
        </w:tc>
      </w:tr>
    </w:tbl>
    <w:p>
      <w:pPr>
        <w:pStyle w:val="15"/>
        <w:keepNext w:val="0"/>
        <w:keepLines w:val="0"/>
        <w:pageBreakBefore w:val="0"/>
        <w:widowControl/>
        <w:kinsoku/>
        <w:wordWrap/>
        <w:overflowPunct/>
        <w:topLinePunct w:val="0"/>
        <w:autoSpaceDE w:val="0"/>
        <w:autoSpaceDN/>
        <w:bidi w:val="0"/>
        <w:adjustRightInd w:val="0"/>
        <w:snapToGrid w:val="0"/>
        <w:spacing w:beforeAutospacing="0" w:afterAutospacing="0" w:line="560" w:lineRule="exact"/>
        <w:ind w:firstLine="643"/>
        <w:textAlignment w:val="auto"/>
        <w:outlineLvl w:val="9"/>
        <w:rPr>
          <w:rFonts w:hint="default" w:ascii="方正楷体_GBK" w:hAnsi="方正楷体_GBK" w:eastAsia="方正楷体_GBK" w:cs="方正楷体_GBK"/>
          <w:b w:val="0"/>
          <w:bCs w:val="0"/>
          <w:sz w:val="32"/>
          <w:szCs w:val="32"/>
          <w:shd w:val="clear" w:color="auto" w:fill="FFFFFF"/>
        </w:rPr>
      </w:pPr>
      <w:r>
        <w:rPr>
          <w:rFonts w:hint="eastAsia" w:ascii="方正楷体_GBK" w:hAnsi="方正楷体_GBK" w:eastAsia="方正楷体_GBK" w:cs="方正楷体_GBK"/>
          <w:b w:val="0"/>
          <w:bCs w:val="0"/>
          <w:sz w:val="32"/>
          <w:szCs w:val="32"/>
          <w:shd w:val="clear" w:color="auto" w:fill="FFFFFF"/>
          <w:lang w:eastAsia="zh-CN"/>
        </w:rPr>
        <w:t>（</w:t>
      </w:r>
      <w:r>
        <w:rPr>
          <w:rFonts w:hint="eastAsia" w:ascii="方正楷体_GBK" w:hAnsi="方正楷体_GBK" w:eastAsia="方正楷体_GBK" w:cs="方正楷体_GBK"/>
          <w:b w:val="0"/>
          <w:bCs w:val="0"/>
          <w:sz w:val="32"/>
          <w:szCs w:val="32"/>
          <w:shd w:val="clear" w:color="auto" w:fill="FFFFFF"/>
          <w:lang w:val="en-US" w:eastAsia="zh-CN"/>
        </w:rPr>
        <w:t>二）</w:t>
      </w:r>
      <w:r>
        <w:rPr>
          <w:rFonts w:hint="default" w:ascii="方正楷体_GBK" w:hAnsi="方正楷体_GBK" w:eastAsia="方正楷体_GBK" w:cs="方正楷体_GBK"/>
          <w:b w:val="0"/>
          <w:bCs w:val="0"/>
          <w:sz w:val="32"/>
          <w:szCs w:val="32"/>
          <w:shd w:val="clear" w:color="auto" w:fill="FFFFFF"/>
        </w:rPr>
        <w:t>单位绩效评价情况</w:t>
      </w:r>
    </w:p>
    <w:p>
      <w:pPr>
        <w:pStyle w:val="15"/>
        <w:keepNext w:val="0"/>
        <w:keepLines w:val="0"/>
        <w:pageBreakBefore w:val="0"/>
        <w:widowControl/>
        <w:numPr>
          <w:ilvl w:val="0"/>
          <w:numId w:val="0"/>
        </w:numPr>
        <w:kinsoku/>
        <w:wordWrap/>
        <w:overflowPunct/>
        <w:topLinePunct w:val="0"/>
        <w:autoSpaceDE w:val="0"/>
        <w:autoSpaceDN/>
        <w:bidi w:val="0"/>
        <w:adjustRightInd w:val="0"/>
        <w:snapToGrid w:val="0"/>
        <w:spacing w:beforeAutospacing="0" w:afterAutospacing="0" w:line="560" w:lineRule="exact"/>
        <w:ind w:firstLine="640" w:firstLineChars="200"/>
        <w:jc w:val="both"/>
        <w:textAlignment w:val="auto"/>
        <w:outlineLvl w:val="9"/>
        <w:rPr>
          <w:rFonts w:hint="default" w:ascii="Times New Roman" w:hAnsi="Times New Roman" w:eastAsia="方正仿宋_GBK" w:cs="Times New Roman"/>
          <w:b w:val="0"/>
          <w:bCs w:val="0"/>
          <w:sz w:val="32"/>
          <w:szCs w:val="32"/>
          <w:highlight w:val="none"/>
          <w:shd w:val="clear" w:color="auto" w:fill="FFFFFF"/>
        </w:rPr>
      </w:pPr>
      <w:r>
        <w:rPr>
          <w:rFonts w:hint="eastAsia" w:ascii="Times New Roman" w:hAnsi="Times New Roman" w:eastAsia="方正仿宋_GBK" w:cs="Times New Roman"/>
          <w:b w:val="0"/>
          <w:bCs w:val="0"/>
          <w:kern w:val="0"/>
          <w:sz w:val="32"/>
          <w:szCs w:val="32"/>
          <w:lang w:val="en-US" w:eastAsia="zh-CN" w:bidi="ar-SA"/>
        </w:rPr>
        <w:t>本单位</w:t>
      </w:r>
      <w:r>
        <w:rPr>
          <w:rFonts w:hint="default" w:ascii="Times New Roman" w:hAnsi="Times New Roman" w:eastAsia="方正仿宋_GBK" w:cs="Times New Roman"/>
          <w:b w:val="0"/>
          <w:bCs w:val="0"/>
          <w:kern w:val="0"/>
          <w:sz w:val="32"/>
          <w:szCs w:val="32"/>
          <w:lang w:val="en-US" w:eastAsia="zh-CN" w:bidi="ar-SA"/>
        </w:rPr>
        <w:t>未组织开展绩效评价。</w:t>
      </w:r>
    </w:p>
    <w:p>
      <w:pPr>
        <w:pStyle w:val="15"/>
        <w:keepNext w:val="0"/>
        <w:keepLines w:val="0"/>
        <w:pageBreakBefore w:val="0"/>
        <w:widowControl/>
        <w:kinsoku/>
        <w:wordWrap/>
        <w:overflowPunct/>
        <w:topLinePunct w:val="0"/>
        <w:autoSpaceDE w:val="0"/>
        <w:autoSpaceDN/>
        <w:bidi w:val="0"/>
        <w:adjustRightInd w:val="0"/>
        <w:snapToGrid w:val="0"/>
        <w:spacing w:beforeAutospacing="0" w:afterAutospacing="0" w:line="560" w:lineRule="exact"/>
        <w:ind w:firstLine="643"/>
        <w:textAlignment w:val="auto"/>
        <w:outlineLvl w:val="9"/>
        <w:rPr>
          <w:rFonts w:hint="default" w:ascii="方正楷体_GBK" w:hAnsi="方正楷体_GBK" w:eastAsia="方正楷体_GBK" w:cs="方正楷体_GBK"/>
          <w:b w:val="0"/>
          <w:bCs w:val="0"/>
          <w:sz w:val="32"/>
          <w:szCs w:val="32"/>
          <w:shd w:val="clear" w:color="auto" w:fill="FFFFFF"/>
        </w:rPr>
      </w:pPr>
      <w:r>
        <w:rPr>
          <w:rFonts w:hint="eastAsia" w:ascii="方正楷体_GBK" w:hAnsi="方正楷体_GBK" w:eastAsia="方正楷体_GBK" w:cs="方正楷体_GBK"/>
          <w:b w:val="0"/>
          <w:bCs w:val="0"/>
          <w:sz w:val="32"/>
          <w:szCs w:val="32"/>
          <w:shd w:val="clear" w:color="auto" w:fill="FFFFFF"/>
          <w:lang w:eastAsia="zh-CN"/>
        </w:rPr>
        <w:t>（</w:t>
      </w:r>
      <w:r>
        <w:rPr>
          <w:rFonts w:hint="eastAsia" w:ascii="方正楷体_GBK" w:hAnsi="方正楷体_GBK" w:eastAsia="方正楷体_GBK" w:cs="方正楷体_GBK"/>
          <w:b w:val="0"/>
          <w:bCs w:val="0"/>
          <w:sz w:val="32"/>
          <w:szCs w:val="32"/>
          <w:shd w:val="clear" w:color="auto" w:fill="FFFFFF"/>
          <w:lang w:val="en-US" w:eastAsia="zh-CN"/>
        </w:rPr>
        <w:t>三）</w:t>
      </w:r>
      <w:r>
        <w:rPr>
          <w:rFonts w:hint="default" w:ascii="方正楷体_GBK" w:hAnsi="方正楷体_GBK" w:eastAsia="方正楷体_GBK" w:cs="方正楷体_GBK"/>
          <w:b w:val="0"/>
          <w:bCs w:val="0"/>
          <w:sz w:val="32"/>
          <w:szCs w:val="32"/>
          <w:shd w:val="clear" w:color="auto" w:fill="FFFFFF"/>
        </w:rPr>
        <w:t>财政绩效评价情况</w:t>
      </w:r>
    </w:p>
    <w:p>
      <w:pPr>
        <w:pStyle w:val="21"/>
        <w:keepNext w:val="0"/>
        <w:keepLines w:val="0"/>
        <w:pageBreakBefore w:val="0"/>
        <w:widowControl w:val="0"/>
        <w:tabs>
          <w:tab w:val="center" w:pos="4153"/>
          <w:tab w:val="left" w:pos="7275"/>
        </w:tabs>
        <w:kinsoku/>
        <w:wordWrap/>
        <w:overflowPunct/>
        <w:topLinePunct w:val="0"/>
        <w:autoSpaceDE/>
        <w:autoSpaceDN/>
        <w:bidi w:val="0"/>
        <w:adjustRightInd/>
        <w:snapToGrid/>
        <w:spacing w:beforeAutospacing="0" w:afterAutospacing="0" w:line="560" w:lineRule="exact"/>
        <w:ind w:firstLine="640" w:firstLineChars="200"/>
        <w:jc w:val="both"/>
        <w:textAlignment w:val="auto"/>
        <w:outlineLvl w:val="9"/>
        <w:rPr>
          <w:rFonts w:hint="default" w:ascii="Times New Roman" w:hAnsi="Times New Roman" w:eastAsia="方正仿宋_GBK" w:cs="Times New Roman"/>
          <w:b w:val="0"/>
          <w:bCs w:val="0"/>
          <w:color w:val="000000" w:themeColor="text1"/>
          <w:kern w:val="0"/>
          <w:sz w:val="32"/>
          <w:szCs w:val="32"/>
          <w:lang w:eastAsia="zh-CN"/>
          <w14:textFill>
            <w14:solidFill>
              <w14:schemeClr w14:val="tx1"/>
            </w14:solidFill>
          </w14:textFill>
        </w:rPr>
      </w:pPr>
      <w:r>
        <w:rPr>
          <w:rFonts w:hint="eastAsia" w:ascii="Times New Roman" w:hAnsi="Times New Roman" w:eastAsia="方正仿宋_GBK" w:cs="Times New Roman"/>
          <w:b w:val="0"/>
          <w:bCs w:val="0"/>
          <w:kern w:val="0"/>
          <w:sz w:val="32"/>
          <w:szCs w:val="32"/>
          <w:lang w:val="en-US" w:eastAsia="zh-CN" w:bidi="ar-SA"/>
        </w:rPr>
        <w:t>县</w:t>
      </w:r>
      <w:r>
        <w:rPr>
          <w:rFonts w:hint="default" w:ascii="Times New Roman" w:hAnsi="Times New Roman" w:eastAsia="方正仿宋_GBK" w:cs="Times New Roman"/>
          <w:b w:val="0"/>
          <w:bCs w:val="0"/>
          <w:kern w:val="0"/>
          <w:sz w:val="32"/>
          <w:szCs w:val="32"/>
          <w:lang w:val="en-US" w:eastAsia="zh-CN" w:bidi="ar-SA"/>
        </w:rPr>
        <w:t>财政局未委托第三方对</w:t>
      </w:r>
      <w:r>
        <w:rPr>
          <w:rFonts w:hint="eastAsia" w:ascii="Times New Roman" w:hAnsi="Times New Roman" w:eastAsia="方正仿宋_GBK" w:cs="Times New Roman"/>
          <w:b w:val="0"/>
          <w:bCs w:val="0"/>
          <w:kern w:val="0"/>
          <w:sz w:val="32"/>
          <w:szCs w:val="32"/>
          <w:lang w:val="en-US" w:eastAsia="zh-CN" w:bidi="ar-SA"/>
        </w:rPr>
        <w:t>本单位</w:t>
      </w:r>
      <w:r>
        <w:rPr>
          <w:rFonts w:hint="default" w:ascii="Times New Roman" w:hAnsi="Times New Roman" w:eastAsia="方正仿宋_GBK" w:cs="Times New Roman"/>
          <w:b w:val="0"/>
          <w:bCs w:val="0"/>
          <w:kern w:val="0"/>
          <w:sz w:val="32"/>
          <w:szCs w:val="32"/>
          <w:lang w:val="en-US" w:eastAsia="zh-CN" w:bidi="ar-SA"/>
        </w:rPr>
        <w:t>开展绩效评价。</w:t>
      </w:r>
    </w:p>
    <w:p>
      <w:pPr>
        <w:pStyle w:val="9"/>
        <w:keepNext w:val="0"/>
        <w:keepLines w:val="0"/>
        <w:pageBreakBefore w:val="0"/>
        <w:widowControl/>
        <w:numPr>
          <w:ilvl w:val="0"/>
          <w:numId w:val="1"/>
        </w:numPr>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9"/>
        <w:rPr>
          <w:rFonts w:hint="default" w:ascii="Times New Roman" w:hAnsi="Times New Roman" w:eastAsia="方正仿宋_GBK" w:cs="Times New Roman"/>
          <w:b w:val="0"/>
          <w:bCs w:val="0"/>
          <w:color w:val="000000" w:themeColor="text1"/>
          <w:sz w:val="32"/>
          <w:szCs w:val="32"/>
          <w14:textFill>
            <w14:solidFill>
              <w14:schemeClr w14:val="tx1"/>
            </w14:solidFill>
          </w14:textFill>
        </w:rPr>
      </w:pPr>
      <w:r>
        <w:rPr>
          <w:rStyle w:val="11"/>
          <w:rFonts w:hint="default" w:ascii="方正黑体_GBK" w:hAnsi="方正黑体_GBK" w:eastAsia="方正黑体_GBK" w:cs="方正黑体_GBK"/>
          <w:b w:val="0"/>
          <w:bCs w:val="0"/>
          <w:color w:val="000000" w:themeColor="text1"/>
          <w:sz w:val="32"/>
          <w:szCs w:val="32"/>
          <w:shd w:val="clear" w:color="auto" w:fill="FFFFFF"/>
          <w:lang w:eastAsia="zh-CN"/>
          <w14:textFill>
            <w14:solidFill>
              <w14:schemeClr w14:val="tx1"/>
            </w14:solidFill>
          </w14:textFill>
        </w:rPr>
        <w:t>专业名词解释</w:t>
      </w:r>
    </w:p>
    <w:p>
      <w:pPr>
        <w:pStyle w:val="9"/>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9"/>
        <w:rPr>
          <w:rFonts w:hint="default" w:ascii="Times New Roman" w:hAnsi="Times New Roman" w:eastAsia="方正仿宋_GBK" w:cs="Times New Roman"/>
          <w:b w:val="0"/>
          <w:bCs w:val="0"/>
          <w:color w:val="000000" w:themeColor="text1"/>
          <w:sz w:val="32"/>
          <w:szCs w:val="32"/>
          <w14:textFill>
            <w14:solidFill>
              <w14:schemeClr w14:val="tx1"/>
            </w14:solidFill>
          </w14:textFill>
        </w:rPr>
      </w:pPr>
      <w:r>
        <w:rPr>
          <w:rFonts w:hint="default" w:ascii="Times New Roman" w:hAnsi="Times New Roman" w:eastAsia="楷体" w:cs="Times New Roman"/>
          <w:b w:val="0"/>
          <w:bCs w:val="0"/>
          <w:color w:val="000000" w:themeColor="text1"/>
          <w:sz w:val="32"/>
          <w:szCs w:val="32"/>
          <w:shd w:val="clear" w:color="auto" w:fill="FFFFFF"/>
          <w14:textFill>
            <w14:solidFill>
              <w14:schemeClr w14:val="tx1"/>
            </w14:solidFill>
          </w14:textFill>
        </w:rPr>
        <w:t>（一）财政拨款收入：</w:t>
      </w:r>
      <w:r>
        <w:rPr>
          <w:rFonts w:hint="default" w:ascii="Times New Roman" w:hAnsi="Times New Roman" w:eastAsia="方正仿宋_GBK" w:cs="Times New Roman"/>
          <w:b w:val="0"/>
          <w:bCs w:val="0"/>
          <w:color w:val="000000" w:themeColor="text1"/>
          <w:sz w:val="32"/>
          <w:szCs w:val="32"/>
          <w:shd w:val="clear" w:color="auto" w:fill="FFFFFF"/>
          <w14:textFill>
            <w14:solidFill>
              <w14:schemeClr w14:val="tx1"/>
            </w14:solidFill>
          </w14:textFill>
        </w:rPr>
        <w:t>指本年度从本级财政部门取得的财政拨款，包括一般公共预算财政拨款和政府性基金预算财政拨款。</w:t>
      </w:r>
    </w:p>
    <w:p>
      <w:pPr>
        <w:pStyle w:val="9"/>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rPr>
          <w:rFonts w:hint="default" w:ascii="Times New Roman" w:hAnsi="Times New Roman" w:eastAsia="方正仿宋_GBK" w:cs="Times New Roman"/>
          <w:b w:val="0"/>
          <w:bCs w:val="0"/>
          <w:color w:val="000000" w:themeColor="text1"/>
          <w:sz w:val="32"/>
          <w:szCs w:val="32"/>
          <w14:textFill>
            <w14:solidFill>
              <w14:schemeClr w14:val="tx1"/>
            </w14:solidFill>
          </w14:textFill>
        </w:rPr>
      </w:pPr>
      <w:r>
        <w:rPr>
          <w:rStyle w:val="11"/>
          <w:rFonts w:hint="default" w:ascii="Times New Roman" w:hAnsi="Times New Roman" w:eastAsia="楷体" w:cs="Times New Roman"/>
          <w:b w:val="0"/>
          <w:bCs w:val="0"/>
          <w:color w:val="000000" w:themeColor="text1"/>
          <w:sz w:val="32"/>
          <w:szCs w:val="32"/>
          <w:shd w:val="clear" w:color="auto" w:fill="FFFFFF"/>
          <w14:textFill>
            <w14:solidFill>
              <w14:schemeClr w14:val="tx1"/>
            </w14:solidFill>
          </w14:textFill>
        </w:rPr>
        <w:t>（二）事业收入</w:t>
      </w:r>
      <w:r>
        <w:rPr>
          <w:rFonts w:hint="default" w:ascii="Times New Roman" w:hAnsi="Times New Roman" w:eastAsia="楷体" w:cs="Times New Roman"/>
          <w:b w:val="0"/>
          <w:bCs w:val="0"/>
          <w:color w:val="000000" w:themeColor="text1"/>
          <w:sz w:val="32"/>
          <w:szCs w:val="32"/>
          <w:shd w:val="clear" w:color="auto" w:fill="FFFFFF"/>
          <w14:textFill>
            <w14:solidFill>
              <w14:schemeClr w14:val="tx1"/>
            </w14:solidFill>
          </w14:textFill>
        </w:rPr>
        <w:t>：</w:t>
      </w:r>
      <w:r>
        <w:rPr>
          <w:rFonts w:hint="default" w:ascii="Times New Roman" w:hAnsi="Times New Roman" w:eastAsia="方正仿宋_GBK" w:cs="Times New Roman"/>
          <w:b w:val="0"/>
          <w:bCs w:val="0"/>
          <w:color w:val="000000" w:themeColor="text1"/>
          <w:sz w:val="32"/>
          <w:szCs w:val="32"/>
          <w:shd w:val="clear" w:color="auto" w:fill="FFFFFF"/>
          <w14:textFill>
            <w14:solidFill>
              <w14:schemeClr w14:val="tx1"/>
            </w14:solidFill>
          </w14:textFill>
        </w:rPr>
        <w:t>指事业单位开展专业业务活动及其辅助活动取得的现金流入；事业单位收到的财政专户实际核拨的教育收费等资金在此反映。</w:t>
      </w:r>
    </w:p>
    <w:p>
      <w:pPr>
        <w:pStyle w:val="9"/>
        <w:keepNext w:val="0"/>
        <w:keepLines w:val="0"/>
        <w:pageBreakBefore w:val="0"/>
        <w:kinsoku/>
        <w:wordWrap/>
        <w:overflowPunct/>
        <w:topLinePunct w:val="0"/>
        <w:autoSpaceDN/>
        <w:bidi w:val="0"/>
        <w:adjustRightInd/>
        <w:snapToGrid w:val="0"/>
        <w:spacing w:before="0" w:beforeAutospacing="0" w:after="0" w:afterAutospacing="0" w:line="560" w:lineRule="exact"/>
        <w:ind w:firstLine="640" w:firstLineChars="200"/>
        <w:jc w:val="both"/>
        <w:textAlignment w:val="auto"/>
        <w:rPr>
          <w:rFonts w:hint="default" w:ascii="Times New Roman" w:hAnsi="Times New Roman" w:eastAsia="方正仿宋_GBK" w:cs="Times New Roman"/>
          <w:b w:val="0"/>
          <w:bCs w:val="0"/>
          <w:color w:val="000000" w:themeColor="text1"/>
          <w:sz w:val="32"/>
          <w:szCs w:val="32"/>
          <w14:textFill>
            <w14:solidFill>
              <w14:schemeClr w14:val="tx1"/>
            </w14:solidFill>
          </w14:textFill>
        </w:rPr>
      </w:pPr>
      <w:r>
        <w:rPr>
          <w:rStyle w:val="11"/>
          <w:rFonts w:hint="default" w:ascii="Times New Roman" w:hAnsi="Times New Roman" w:eastAsia="楷体" w:cs="Times New Roman"/>
          <w:b w:val="0"/>
          <w:bCs w:val="0"/>
          <w:color w:val="000000" w:themeColor="text1"/>
          <w:sz w:val="32"/>
          <w:szCs w:val="32"/>
          <w:shd w:val="clear" w:color="auto" w:fill="FFFFFF"/>
          <w14:textFill>
            <w14:solidFill>
              <w14:schemeClr w14:val="tx1"/>
            </w14:solidFill>
          </w14:textFill>
        </w:rPr>
        <w:t>（三）经营收入</w:t>
      </w:r>
      <w:r>
        <w:rPr>
          <w:rFonts w:hint="default" w:ascii="Times New Roman" w:hAnsi="Times New Roman" w:eastAsia="楷体" w:cs="Times New Roman"/>
          <w:b w:val="0"/>
          <w:bCs w:val="0"/>
          <w:color w:val="000000" w:themeColor="text1"/>
          <w:sz w:val="32"/>
          <w:szCs w:val="32"/>
          <w:shd w:val="clear" w:color="auto" w:fill="FFFFFF"/>
          <w14:textFill>
            <w14:solidFill>
              <w14:schemeClr w14:val="tx1"/>
            </w14:solidFill>
          </w14:textFill>
        </w:rPr>
        <w:t>：</w:t>
      </w:r>
      <w:r>
        <w:rPr>
          <w:rFonts w:hint="default" w:ascii="Times New Roman" w:hAnsi="Times New Roman" w:eastAsia="方正仿宋_GBK" w:cs="Times New Roman"/>
          <w:b w:val="0"/>
          <w:bCs w:val="0"/>
          <w:color w:val="000000" w:themeColor="text1"/>
          <w:sz w:val="32"/>
          <w:szCs w:val="32"/>
          <w:shd w:val="clear" w:color="auto" w:fill="FFFFFF"/>
          <w14:textFill>
            <w14:solidFill>
              <w14:schemeClr w14:val="tx1"/>
            </w14:solidFill>
          </w14:textFill>
        </w:rPr>
        <w:t>指事业单位在专业业务活动及其辅助活动之外开展非独立核算经营活动取得的现金流入。</w:t>
      </w:r>
    </w:p>
    <w:p>
      <w:pPr>
        <w:pStyle w:val="9"/>
        <w:keepNext w:val="0"/>
        <w:keepLines w:val="0"/>
        <w:pageBreakBefore w:val="0"/>
        <w:kinsoku/>
        <w:wordWrap/>
        <w:overflowPunct/>
        <w:topLinePunct w:val="0"/>
        <w:autoSpaceDN/>
        <w:bidi w:val="0"/>
        <w:adjustRightInd/>
        <w:snapToGrid w:val="0"/>
        <w:spacing w:before="0" w:beforeAutospacing="0" w:after="0" w:afterAutospacing="0" w:line="560" w:lineRule="exact"/>
        <w:ind w:firstLine="640" w:firstLineChars="200"/>
        <w:jc w:val="both"/>
        <w:textAlignment w:val="auto"/>
        <w:rPr>
          <w:rFonts w:hint="default" w:ascii="Times New Roman" w:hAnsi="Times New Roman" w:eastAsia="方正仿宋_GBK" w:cs="Times New Roman"/>
          <w:b w:val="0"/>
          <w:bCs w:val="0"/>
          <w:color w:val="000000" w:themeColor="text1"/>
          <w:sz w:val="32"/>
          <w:szCs w:val="32"/>
          <w14:textFill>
            <w14:solidFill>
              <w14:schemeClr w14:val="tx1"/>
            </w14:solidFill>
          </w14:textFill>
        </w:rPr>
      </w:pPr>
      <w:r>
        <w:rPr>
          <w:rStyle w:val="11"/>
          <w:rFonts w:hint="default" w:ascii="Times New Roman" w:hAnsi="Times New Roman" w:eastAsia="楷体" w:cs="Times New Roman"/>
          <w:b w:val="0"/>
          <w:bCs w:val="0"/>
          <w:color w:val="000000" w:themeColor="text1"/>
          <w:sz w:val="32"/>
          <w:szCs w:val="32"/>
          <w:shd w:val="clear" w:color="auto" w:fill="FFFFFF"/>
          <w14:textFill>
            <w14:solidFill>
              <w14:schemeClr w14:val="tx1"/>
            </w14:solidFill>
          </w14:textFill>
        </w:rPr>
        <w:t>（四）其他收入</w:t>
      </w:r>
      <w:r>
        <w:rPr>
          <w:rFonts w:hint="default" w:ascii="Times New Roman" w:hAnsi="Times New Roman" w:eastAsia="楷体" w:cs="Times New Roman"/>
          <w:b w:val="0"/>
          <w:bCs w:val="0"/>
          <w:color w:val="000000" w:themeColor="text1"/>
          <w:sz w:val="32"/>
          <w:szCs w:val="32"/>
          <w:shd w:val="clear" w:color="auto" w:fill="FFFFFF"/>
          <w14:textFill>
            <w14:solidFill>
              <w14:schemeClr w14:val="tx1"/>
            </w14:solidFill>
          </w14:textFill>
        </w:rPr>
        <w:t>：</w:t>
      </w:r>
      <w:r>
        <w:rPr>
          <w:rFonts w:hint="default" w:ascii="Times New Roman" w:hAnsi="Times New Roman" w:eastAsia="方正仿宋_GBK" w:cs="Times New Roman"/>
          <w:b w:val="0"/>
          <w:bCs w:val="0"/>
          <w:color w:val="000000" w:themeColor="text1"/>
          <w:sz w:val="32"/>
          <w:szCs w:val="32"/>
          <w:shd w:val="clear" w:color="auto" w:fill="FFFFFF"/>
          <w14:textFill>
            <w14:solidFill>
              <w14:schemeClr w14:val="tx1"/>
            </w14:solidFill>
          </w14:textFill>
        </w:rPr>
        <w:t>指单位取得的除“财政拨款收入”、“事业收入”、“经营收入”等以外的收入，包括未纳入财政预算或财政专户管理的投资收益、银行存款利息收入、租金收入、捐赠收入，现金盘盈收入、存货盘盈收入、收回已核销的应收及预付款项、无法偿付的应付及预收款项等。各单位从本级财政部门以外的同级单位取得的经费、从非本级财政部门取得的经费，以及行政单位收到的财政专户管理资金反映在本项内。</w:t>
      </w:r>
    </w:p>
    <w:p>
      <w:pPr>
        <w:pStyle w:val="9"/>
        <w:keepNext w:val="0"/>
        <w:keepLines w:val="0"/>
        <w:pageBreakBefore w:val="0"/>
        <w:kinsoku/>
        <w:wordWrap/>
        <w:overflowPunct/>
        <w:topLinePunct w:val="0"/>
        <w:autoSpaceDN/>
        <w:bidi w:val="0"/>
        <w:adjustRightInd/>
        <w:snapToGrid w:val="0"/>
        <w:spacing w:before="0" w:beforeAutospacing="0" w:after="0" w:afterAutospacing="0" w:line="560" w:lineRule="exact"/>
        <w:ind w:firstLine="640" w:firstLineChars="200"/>
        <w:jc w:val="both"/>
        <w:textAlignment w:val="auto"/>
        <w:rPr>
          <w:rFonts w:hint="default" w:ascii="Times New Roman" w:hAnsi="Times New Roman" w:eastAsia="方正仿宋_GBK" w:cs="Times New Roman"/>
          <w:b w:val="0"/>
          <w:bCs w:val="0"/>
          <w:color w:val="000000" w:themeColor="text1"/>
          <w:sz w:val="32"/>
          <w:szCs w:val="32"/>
          <w14:textFill>
            <w14:solidFill>
              <w14:schemeClr w14:val="tx1"/>
            </w14:solidFill>
          </w14:textFill>
        </w:rPr>
      </w:pPr>
      <w:r>
        <w:rPr>
          <w:rStyle w:val="11"/>
          <w:rFonts w:hint="default" w:ascii="Times New Roman" w:hAnsi="Times New Roman" w:eastAsia="楷体" w:cs="Times New Roman"/>
          <w:b w:val="0"/>
          <w:bCs w:val="0"/>
          <w:color w:val="000000" w:themeColor="text1"/>
          <w:sz w:val="32"/>
          <w:szCs w:val="32"/>
          <w:shd w:val="clear" w:color="auto" w:fill="FFFFFF"/>
          <w14:textFill>
            <w14:solidFill>
              <w14:schemeClr w14:val="tx1"/>
            </w14:solidFill>
          </w14:textFill>
        </w:rPr>
        <w:t>（五）使用非财政拨款结余</w:t>
      </w:r>
      <w:r>
        <w:rPr>
          <w:rFonts w:hint="default" w:ascii="Times New Roman" w:hAnsi="Times New Roman" w:eastAsia="楷体" w:cs="Times New Roman"/>
          <w:b w:val="0"/>
          <w:bCs w:val="0"/>
          <w:color w:val="000000" w:themeColor="text1"/>
          <w:sz w:val="32"/>
          <w:szCs w:val="32"/>
          <w:shd w:val="clear" w:color="auto" w:fill="FFFFFF"/>
          <w14:textFill>
            <w14:solidFill>
              <w14:schemeClr w14:val="tx1"/>
            </w14:solidFill>
          </w14:textFill>
        </w:rPr>
        <w:t>：</w:t>
      </w:r>
      <w:r>
        <w:rPr>
          <w:rFonts w:hint="default" w:ascii="Times New Roman" w:hAnsi="Times New Roman" w:eastAsia="方正仿宋_GBK" w:cs="Times New Roman"/>
          <w:b w:val="0"/>
          <w:bCs w:val="0"/>
          <w:color w:val="000000" w:themeColor="text1"/>
          <w:sz w:val="32"/>
          <w:szCs w:val="32"/>
          <w:shd w:val="clear" w:color="auto" w:fill="FFFFFF"/>
          <w14:textFill>
            <w14:solidFill>
              <w14:schemeClr w14:val="tx1"/>
            </w14:solidFill>
          </w14:textFill>
        </w:rPr>
        <w:t>指单位在当年的“财政拨款收入”、“事业收入”、“经营收入”、“其他收入”等不足以安排当年支出的情况下，使用以前年度积累的非财政拨款结余弥补本年度收支缺口的资金。</w:t>
      </w:r>
    </w:p>
    <w:p>
      <w:pPr>
        <w:pStyle w:val="9"/>
        <w:keepNext w:val="0"/>
        <w:keepLines w:val="0"/>
        <w:pageBreakBefore w:val="0"/>
        <w:kinsoku/>
        <w:wordWrap/>
        <w:overflowPunct/>
        <w:topLinePunct w:val="0"/>
        <w:autoSpaceDN/>
        <w:bidi w:val="0"/>
        <w:adjustRightInd/>
        <w:snapToGrid w:val="0"/>
        <w:spacing w:before="0" w:beforeAutospacing="0" w:after="0" w:afterAutospacing="0" w:line="560" w:lineRule="exact"/>
        <w:ind w:firstLine="640" w:firstLineChars="200"/>
        <w:jc w:val="both"/>
        <w:textAlignment w:val="auto"/>
        <w:rPr>
          <w:rFonts w:hint="default" w:ascii="Times New Roman" w:hAnsi="Times New Roman" w:eastAsia="方正仿宋_GBK" w:cs="Times New Roman"/>
          <w:b w:val="0"/>
          <w:bCs w:val="0"/>
          <w:color w:val="000000" w:themeColor="text1"/>
          <w:sz w:val="32"/>
          <w:szCs w:val="32"/>
          <w14:textFill>
            <w14:solidFill>
              <w14:schemeClr w14:val="tx1"/>
            </w14:solidFill>
          </w14:textFill>
        </w:rPr>
      </w:pPr>
      <w:r>
        <w:rPr>
          <w:rStyle w:val="11"/>
          <w:rFonts w:hint="default" w:ascii="Times New Roman" w:hAnsi="Times New Roman" w:eastAsia="楷体" w:cs="Times New Roman"/>
          <w:b w:val="0"/>
          <w:bCs w:val="0"/>
          <w:color w:val="000000" w:themeColor="text1"/>
          <w:sz w:val="32"/>
          <w:szCs w:val="32"/>
          <w:shd w:val="clear" w:color="auto" w:fill="FFFFFF"/>
          <w14:textFill>
            <w14:solidFill>
              <w14:schemeClr w14:val="tx1"/>
            </w14:solidFill>
          </w14:textFill>
        </w:rPr>
        <w:t>（六）年初结转和结余</w:t>
      </w:r>
      <w:r>
        <w:rPr>
          <w:rFonts w:hint="default" w:ascii="Times New Roman" w:hAnsi="Times New Roman" w:eastAsia="楷体" w:cs="Times New Roman"/>
          <w:b w:val="0"/>
          <w:bCs w:val="0"/>
          <w:color w:val="000000" w:themeColor="text1"/>
          <w:sz w:val="32"/>
          <w:szCs w:val="32"/>
          <w:shd w:val="clear" w:color="auto" w:fill="FFFFFF"/>
          <w14:textFill>
            <w14:solidFill>
              <w14:schemeClr w14:val="tx1"/>
            </w14:solidFill>
          </w14:textFill>
        </w:rPr>
        <w:t>：</w:t>
      </w:r>
      <w:r>
        <w:rPr>
          <w:rFonts w:hint="default" w:ascii="Times New Roman" w:hAnsi="Times New Roman" w:eastAsia="方正仿宋_GBK" w:cs="Times New Roman"/>
          <w:b w:val="0"/>
          <w:bCs w:val="0"/>
          <w:color w:val="000000" w:themeColor="text1"/>
          <w:sz w:val="32"/>
          <w:szCs w:val="32"/>
          <w:shd w:val="clear" w:color="auto" w:fill="FFFFFF"/>
          <w14:textFill>
            <w14:solidFill>
              <w14:schemeClr w14:val="tx1"/>
            </w14:solidFill>
          </w14:textFill>
        </w:rPr>
        <w:t>指单位上年结转本年使用的基本支出结转、项目支出结转和结余、经营结余。</w:t>
      </w:r>
    </w:p>
    <w:p>
      <w:pPr>
        <w:pStyle w:val="9"/>
        <w:keepNext w:val="0"/>
        <w:keepLines w:val="0"/>
        <w:pageBreakBefore w:val="0"/>
        <w:kinsoku/>
        <w:wordWrap/>
        <w:overflowPunct/>
        <w:topLinePunct w:val="0"/>
        <w:autoSpaceDN/>
        <w:bidi w:val="0"/>
        <w:adjustRightInd/>
        <w:snapToGrid w:val="0"/>
        <w:spacing w:before="0" w:beforeAutospacing="0" w:after="0" w:afterAutospacing="0" w:line="560" w:lineRule="exact"/>
        <w:ind w:firstLine="640" w:firstLineChars="200"/>
        <w:jc w:val="both"/>
        <w:textAlignment w:val="auto"/>
        <w:rPr>
          <w:rFonts w:hint="default" w:ascii="Times New Roman" w:hAnsi="Times New Roman" w:eastAsia="方正仿宋_GBK" w:cs="Times New Roman"/>
          <w:b w:val="0"/>
          <w:bCs w:val="0"/>
          <w:color w:val="000000" w:themeColor="text1"/>
          <w:sz w:val="32"/>
          <w:szCs w:val="32"/>
          <w14:textFill>
            <w14:solidFill>
              <w14:schemeClr w14:val="tx1"/>
            </w14:solidFill>
          </w14:textFill>
        </w:rPr>
      </w:pPr>
      <w:r>
        <w:rPr>
          <w:rStyle w:val="11"/>
          <w:rFonts w:hint="default" w:ascii="Times New Roman" w:hAnsi="Times New Roman" w:eastAsia="楷体" w:cs="Times New Roman"/>
          <w:b w:val="0"/>
          <w:bCs w:val="0"/>
          <w:color w:val="000000" w:themeColor="text1"/>
          <w:sz w:val="32"/>
          <w:szCs w:val="32"/>
          <w:shd w:val="clear" w:color="auto" w:fill="FFFFFF"/>
          <w14:textFill>
            <w14:solidFill>
              <w14:schemeClr w14:val="tx1"/>
            </w14:solidFill>
          </w14:textFill>
        </w:rPr>
        <w:t>（七）结余分配</w:t>
      </w:r>
      <w:r>
        <w:rPr>
          <w:rFonts w:hint="default" w:ascii="Times New Roman" w:hAnsi="Times New Roman" w:eastAsia="楷体" w:cs="Times New Roman"/>
          <w:b w:val="0"/>
          <w:bCs w:val="0"/>
          <w:color w:val="000000" w:themeColor="text1"/>
          <w:sz w:val="32"/>
          <w:szCs w:val="32"/>
          <w:shd w:val="clear" w:color="auto" w:fill="FFFFFF"/>
          <w14:textFill>
            <w14:solidFill>
              <w14:schemeClr w14:val="tx1"/>
            </w14:solidFill>
          </w14:textFill>
        </w:rPr>
        <w:t>：</w:t>
      </w:r>
      <w:r>
        <w:rPr>
          <w:rFonts w:hint="default" w:ascii="Times New Roman" w:hAnsi="Times New Roman" w:eastAsia="方正仿宋_GBK" w:cs="Times New Roman"/>
          <w:b w:val="0"/>
          <w:bCs w:val="0"/>
          <w:color w:val="000000" w:themeColor="text1"/>
          <w:sz w:val="32"/>
          <w:szCs w:val="32"/>
          <w:shd w:val="clear" w:color="auto" w:fill="FFFFFF"/>
          <w14:textFill>
            <w14:solidFill>
              <w14:schemeClr w14:val="tx1"/>
            </w14:solidFill>
          </w14:textFill>
        </w:rPr>
        <w:t>指单位按照国家有关规定，缴纳所得税、提取专用基金、转入非财政拨款结余等当年结余的分配情况。</w:t>
      </w:r>
    </w:p>
    <w:p>
      <w:pPr>
        <w:pStyle w:val="9"/>
        <w:keepNext w:val="0"/>
        <w:keepLines w:val="0"/>
        <w:pageBreakBefore w:val="0"/>
        <w:kinsoku/>
        <w:wordWrap/>
        <w:overflowPunct/>
        <w:topLinePunct w:val="0"/>
        <w:autoSpaceDN/>
        <w:bidi w:val="0"/>
        <w:adjustRightInd/>
        <w:snapToGrid w:val="0"/>
        <w:spacing w:before="0" w:beforeAutospacing="0" w:after="0" w:afterAutospacing="0" w:line="560" w:lineRule="exact"/>
        <w:ind w:firstLine="640" w:firstLineChars="200"/>
        <w:jc w:val="both"/>
        <w:textAlignment w:val="auto"/>
        <w:rPr>
          <w:rFonts w:hint="default" w:ascii="Times New Roman" w:hAnsi="Times New Roman" w:eastAsia="方正仿宋_GBK" w:cs="Times New Roman"/>
          <w:b w:val="0"/>
          <w:bCs w:val="0"/>
          <w:color w:val="000000" w:themeColor="text1"/>
          <w:sz w:val="32"/>
          <w:szCs w:val="32"/>
          <w14:textFill>
            <w14:solidFill>
              <w14:schemeClr w14:val="tx1"/>
            </w14:solidFill>
          </w14:textFill>
        </w:rPr>
      </w:pPr>
      <w:r>
        <w:rPr>
          <w:rStyle w:val="11"/>
          <w:rFonts w:hint="default" w:ascii="Times New Roman" w:hAnsi="Times New Roman" w:eastAsia="楷体" w:cs="Times New Roman"/>
          <w:b w:val="0"/>
          <w:bCs w:val="0"/>
          <w:color w:val="000000" w:themeColor="text1"/>
          <w:sz w:val="32"/>
          <w:szCs w:val="32"/>
          <w:shd w:val="clear" w:color="auto" w:fill="FFFFFF"/>
          <w14:textFill>
            <w14:solidFill>
              <w14:schemeClr w14:val="tx1"/>
            </w14:solidFill>
          </w14:textFill>
        </w:rPr>
        <w:t>（八）年末结转和结余</w:t>
      </w:r>
      <w:r>
        <w:rPr>
          <w:rFonts w:hint="default" w:ascii="Times New Roman" w:hAnsi="Times New Roman" w:eastAsia="楷体" w:cs="Times New Roman"/>
          <w:b w:val="0"/>
          <w:bCs w:val="0"/>
          <w:color w:val="000000" w:themeColor="text1"/>
          <w:sz w:val="32"/>
          <w:szCs w:val="32"/>
          <w:shd w:val="clear" w:color="auto" w:fill="FFFFFF"/>
          <w14:textFill>
            <w14:solidFill>
              <w14:schemeClr w14:val="tx1"/>
            </w14:solidFill>
          </w14:textFill>
        </w:rPr>
        <w:t>：</w:t>
      </w:r>
      <w:r>
        <w:rPr>
          <w:rFonts w:hint="default" w:ascii="Times New Roman" w:hAnsi="Times New Roman" w:eastAsia="方正仿宋_GBK" w:cs="Times New Roman"/>
          <w:b w:val="0"/>
          <w:bCs w:val="0"/>
          <w:color w:val="000000" w:themeColor="text1"/>
          <w:sz w:val="32"/>
          <w:szCs w:val="32"/>
          <w:shd w:val="clear" w:color="auto" w:fill="FFFFFF"/>
          <w14:textFill>
            <w14:solidFill>
              <w14:schemeClr w14:val="tx1"/>
            </w14:solidFill>
          </w14:textFill>
        </w:rPr>
        <w:t>指单位结转下年的基本支出结转、项目支出结转和结余、经营结余。</w:t>
      </w:r>
    </w:p>
    <w:p>
      <w:pPr>
        <w:pStyle w:val="9"/>
        <w:keepNext w:val="0"/>
        <w:keepLines w:val="0"/>
        <w:pageBreakBefore w:val="0"/>
        <w:kinsoku/>
        <w:wordWrap/>
        <w:overflowPunct/>
        <w:topLinePunct w:val="0"/>
        <w:autoSpaceDN/>
        <w:bidi w:val="0"/>
        <w:adjustRightInd/>
        <w:snapToGrid w:val="0"/>
        <w:spacing w:before="0" w:beforeAutospacing="0" w:after="0" w:afterAutospacing="0" w:line="560" w:lineRule="exact"/>
        <w:ind w:firstLine="640" w:firstLineChars="200"/>
        <w:jc w:val="both"/>
        <w:textAlignment w:val="auto"/>
        <w:rPr>
          <w:rFonts w:hint="default" w:ascii="Times New Roman" w:hAnsi="Times New Roman" w:eastAsia="方正仿宋_GBK" w:cs="Times New Roman"/>
          <w:b w:val="0"/>
          <w:bCs w:val="0"/>
          <w:color w:val="000000" w:themeColor="text1"/>
          <w:sz w:val="32"/>
          <w:szCs w:val="32"/>
          <w14:textFill>
            <w14:solidFill>
              <w14:schemeClr w14:val="tx1"/>
            </w14:solidFill>
          </w14:textFill>
        </w:rPr>
      </w:pPr>
      <w:r>
        <w:rPr>
          <w:rStyle w:val="11"/>
          <w:rFonts w:hint="default" w:ascii="Times New Roman" w:hAnsi="Times New Roman" w:eastAsia="楷体" w:cs="Times New Roman"/>
          <w:b w:val="0"/>
          <w:bCs w:val="0"/>
          <w:color w:val="000000" w:themeColor="text1"/>
          <w:sz w:val="32"/>
          <w:szCs w:val="32"/>
          <w:shd w:val="clear" w:color="auto" w:fill="FFFFFF"/>
          <w14:textFill>
            <w14:solidFill>
              <w14:schemeClr w14:val="tx1"/>
            </w14:solidFill>
          </w14:textFill>
        </w:rPr>
        <w:t>（九）基本支出</w:t>
      </w:r>
      <w:r>
        <w:rPr>
          <w:rFonts w:hint="default" w:ascii="Times New Roman" w:hAnsi="Times New Roman" w:eastAsia="楷体" w:cs="Times New Roman"/>
          <w:b w:val="0"/>
          <w:bCs w:val="0"/>
          <w:color w:val="000000" w:themeColor="text1"/>
          <w:sz w:val="32"/>
          <w:szCs w:val="32"/>
          <w:shd w:val="clear" w:color="auto" w:fill="FFFFFF"/>
          <w14:textFill>
            <w14:solidFill>
              <w14:schemeClr w14:val="tx1"/>
            </w14:solidFill>
          </w14:textFill>
        </w:rPr>
        <w:t>：</w:t>
      </w:r>
      <w:r>
        <w:rPr>
          <w:rFonts w:hint="default" w:ascii="Times New Roman" w:hAnsi="Times New Roman" w:eastAsia="方正仿宋_GBK" w:cs="Times New Roman"/>
          <w:b w:val="0"/>
          <w:bCs w:val="0"/>
          <w:color w:val="000000" w:themeColor="text1"/>
          <w:sz w:val="32"/>
          <w:szCs w:val="32"/>
          <w:shd w:val="clear" w:color="auto" w:fill="FFFFFF"/>
          <w14:textFill>
            <w14:solidFill>
              <w14:schemeClr w14:val="tx1"/>
            </w14:solidFill>
          </w14:textFill>
        </w:rPr>
        <w:t>指为保障机构正常运转、完成日常工作任务而发生的人员经费和公用经费。其中：人员经费指政府收支分类经济科目中的“工资福利支出”和“对个人和家庭的补助”；公用经费指政府收支分类经济科目中除“工资福利支出”和“对个人和家庭的补助”外的其他支出。</w:t>
      </w:r>
    </w:p>
    <w:p>
      <w:pPr>
        <w:pStyle w:val="9"/>
        <w:keepNext w:val="0"/>
        <w:keepLines w:val="0"/>
        <w:pageBreakBefore w:val="0"/>
        <w:kinsoku/>
        <w:wordWrap/>
        <w:overflowPunct/>
        <w:topLinePunct w:val="0"/>
        <w:autoSpaceDN/>
        <w:bidi w:val="0"/>
        <w:adjustRightInd/>
        <w:snapToGrid w:val="0"/>
        <w:spacing w:before="0" w:beforeAutospacing="0" w:after="0" w:afterAutospacing="0" w:line="560" w:lineRule="exact"/>
        <w:ind w:firstLine="640" w:firstLineChars="200"/>
        <w:jc w:val="both"/>
        <w:textAlignment w:val="auto"/>
        <w:rPr>
          <w:rFonts w:hint="default" w:ascii="Times New Roman" w:hAnsi="Times New Roman" w:eastAsia="方正仿宋_GBK" w:cs="Times New Roman"/>
          <w:b w:val="0"/>
          <w:bCs w:val="0"/>
          <w:color w:val="000000" w:themeColor="text1"/>
          <w:sz w:val="32"/>
          <w:szCs w:val="32"/>
          <w14:textFill>
            <w14:solidFill>
              <w14:schemeClr w14:val="tx1"/>
            </w14:solidFill>
          </w14:textFill>
        </w:rPr>
      </w:pPr>
      <w:r>
        <w:rPr>
          <w:rStyle w:val="11"/>
          <w:rFonts w:hint="default" w:ascii="Times New Roman" w:hAnsi="Times New Roman" w:eastAsia="楷体" w:cs="Times New Roman"/>
          <w:b w:val="0"/>
          <w:bCs w:val="0"/>
          <w:color w:val="000000" w:themeColor="text1"/>
          <w:sz w:val="32"/>
          <w:szCs w:val="32"/>
          <w:shd w:val="clear" w:color="auto" w:fill="FFFFFF"/>
          <w14:textFill>
            <w14:solidFill>
              <w14:schemeClr w14:val="tx1"/>
            </w14:solidFill>
          </w14:textFill>
        </w:rPr>
        <w:t>（十）项目支出</w:t>
      </w:r>
      <w:r>
        <w:rPr>
          <w:rFonts w:hint="default" w:ascii="Times New Roman" w:hAnsi="Times New Roman" w:eastAsia="楷体" w:cs="Times New Roman"/>
          <w:b w:val="0"/>
          <w:bCs w:val="0"/>
          <w:color w:val="000000" w:themeColor="text1"/>
          <w:sz w:val="32"/>
          <w:szCs w:val="32"/>
          <w:shd w:val="clear" w:color="auto" w:fill="FFFFFF"/>
          <w14:textFill>
            <w14:solidFill>
              <w14:schemeClr w14:val="tx1"/>
            </w14:solidFill>
          </w14:textFill>
        </w:rPr>
        <w:t>：</w:t>
      </w:r>
      <w:r>
        <w:rPr>
          <w:rFonts w:hint="default" w:ascii="Times New Roman" w:hAnsi="Times New Roman" w:eastAsia="方正仿宋_GBK" w:cs="Times New Roman"/>
          <w:b w:val="0"/>
          <w:bCs w:val="0"/>
          <w:color w:val="000000" w:themeColor="text1"/>
          <w:sz w:val="32"/>
          <w:szCs w:val="32"/>
          <w:shd w:val="clear" w:color="auto" w:fill="FFFFFF"/>
          <w14:textFill>
            <w14:solidFill>
              <w14:schemeClr w14:val="tx1"/>
            </w14:solidFill>
          </w14:textFill>
        </w:rPr>
        <w:t>指在基本支出之外为完成特定行政任务和事业发展目标所发生的支出。</w:t>
      </w:r>
    </w:p>
    <w:p>
      <w:pPr>
        <w:pStyle w:val="9"/>
        <w:keepNext w:val="0"/>
        <w:keepLines w:val="0"/>
        <w:pageBreakBefore w:val="0"/>
        <w:kinsoku/>
        <w:wordWrap/>
        <w:overflowPunct/>
        <w:topLinePunct w:val="0"/>
        <w:autoSpaceDN/>
        <w:bidi w:val="0"/>
        <w:adjustRightInd/>
        <w:snapToGrid w:val="0"/>
        <w:spacing w:before="0" w:beforeAutospacing="0" w:after="0" w:afterAutospacing="0" w:line="560" w:lineRule="exact"/>
        <w:ind w:firstLine="640" w:firstLineChars="200"/>
        <w:jc w:val="both"/>
        <w:textAlignment w:val="auto"/>
        <w:rPr>
          <w:rFonts w:hint="default" w:ascii="Times New Roman" w:hAnsi="Times New Roman" w:eastAsia="方正仿宋_GBK" w:cs="Times New Roman"/>
          <w:b w:val="0"/>
          <w:bCs w:val="0"/>
          <w:color w:val="000000" w:themeColor="text1"/>
          <w:sz w:val="32"/>
          <w:szCs w:val="32"/>
          <w14:textFill>
            <w14:solidFill>
              <w14:schemeClr w14:val="tx1"/>
            </w14:solidFill>
          </w14:textFill>
        </w:rPr>
      </w:pPr>
      <w:r>
        <w:rPr>
          <w:rStyle w:val="11"/>
          <w:rFonts w:hint="default" w:ascii="Times New Roman" w:hAnsi="Times New Roman" w:eastAsia="楷体" w:cs="Times New Roman"/>
          <w:b w:val="0"/>
          <w:bCs w:val="0"/>
          <w:color w:val="000000" w:themeColor="text1"/>
          <w:sz w:val="32"/>
          <w:szCs w:val="32"/>
          <w:shd w:val="clear" w:color="auto" w:fill="FFFFFF"/>
          <w14:textFill>
            <w14:solidFill>
              <w14:schemeClr w14:val="tx1"/>
            </w14:solidFill>
          </w14:textFill>
        </w:rPr>
        <w:t>（十一）经营支出</w:t>
      </w:r>
      <w:r>
        <w:rPr>
          <w:rFonts w:hint="default" w:ascii="Times New Roman" w:hAnsi="Times New Roman" w:eastAsia="楷体" w:cs="Times New Roman"/>
          <w:b w:val="0"/>
          <w:bCs w:val="0"/>
          <w:color w:val="000000" w:themeColor="text1"/>
          <w:sz w:val="32"/>
          <w:szCs w:val="32"/>
          <w:shd w:val="clear" w:color="auto" w:fill="FFFFFF"/>
          <w14:textFill>
            <w14:solidFill>
              <w14:schemeClr w14:val="tx1"/>
            </w14:solidFill>
          </w14:textFill>
        </w:rPr>
        <w:t>：</w:t>
      </w:r>
      <w:r>
        <w:rPr>
          <w:rFonts w:hint="default" w:ascii="Times New Roman" w:hAnsi="Times New Roman" w:eastAsia="方正仿宋_GBK" w:cs="Times New Roman"/>
          <w:b w:val="0"/>
          <w:bCs w:val="0"/>
          <w:color w:val="000000" w:themeColor="text1"/>
          <w:sz w:val="32"/>
          <w:szCs w:val="32"/>
          <w:shd w:val="clear" w:color="auto" w:fill="FFFFFF"/>
          <w14:textFill>
            <w14:solidFill>
              <w14:schemeClr w14:val="tx1"/>
            </w14:solidFill>
          </w14:textFill>
        </w:rPr>
        <w:t>指事业单位在专业业务活动及其辅助活动之外开展非独立核算经营活动发生的支出。</w:t>
      </w:r>
    </w:p>
    <w:p>
      <w:pPr>
        <w:pStyle w:val="9"/>
        <w:keepNext w:val="0"/>
        <w:keepLines w:val="0"/>
        <w:pageBreakBefore w:val="0"/>
        <w:kinsoku/>
        <w:wordWrap/>
        <w:overflowPunct/>
        <w:topLinePunct w:val="0"/>
        <w:autoSpaceDN/>
        <w:bidi w:val="0"/>
        <w:adjustRightInd/>
        <w:snapToGrid w:val="0"/>
        <w:spacing w:before="0" w:beforeAutospacing="0" w:after="0" w:afterAutospacing="0" w:line="560" w:lineRule="exact"/>
        <w:ind w:firstLine="640" w:firstLineChars="200"/>
        <w:jc w:val="both"/>
        <w:textAlignment w:val="auto"/>
        <w:rPr>
          <w:rFonts w:hint="default" w:ascii="Times New Roman" w:hAnsi="Times New Roman" w:eastAsia="方正仿宋_GBK" w:cs="Times New Roman"/>
          <w:b w:val="0"/>
          <w:bCs w:val="0"/>
          <w:color w:val="000000" w:themeColor="text1"/>
          <w:sz w:val="32"/>
          <w:szCs w:val="32"/>
          <w14:textFill>
            <w14:solidFill>
              <w14:schemeClr w14:val="tx1"/>
            </w14:solidFill>
          </w14:textFill>
        </w:rPr>
      </w:pPr>
      <w:r>
        <w:rPr>
          <w:rStyle w:val="11"/>
          <w:rFonts w:hint="default" w:ascii="Times New Roman" w:hAnsi="Times New Roman" w:eastAsia="楷体" w:cs="Times New Roman"/>
          <w:b w:val="0"/>
          <w:bCs w:val="0"/>
          <w:color w:val="000000" w:themeColor="text1"/>
          <w:sz w:val="32"/>
          <w:szCs w:val="32"/>
          <w:shd w:val="clear" w:color="auto" w:fill="FFFFFF"/>
          <w14:textFill>
            <w14:solidFill>
              <w14:schemeClr w14:val="tx1"/>
            </w14:solidFill>
          </w14:textFill>
        </w:rPr>
        <w:t>（十二）“三公”经费</w:t>
      </w:r>
      <w:r>
        <w:rPr>
          <w:rFonts w:hint="default" w:ascii="Times New Roman" w:hAnsi="Times New Roman" w:eastAsia="楷体" w:cs="Times New Roman"/>
          <w:b w:val="0"/>
          <w:bCs w:val="0"/>
          <w:color w:val="000000" w:themeColor="text1"/>
          <w:sz w:val="32"/>
          <w:szCs w:val="32"/>
          <w:shd w:val="clear" w:color="auto" w:fill="FFFFFF"/>
          <w14:textFill>
            <w14:solidFill>
              <w14:schemeClr w14:val="tx1"/>
            </w14:solidFill>
          </w14:textFill>
        </w:rPr>
        <w:t>：</w:t>
      </w:r>
      <w:r>
        <w:rPr>
          <w:rFonts w:hint="default" w:ascii="Times New Roman" w:hAnsi="Times New Roman" w:eastAsia="方正仿宋_GBK" w:cs="Times New Roman"/>
          <w:b w:val="0"/>
          <w:bCs w:val="0"/>
          <w:color w:val="000000" w:themeColor="text1"/>
          <w:sz w:val="32"/>
          <w:szCs w:val="32"/>
          <w:shd w:val="clear" w:color="auto" w:fill="FFFFFF"/>
          <w14:textFill>
            <w14:solidFill>
              <w14:schemeClr w14:val="tx1"/>
            </w14:solidFill>
          </w14:textFill>
        </w:rPr>
        <w:t>指用一般公共预算财政拨款安排的因公出国（境）费、公务用车购置及运行维护费、公务接待费。其中，因公出国（境）费反映单位公务出国（境）的国际旅费、国外城市间交通费、住宿费、伙食费、培训费、公杂费等支出；公务用车购置费反映单位公务用车购置支出（含车辆购置税）；公务用车运行维护费反映单位按规定保留的公务用车燃料费、维修费、过路过桥费、保险费、安全奖励费用等支出；公务接待费反映单位按规定开支的各类公务接待（含外宾接待）支出。</w:t>
      </w:r>
    </w:p>
    <w:p>
      <w:pPr>
        <w:pStyle w:val="9"/>
        <w:keepNext w:val="0"/>
        <w:keepLines w:val="0"/>
        <w:pageBreakBefore w:val="0"/>
        <w:kinsoku/>
        <w:wordWrap/>
        <w:overflowPunct/>
        <w:topLinePunct w:val="0"/>
        <w:autoSpaceDN/>
        <w:bidi w:val="0"/>
        <w:adjustRightInd/>
        <w:snapToGrid w:val="0"/>
        <w:spacing w:before="0" w:beforeAutospacing="0" w:after="0" w:afterAutospacing="0" w:line="560" w:lineRule="exact"/>
        <w:ind w:firstLine="640" w:firstLineChars="200"/>
        <w:jc w:val="both"/>
        <w:textAlignment w:val="auto"/>
        <w:rPr>
          <w:rFonts w:hint="default" w:ascii="Times New Roman" w:hAnsi="Times New Roman" w:eastAsia="方正仿宋_GBK" w:cs="Times New Roman"/>
          <w:b w:val="0"/>
          <w:bCs w:val="0"/>
          <w:color w:val="000000" w:themeColor="text1"/>
          <w:sz w:val="32"/>
          <w:szCs w:val="32"/>
          <w14:textFill>
            <w14:solidFill>
              <w14:schemeClr w14:val="tx1"/>
            </w14:solidFill>
          </w14:textFill>
        </w:rPr>
      </w:pPr>
      <w:r>
        <w:rPr>
          <w:rStyle w:val="11"/>
          <w:rFonts w:hint="default" w:ascii="Times New Roman" w:hAnsi="Times New Roman" w:eastAsia="楷体" w:cs="Times New Roman"/>
          <w:b w:val="0"/>
          <w:bCs w:val="0"/>
          <w:color w:val="000000" w:themeColor="text1"/>
          <w:sz w:val="32"/>
          <w:szCs w:val="32"/>
          <w:shd w:val="clear" w:color="auto" w:fill="FFFFFF"/>
          <w14:textFill>
            <w14:solidFill>
              <w14:schemeClr w14:val="tx1"/>
            </w14:solidFill>
          </w14:textFill>
        </w:rPr>
        <w:t>（十三）机关运行经费</w:t>
      </w:r>
      <w:r>
        <w:rPr>
          <w:rFonts w:hint="default" w:ascii="Times New Roman" w:hAnsi="Times New Roman" w:eastAsia="楷体" w:cs="Times New Roman"/>
          <w:b w:val="0"/>
          <w:bCs w:val="0"/>
          <w:color w:val="000000" w:themeColor="text1"/>
          <w:sz w:val="32"/>
          <w:szCs w:val="32"/>
          <w:shd w:val="clear" w:color="auto" w:fill="FFFFFF"/>
          <w14:textFill>
            <w14:solidFill>
              <w14:schemeClr w14:val="tx1"/>
            </w14:solidFill>
          </w14:textFill>
        </w:rPr>
        <w:t>：</w:t>
      </w:r>
      <w:r>
        <w:rPr>
          <w:rFonts w:hint="default" w:ascii="Times New Roman" w:hAnsi="Times New Roman" w:eastAsia="方正仿宋_GBK" w:cs="Times New Roman"/>
          <w:b w:val="0"/>
          <w:bCs w:val="0"/>
          <w:color w:val="000000" w:themeColor="text1"/>
          <w:sz w:val="32"/>
          <w:szCs w:val="32"/>
          <w:shd w:val="clear" w:color="auto" w:fill="FFFFFF"/>
          <w14:textFill>
            <w14:solidFill>
              <w14:schemeClr w14:val="tx1"/>
            </w14:solidFill>
          </w14:textFill>
        </w:rPr>
        <w:t>为保障行政单位（含参照公务员法管理的事业单位）运行用于购买货物和服务等的各项公用经费，包括办公及印刷费、邮电费、差旅费、会议费、福利费、日常维护费、专用材料及一般设备购置费、办公用房水电费、办公用房取暖费、办公用房物业管理费、公务用车运行维护费以及其他费用。</w:t>
      </w:r>
    </w:p>
    <w:p>
      <w:pPr>
        <w:pStyle w:val="9"/>
        <w:keepNext w:val="0"/>
        <w:keepLines w:val="0"/>
        <w:pageBreakBefore w:val="0"/>
        <w:kinsoku/>
        <w:wordWrap/>
        <w:overflowPunct/>
        <w:topLinePunct w:val="0"/>
        <w:autoSpaceDN/>
        <w:bidi w:val="0"/>
        <w:adjustRightInd/>
        <w:snapToGrid w:val="0"/>
        <w:spacing w:before="0" w:beforeAutospacing="0" w:after="0" w:afterAutospacing="0" w:line="560" w:lineRule="exact"/>
        <w:ind w:firstLine="640" w:firstLineChars="200"/>
        <w:jc w:val="both"/>
        <w:textAlignment w:val="auto"/>
        <w:rPr>
          <w:rFonts w:hint="default" w:ascii="Times New Roman" w:hAnsi="Times New Roman" w:eastAsia="方正仿宋_GBK" w:cs="Times New Roman"/>
          <w:b w:val="0"/>
          <w:bCs w:val="0"/>
          <w:color w:val="000000" w:themeColor="text1"/>
          <w:sz w:val="32"/>
          <w:szCs w:val="32"/>
          <w14:textFill>
            <w14:solidFill>
              <w14:schemeClr w14:val="tx1"/>
            </w14:solidFill>
          </w14:textFill>
        </w:rPr>
      </w:pPr>
      <w:r>
        <w:rPr>
          <w:rStyle w:val="11"/>
          <w:rFonts w:hint="default" w:ascii="Times New Roman" w:hAnsi="Times New Roman" w:eastAsia="楷体" w:cs="Times New Roman"/>
          <w:b w:val="0"/>
          <w:bCs w:val="0"/>
          <w:color w:val="000000" w:themeColor="text1"/>
          <w:sz w:val="32"/>
          <w:szCs w:val="32"/>
          <w:shd w:val="clear" w:color="auto" w:fill="FFFFFF"/>
          <w14:textFill>
            <w14:solidFill>
              <w14:schemeClr w14:val="tx1"/>
            </w14:solidFill>
          </w14:textFill>
        </w:rPr>
        <w:t>（十四）工资福利支出（支出经济分类科目类级）</w:t>
      </w:r>
      <w:r>
        <w:rPr>
          <w:rFonts w:hint="default" w:ascii="Times New Roman" w:hAnsi="Times New Roman" w:eastAsia="楷体" w:cs="Times New Roman"/>
          <w:b w:val="0"/>
          <w:bCs w:val="0"/>
          <w:color w:val="000000" w:themeColor="text1"/>
          <w:sz w:val="32"/>
          <w:szCs w:val="32"/>
          <w:shd w:val="clear" w:color="auto" w:fill="FFFFFF"/>
          <w14:textFill>
            <w14:solidFill>
              <w14:schemeClr w14:val="tx1"/>
            </w14:solidFill>
          </w14:textFill>
        </w:rPr>
        <w:t>：</w:t>
      </w:r>
      <w:r>
        <w:rPr>
          <w:rFonts w:hint="default" w:ascii="Times New Roman" w:hAnsi="Times New Roman" w:eastAsia="方正仿宋_GBK" w:cs="Times New Roman"/>
          <w:b w:val="0"/>
          <w:bCs w:val="0"/>
          <w:color w:val="000000" w:themeColor="text1"/>
          <w:sz w:val="32"/>
          <w:szCs w:val="32"/>
          <w:shd w:val="clear" w:color="auto" w:fill="FFFFFF"/>
          <w14:textFill>
            <w14:solidFill>
              <w14:schemeClr w14:val="tx1"/>
            </w14:solidFill>
          </w14:textFill>
        </w:rPr>
        <w:t>反映单位开支的在职职工和编制外长期聘用人员的各类劳动报酬，以及为上述人员缴纳的各项社会保险费等。</w:t>
      </w:r>
    </w:p>
    <w:p>
      <w:pPr>
        <w:pStyle w:val="9"/>
        <w:keepNext w:val="0"/>
        <w:keepLines w:val="0"/>
        <w:pageBreakBefore w:val="0"/>
        <w:kinsoku/>
        <w:wordWrap/>
        <w:overflowPunct/>
        <w:topLinePunct w:val="0"/>
        <w:autoSpaceDN/>
        <w:bidi w:val="0"/>
        <w:adjustRightInd/>
        <w:snapToGrid w:val="0"/>
        <w:spacing w:before="0" w:beforeAutospacing="0" w:after="0" w:afterAutospacing="0" w:line="560" w:lineRule="exact"/>
        <w:ind w:firstLine="640" w:firstLineChars="200"/>
        <w:jc w:val="both"/>
        <w:textAlignment w:val="auto"/>
        <w:rPr>
          <w:rFonts w:hint="default" w:ascii="Times New Roman" w:hAnsi="Times New Roman" w:eastAsia="方正仿宋_GBK" w:cs="Times New Roman"/>
          <w:b w:val="0"/>
          <w:bCs w:val="0"/>
          <w:color w:val="000000" w:themeColor="text1"/>
          <w:sz w:val="32"/>
          <w:szCs w:val="32"/>
          <w14:textFill>
            <w14:solidFill>
              <w14:schemeClr w14:val="tx1"/>
            </w14:solidFill>
          </w14:textFill>
        </w:rPr>
      </w:pPr>
      <w:r>
        <w:rPr>
          <w:rStyle w:val="11"/>
          <w:rFonts w:hint="default" w:ascii="Times New Roman" w:hAnsi="Times New Roman" w:eastAsia="楷体" w:cs="Times New Roman"/>
          <w:b w:val="0"/>
          <w:bCs w:val="0"/>
          <w:color w:val="000000" w:themeColor="text1"/>
          <w:sz w:val="32"/>
          <w:szCs w:val="32"/>
          <w:shd w:val="clear" w:color="auto" w:fill="FFFFFF"/>
          <w14:textFill>
            <w14:solidFill>
              <w14:schemeClr w14:val="tx1"/>
            </w14:solidFill>
          </w14:textFill>
        </w:rPr>
        <w:t>（十五）商品和服务支出（支出经济分类科目类级）</w:t>
      </w:r>
      <w:r>
        <w:rPr>
          <w:rFonts w:hint="default" w:ascii="Times New Roman" w:hAnsi="Times New Roman" w:eastAsia="楷体" w:cs="Times New Roman"/>
          <w:b w:val="0"/>
          <w:bCs w:val="0"/>
          <w:color w:val="000000" w:themeColor="text1"/>
          <w:sz w:val="32"/>
          <w:szCs w:val="32"/>
          <w:shd w:val="clear" w:color="auto" w:fill="FFFFFF"/>
          <w14:textFill>
            <w14:solidFill>
              <w14:schemeClr w14:val="tx1"/>
            </w14:solidFill>
          </w14:textFill>
        </w:rPr>
        <w:t>：</w:t>
      </w:r>
      <w:r>
        <w:rPr>
          <w:rFonts w:hint="default" w:ascii="Times New Roman" w:hAnsi="Times New Roman" w:eastAsia="方正仿宋_GBK" w:cs="Times New Roman"/>
          <w:b w:val="0"/>
          <w:bCs w:val="0"/>
          <w:color w:val="000000" w:themeColor="text1"/>
          <w:sz w:val="32"/>
          <w:szCs w:val="32"/>
          <w:shd w:val="clear" w:color="auto" w:fill="FFFFFF"/>
          <w14:textFill>
            <w14:solidFill>
              <w14:schemeClr w14:val="tx1"/>
            </w14:solidFill>
          </w14:textFill>
        </w:rPr>
        <w:t>反映单位购买商品和服务的支出（不包括用于购置固定资产的支出、战略性和应急储备支出）。</w:t>
      </w:r>
    </w:p>
    <w:p>
      <w:pPr>
        <w:pStyle w:val="9"/>
        <w:keepNext w:val="0"/>
        <w:keepLines w:val="0"/>
        <w:pageBreakBefore w:val="0"/>
        <w:kinsoku/>
        <w:wordWrap/>
        <w:overflowPunct/>
        <w:topLinePunct w:val="0"/>
        <w:autoSpaceDN/>
        <w:bidi w:val="0"/>
        <w:adjustRightInd/>
        <w:snapToGrid w:val="0"/>
        <w:spacing w:before="0" w:beforeAutospacing="0" w:after="0" w:afterAutospacing="0" w:line="560" w:lineRule="exact"/>
        <w:ind w:firstLine="640" w:firstLineChars="200"/>
        <w:jc w:val="both"/>
        <w:textAlignment w:val="auto"/>
        <w:rPr>
          <w:rFonts w:hint="default" w:ascii="Times New Roman" w:hAnsi="Times New Roman" w:eastAsia="方正仿宋_GBK" w:cs="Times New Roman"/>
          <w:b w:val="0"/>
          <w:bCs w:val="0"/>
          <w:color w:val="000000" w:themeColor="text1"/>
          <w:sz w:val="32"/>
          <w:szCs w:val="32"/>
          <w14:textFill>
            <w14:solidFill>
              <w14:schemeClr w14:val="tx1"/>
            </w14:solidFill>
          </w14:textFill>
        </w:rPr>
      </w:pPr>
      <w:r>
        <w:rPr>
          <w:rStyle w:val="11"/>
          <w:rFonts w:hint="default" w:ascii="Times New Roman" w:hAnsi="Times New Roman" w:eastAsia="楷体" w:cs="Times New Roman"/>
          <w:b w:val="0"/>
          <w:bCs w:val="0"/>
          <w:color w:val="000000" w:themeColor="text1"/>
          <w:sz w:val="32"/>
          <w:szCs w:val="32"/>
          <w:shd w:val="clear" w:color="auto" w:fill="FFFFFF"/>
          <w14:textFill>
            <w14:solidFill>
              <w14:schemeClr w14:val="tx1"/>
            </w14:solidFill>
          </w14:textFill>
        </w:rPr>
        <w:t>（十六）对个人和家庭的补助（支出经济分类科目类级）</w:t>
      </w:r>
      <w:r>
        <w:rPr>
          <w:rFonts w:hint="default" w:ascii="Times New Roman" w:hAnsi="Times New Roman" w:eastAsia="楷体" w:cs="Times New Roman"/>
          <w:b w:val="0"/>
          <w:bCs w:val="0"/>
          <w:color w:val="000000" w:themeColor="text1"/>
          <w:sz w:val="32"/>
          <w:szCs w:val="32"/>
          <w:shd w:val="clear" w:color="auto" w:fill="FFFFFF"/>
          <w14:textFill>
            <w14:solidFill>
              <w14:schemeClr w14:val="tx1"/>
            </w14:solidFill>
          </w14:textFill>
        </w:rPr>
        <w:t>：</w:t>
      </w:r>
      <w:r>
        <w:rPr>
          <w:rFonts w:hint="default" w:ascii="Times New Roman" w:hAnsi="Times New Roman" w:eastAsia="方正仿宋_GBK" w:cs="Times New Roman"/>
          <w:b w:val="0"/>
          <w:bCs w:val="0"/>
          <w:color w:val="000000" w:themeColor="text1"/>
          <w:sz w:val="32"/>
          <w:szCs w:val="32"/>
          <w:shd w:val="clear" w:color="auto" w:fill="FFFFFF"/>
          <w14:textFill>
            <w14:solidFill>
              <w14:schemeClr w14:val="tx1"/>
            </w14:solidFill>
          </w14:textFill>
        </w:rPr>
        <w:t>反映用于对个人和家庭的补助支出。</w:t>
      </w:r>
    </w:p>
    <w:p>
      <w:pPr>
        <w:pStyle w:val="9"/>
        <w:keepNext w:val="0"/>
        <w:keepLines w:val="0"/>
        <w:pageBreakBefore w:val="0"/>
        <w:kinsoku/>
        <w:wordWrap/>
        <w:overflowPunct/>
        <w:topLinePunct w:val="0"/>
        <w:autoSpaceDN/>
        <w:bidi w:val="0"/>
        <w:adjustRightInd/>
        <w:snapToGrid w:val="0"/>
        <w:spacing w:before="0" w:beforeAutospacing="0" w:after="0" w:afterAutospacing="0" w:line="560" w:lineRule="exact"/>
        <w:ind w:firstLine="640" w:firstLineChars="200"/>
        <w:jc w:val="both"/>
        <w:textAlignment w:val="auto"/>
        <w:rPr>
          <w:rFonts w:hint="default" w:ascii="Times New Roman" w:hAnsi="Times New Roman" w:eastAsia="方正仿宋_GBK" w:cs="Times New Roman"/>
          <w:b w:val="0"/>
          <w:bCs w:val="0"/>
          <w:color w:val="000000" w:themeColor="text1"/>
          <w:sz w:val="32"/>
          <w:szCs w:val="32"/>
          <w14:textFill>
            <w14:solidFill>
              <w14:schemeClr w14:val="tx1"/>
            </w14:solidFill>
          </w14:textFill>
        </w:rPr>
      </w:pPr>
      <w:r>
        <w:rPr>
          <w:rStyle w:val="11"/>
          <w:rFonts w:hint="default" w:ascii="Times New Roman" w:hAnsi="Times New Roman" w:eastAsia="楷体" w:cs="Times New Roman"/>
          <w:b w:val="0"/>
          <w:bCs w:val="0"/>
          <w:color w:val="000000" w:themeColor="text1"/>
          <w:sz w:val="32"/>
          <w:szCs w:val="32"/>
          <w:shd w:val="clear" w:color="auto" w:fill="FFFFFF"/>
          <w14:textFill>
            <w14:solidFill>
              <w14:schemeClr w14:val="tx1"/>
            </w14:solidFill>
          </w14:textFill>
        </w:rPr>
        <w:t>（十七）其他资本性支出（支出经济分类科目类级）</w:t>
      </w:r>
      <w:r>
        <w:rPr>
          <w:rFonts w:hint="default" w:ascii="Times New Roman" w:hAnsi="Times New Roman" w:eastAsia="楷体" w:cs="Times New Roman"/>
          <w:b w:val="0"/>
          <w:bCs w:val="0"/>
          <w:color w:val="000000" w:themeColor="text1"/>
          <w:sz w:val="32"/>
          <w:szCs w:val="32"/>
          <w:shd w:val="clear" w:color="auto" w:fill="FFFFFF"/>
          <w14:textFill>
            <w14:solidFill>
              <w14:schemeClr w14:val="tx1"/>
            </w14:solidFill>
          </w14:textFill>
        </w:rPr>
        <w:t>：</w:t>
      </w:r>
      <w:r>
        <w:rPr>
          <w:rFonts w:hint="default" w:ascii="Times New Roman" w:hAnsi="Times New Roman" w:eastAsia="方正仿宋_GBK" w:cs="Times New Roman"/>
          <w:b w:val="0"/>
          <w:bCs w:val="0"/>
          <w:color w:val="000000" w:themeColor="text1"/>
          <w:sz w:val="32"/>
          <w:szCs w:val="32"/>
          <w:shd w:val="clear" w:color="auto" w:fill="FFFFFF"/>
          <w14:textFill>
            <w14:solidFill>
              <w14:schemeClr w14:val="tx1"/>
            </w14:solidFill>
          </w14:textFill>
        </w:rPr>
        <w:t>反映非各级发展与改革部门集中安排的用于购置固定资产、战略性和应急性储备、土地和无形资产，以及构建基础设施、大型修缮和财政支持企业更新改造所发生的支出。</w:t>
      </w:r>
    </w:p>
    <w:p>
      <w:pPr>
        <w:pStyle w:val="9"/>
        <w:keepNext w:val="0"/>
        <w:keepLines w:val="0"/>
        <w:pageBreakBefore w:val="0"/>
        <w:widowControl/>
        <w:kinsoku/>
        <w:wordWrap/>
        <w:overflowPunct/>
        <w:topLinePunct w:val="0"/>
        <w:autoSpaceDN/>
        <w:bidi w:val="0"/>
        <w:adjustRightInd/>
        <w:snapToGrid/>
        <w:spacing w:before="0" w:beforeAutospacing="0" w:after="0" w:afterAutospacing="0" w:line="560" w:lineRule="exact"/>
        <w:ind w:firstLine="640" w:firstLineChars="200"/>
        <w:jc w:val="left"/>
        <w:textAlignment w:val="auto"/>
        <w:outlineLvl w:val="9"/>
        <w:rPr>
          <w:rStyle w:val="11"/>
          <w:rFonts w:hint="default" w:ascii="方正黑体_GBK" w:hAnsi="方正黑体_GBK" w:eastAsia="方正黑体_GBK" w:cs="方正黑体_GBK"/>
          <w:b w:val="0"/>
          <w:bCs w:val="0"/>
          <w:color w:val="000000" w:themeColor="text1"/>
          <w:sz w:val="32"/>
          <w:szCs w:val="32"/>
          <w:shd w:val="clear" w:color="auto" w:fill="FFFFFF"/>
          <w:lang w:eastAsia="zh-CN"/>
          <w14:textFill>
            <w14:solidFill>
              <w14:schemeClr w14:val="tx1"/>
            </w14:solidFill>
          </w14:textFill>
        </w:rPr>
      </w:pPr>
      <w:r>
        <w:rPr>
          <w:rStyle w:val="11"/>
          <w:rFonts w:hint="default" w:ascii="方正黑体_GBK" w:hAnsi="方正黑体_GBK" w:eastAsia="方正黑体_GBK" w:cs="方正黑体_GBK"/>
          <w:b w:val="0"/>
          <w:bCs w:val="0"/>
          <w:color w:val="000000" w:themeColor="text1"/>
          <w:sz w:val="32"/>
          <w:szCs w:val="32"/>
          <w:shd w:val="clear" w:color="auto" w:fill="FFFFFF"/>
          <w:lang w:eastAsia="zh-CN"/>
          <w14:textFill>
            <w14:solidFill>
              <w14:schemeClr w14:val="tx1"/>
            </w14:solidFill>
          </w14:textFill>
        </w:rPr>
        <w:t>七、决算公开联系方式及信息反馈渠道</w:t>
      </w:r>
    </w:p>
    <w:p>
      <w:pPr>
        <w:pStyle w:val="16"/>
        <w:keepNext w:val="0"/>
        <w:keepLines w:val="0"/>
        <w:pageBreakBefore w:val="0"/>
        <w:widowControl/>
        <w:suppressLineNumbers w:val="0"/>
        <w:kinsoku/>
        <w:wordWrap/>
        <w:overflowPunct/>
        <w:topLinePunct w:val="0"/>
        <w:autoSpaceDE w:val="0"/>
        <w:autoSpaceDN/>
        <w:bidi w:val="0"/>
        <w:adjustRightInd/>
        <w:spacing w:before="0" w:beforeAutospacing="0" w:after="0" w:afterAutospacing="0" w:line="560" w:lineRule="exact"/>
        <w:ind w:left="0" w:firstLine="640" w:firstLineChars="200"/>
        <w:jc w:val="both"/>
        <w:textAlignment w:val="auto"/>
        <w:rPr>
          <w:rFonts w:hint="default" w:ascii="Times New Roman" w:hAnsi="Times New Roman" w:eastAsia="方正仿宋_GBK" w:cs="Times New Roman"/>
          <w:b w:val="0"/>
          <w:bCs w:val="0"/>
          <w:color w:val="000000" w:themeColor="text1"/>
          <w:kern w:val="0"/>
          <w:sz w:val="32"/>
          <w:szCs w:val="32"/>
          <w:shd w:val="clear" w:fill="FFFFFF"/>
          <w14:textFill>
            <w14:solidFill>
              <w14:schemeClr w14:val="tx1"/>
            </w14:solidFill>
          </w14:textFill>
        </w:rPr>
      </w:pPr>
      <w:r>
        <w:rPr>
          <w:rFonts w:hint="default" w:ascii="Times New Roman" w:hAnsi="Times New Roman" w:eastAsia="方正仿宋_GBK" w:cs="Times New Roman"/>
          <w:b w:val="0"/>
          <w:bCs w:val="0"/>
          <w:color w:val="000000" w:themeColor="text1"/>
          <w:kern w:val="0"/>
          <w:sz w:val="32"/>
          <w:szCs w:val="32"/>
          <w:shd w:val="clear" w:fill="FFFFFF"/>
          <w14:textFill>
            <w14:solidFill>
              <w14:schemeClr w14:val="tx1"/>
            </w14:solidFill>
          </w14:textFill>
        </w:rPr>
        <w:t>本单位决算公开信息反馈和联系方式：</w:t>
      </w:r>
    </w:p>
    <w:p>
      <w:pPr>
        <w:pStyle w:val="16"/>
        <w:keepNext w:val="0"/>
        <w:keepLines w:val="0"/>
        <w:pageBreakBefore w:val="0"/>
        <w:widowControl/>
        <w:suppressLineNumbers w:val="0"/>
        <w:kinsoku/>
        <w:wordWrap/>
        <w:overflowPunct/>
        <w:topLinePunct w:val="0"/>
        <w:autoSpaceDE w:val="0"/>
        <w:autoSpaceDN/>
        <w:bidi w:val="0"/>
        <w:adjustRightInd/>
        <w:spacing w:before="0" w:beforeAutospacing="0" w:after="0" w:afterAutospacing="0" w:line="560" w:lineRule="exact"/>
        <w:ind w:left="0" w:firstLine="640" w:firstLineChars="200"/>
        <w:jc w:val="both"/>
        <w:textAlignment w:val="auto"/>
        <w:rPr>
          <w:rFonts w:hint="eastAsia" w:ascii="Times New Roman" w:hAnsi="Times New Roman" w:eastAsia="方正仿宋_GBK" w:cs="Times New Roman"/>
          <w:b w:val="0"/>
          <w:bCs w:val="0"/>
          <w:color w:val="000000" w:themeColor="text1"/>
          <w:kern w:val="0"/>
          <w:sz w:val="32"/>
          <w:szCs w:val="32"/>
          <w:shd w:val="clear" w:fill="FFFFFF"/>
          <w:lang w:eastAsia="zh-CN"/>
          <w14:textFill>
            <w14:solidFill>
              <w14:schemeClr w14:val="tx1"/>
            </w14:solidFill>
          </w14:textFill>
        </w:rPr>
      </w:pPr>
      <w:r>
        <w:rPr>
          <w:rFonts w:hint="default" w:ascii="Times New Roman" w:hAnsi="Times New Roman" w:eastAsia="方正仿宋_GBK" w:cs="Times New Roman"/>
          <w:b w:val="0"/>
          <w:bCs w:val="0"/>
          <w:color w:val="000000" w:themeColor="text1"/>
          <w:kern w:val="0"/>
          <w:sz w:val="32"/>
          <w:szCs w:val="32"/>
          <w:shd w:val="clear" w:fill="FFFFFF"/>
          <w14:textFill>
            <w14:solidFill>
              <w14:schemeClr w14:val="tx1"/>
            </w14:solidFill>
          </w14:textFill>
        </w:rPr>
        <w:t>吴思   023-76627088</w:t>
      </w:r>
      <w:r>
        <w:rPr>
          <w:rFonts w:hint="eastAsia" w:ascii="Times New Roman" w:hAnsi="Times New Roman" w:eastAsia="方正仿宋_GBK" w:cs="Times New Roman"/>
          <w:b w:val="0"/>
          <w:bCs w:val="0"/>
          <w:color w:val="000000" w:themeColor="text1"/>
          <w:kern w:val="0"/>
          <w:sz w:val="32"/>
          <w:szCs w:val="32"/>
          <w:shd w:val="clear" w:fill="FFFFFF"/>
          <w:lang w:eastAsia="zh-CN"/>
          <w14:textFill>
            <w14:solidFill>
              <w14:schemeClr w14:val="tx1"/>
            </w14:solidFill>
          </w14:textFill>
        </w:rPr>
        <w:t>。</w:t>
      </w:r>
    </w:p>
    <w:p>
      <w:pPr>
        <w:pStyle w:val="16"/>
        <w:keepNext w:val="0"/>
        <w:keepLines w:val="0"/>
        <w:pageBreakBefore w:val="0"/>
        <w:widowControl/>
        <w:suppressLineNumbers w:val="0"/>
        <w:kinsoku/>
        <w:wordWrap/>
        <w:overflowPunct/>
        <w:topLinePunct w:val="0"/>
        <w:autoSpaceDE w:val="0"/>
        <w:autoSpaceDN/>
        <w:bidi w:val="0"/>
        <w:adjustRightInd/>
        <w:spacing w:before="0" w:beforeAutospacing="0" w:after="0" w:afterAutospacing="0" w:line="560" w:lineRule="exact"/>
        <w:ind w:left="0" w:firstLine="640" w:firstLineChars="200"/>
        <w:jc w:val="both"/>
        <w:textAlignment w:val="auto"/>
        <w:rPr>
          <w:rFonts w:hint="default" w:ascii="Times New Roman" w:hAnsi="Times New Roman" w:eastAsia="方正仿宋_GBK" w:cs="Times New Roman"/>
          <w:b w:val="0"/>
          <w:bCs w:val="0"/>
          <w:color w:val="000000" w:themeColor="text1"/>
          <w:kern w:val="0"/>
          <w:sz w:val="32"/>
          <w:szCs w:val="32"/>
          <w:shd w:val="clear" w:fill="FFFFFF"/>
          <w14:textFill>
            <w14:solidFill>
              <w14:schemeClr w14:val="tx1"/>
            </w14:solidFill>
          </w14:textFill>
        </w:rPr>
        <w:sectPr>
          <w:headerReference r:id="rId3" w:type="default"/>
          <w:footerReference r:id="rId4" w:type="default"/>
          <w:pgSz w:w="11917" w:h="16838"/>
          <w:pgMar w:top="2154" w:right="1531" w:bottom="1984" w:left="1587" w:header="850" w:footer="992" w:gutter="0"/>
          <w:pgNumType w:fmt="numberInDash"/>
          <w:cols w:space="0" w:num="1"/>
          <w:rtlGutter w:val="0"/>
          <w:docGrid w:type="lines" w:linePitch="334" w:charSpace="0"/>
        </w:sectPr>
      </w:pPr>
    </w:p>
    <w:tbl>
      <w:tblPr>
        <w:tblStyle w:val="12"/>
        <w:tblW w:w="12743" w:type="dxa"/>
        <w:tblInd w:w="0" w:type="dxa"/>
        <w:tblLayout w:type="fixed"/>
        <w:tblCellMar>
          <w:top w:w="0" w:type="dxa"/>
          <w:left w:w="0" w:type="dxa"/>
          <w:bottom w:w="0" w:type="dxa"/>
          <w:right w:w="0" w:type="dxa"/>
        </w:tblCellMar>
      </w:tblPr>
      <w:tblGrid>
        <w:gridCol w:w="5230"/>
        <w:gridCol w:w="1342"/>
        <w:gridCol w:w="3651"/>
        <w:gridCol w:w="2520"/>
      </w:tblGrid>
      <w:tr>
        <w:tblPrEx>
          <w:tblLayout w:type="fixed"/>
          <w:tblCellMar>
            <w:top w:w="0" w:type="dxa"/>
            <w:left w:w="0" w:type="dxa"/>
            <w:bottom w:w="0" w:type="dxa"/>
            <w:right w:w="0" w:type="dxa"/>
          </w:tblCellMar>
        </w:tblPrEx>
        <w:trPr>
          <w:trHeight w:val="232" w:hRule="atLeast"/>
        </w:trPr>
        <w:tc>
          <w:tcPr>
            <w:tcW w:w="12743" w:type="dxa"/>
            <w:gridSpan w:val="4"/>
            <w:tcBorders>
              <w:top w:val="nil"/>
              <w:left w:val="nil"/>
              <w:bottom w:val="nil"/>
              <w:right w:val="nil"/>
            </w:tcBorders>
            <w:shd w:val="clear" w:color="auto" w:fill="auto"/>
            <w:tcMar>
              <w:top w:w="15" w:type="dxa"/>
              <w:left w:w="15" w:type="dxa"/>
              <w:right w:w="15" w:type="dxa"/>
            </w:tcMar>
            <w:vAlign w:val="bottom"/>
          </w:tcPr>
          <w:p>
            <w:pPr>
              <w:spacing w:line="400" w:lineRule="exact"/>
              <w:jc w:val="center"/>
              <w:textAlignment w:val="bottom"/>
              <w:rPr>
                <w:rFonts w:hint="default" w:cs="宋体"/>
                <w:b/>
                <w:color w:val="000000"/>
                <w:sz w:val="32"/>
                <w:szCs w:val="32"/>
              </w:rPr>
            </w:pPr>
            <w:r>
              <w:rPr>
                <w:rFonts w:cs="宋体"/>
                <w:b/>
                <w:color w:val="000000"/>
                <w:sz w:val="32"/>
                <w:szCs w:val="32"/>
              </w:rPr>
              <w:t>收入支出决算总表</w:t>
            </w:r>
          </w:p>
        </w:tc>
      </w:tr>
      <w:tr>
        <w:tblPrEx>
          <w:tblLayout w:type="fixed"/>
          <w:tblCellMar>
            <w:top w:w="0" w:type="dxa"/>
            <w:left w:w="0" w:type="dxa"/>
            <w:bottom w:w="0" w:type="dxa"/>
            <w:right w:w="0" w:type="dxa"/>
          </w:tblCellMar>
        </w:tblPrEx>
        <w:trPr>
          <w:trHeight w:val="232" w:hRule="atLeast"/>
        </w:trPr>
        <w:tc>
          <w:tcPr>
            <w:tcW w:w="5230"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ascii="Arial" w:hAnsi="Arial" w:cs="Arial"/>
                <w:color w:val="000000"/>
                <w:sz w:val="20"/>
                <w:szCs w:val="20"/>
              </w:rPr>
            </w:pPr>
          </w:p>
        </w:tc>
        <w:tc>
          <w:tcPr>
            <w:tcW w:w="1342" w:type="dxa"/>
            <w:tcBorders>
              <w:top w:val="nil"/>
              <w:left w:val="nil"/>
              <w:bottom w:val="nil"/>
              <w:right w:val="nil"/>
            </w:tcBorders>
            <w:shd w:val="clear" w:color="auto" w:fill="auto"/>
            <w:tcMar>
              <w:top w:w="15" w:type="dxa"/>
              <w:left w:w="15" w:type="dxa"/>
              <w:right w:w="15" w:type="dxa"/>
            </w:tcMar>
            <w:vAlign w:val="bottom"/>
          </w:tcPr>
          <w:p>
            <w:pPr>
              <w:spacing w:line="200" w:lineRule="exact"/>
              <w:jc w:val="right"/>
              <w:rPr>
                <w:rFonts w:hint="default" w:ascii="Arial" w:hAnsi="Arial" w:cs="Arial"/>
                <w:color w:val="000000"/>
                <w:sz w:val="20"/>
                <w:szCs w:val="20"/>
              </w:rPr>
            </w:pPr>
          </w:p>
        </w:tc>
        <w:tc>
          <w:tcPr>
            <w:tcW w:w="3651"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ascii="Arial" w:hAnsi="Arial" w:cs="Arial"/>
                <w:color w:val="000000"/>
                <w:sz w:val="20"/>
                <w:szCs w:val="20"/>
              </w:rPr>
            </w:pPr>
          </w:p>
        </w:tc>
        <w:tc>
          <w:tcPr>
            <w:tcW w:w="2520" w:type="dxa"/>
            <w:tcBorders>
              <w:top w:val="nil"/>
              <w:left w:val="nil"/>
              <w:bottom w:val="nil"/>
              <w:right w:val="nil"/>
            </w:tcBorders>
            <w:shd w:val="clear" w:color="auto" w:fill="auto"/>
            <w:tcMar>
              <w:top w:w="15" w:type="dxa"/>
              <w:left w:w="15" w:type="dxa"/>
              <w:right w:w="15" w:type="dxa"/>
            </w:tcMar>
            <w:vAlign w:val="bottom"/>
          </w:tcPr>
          <w:p>
            <w:pPr>
              <w:spacing w:line="280" w:lineRule="exact"/>
              <w:jc w:val="right"/>
              <w:textAlignment w:val="bottom"/>
              <w:rPr>
                <w:rFonts w:hint="default" w:cs="宋体"/>
                <w:color w:val="000000"/>
                <w:sz w:val="20"/>
                <w:szCs w:val="20"/>
              </w:rPr>
            </w:pPr>
            <w:r>
              <w:rPr>
                <w:rFonts w:cs="宋体"/>
                <w:color w:val="000000"/>
                <w:sz w:val="20"/>
                <w:szCs w:val="20"/>
              </w:rPr>
              <w:t>公开01表</w:t>
            </w:r>
          </w:p>
        </w:tc>
      </w:tr>
      <w:tr>
        <w:tblPrEx>
          <w:tblLayout w:type="fixed"/>
          <w:tblCellMar>
            <w:top w:w="0" w:type="dxa"/>
            <w:left w:w="0" w:type="dxa"/>
            <w:bottom w:w="0" w:type="dxa"/>
            <w:right w:w="0" w:type="dxa"/>
          </w:tblCellMar>
        </w:tblPrEx>
        <w:trPr>
          <w:trHeight w:val="232" w:hRule="atLeast"/>
        </w:trPr>
        <w:tc>
          <w:tcPr>
            <w:tcW w:w="5230" w:type="dxa"/>
            <w:tcBorders>
              <w:top w:val="nil"/>
              <w:left w:val="nil"/>
              <w:bottom w:val="nil"/>
              <w:right w:val="nil"/>
            </w:tcBorders>
            <w:shd w:val="clear" w:color="auto" w:fill="auto"/>
            <w:tcMar>
              <w:top w:w="15" w:type="dxa"/>
              <w:left w:w="15" w:type="dxa"/>
              <w:right w:w="15" w:type="dxa"/>
            </w:tcMar>
            <w:vAlign w:val="bottom"/>
          </w:tcPr>
          <w:p>
            <w:pPr>
              <w:spacing w:line="280" w:lineRule="exact"/>
              <w:textAlignment w:val="bottom"/>
              <w:rPr>
                <w:rFonts w:hint="default" w:cs="宋体"/>
                <w:color w:val="000000"/>
                <w:sz w:val="20"/>
                <w:szCs w:val="20"/>
              </w:rPr>
            </w:pPr>
            <w:r>
              <w:rPr>
                <w:rFonts w:cs="宋体"/>
                <w:sz w:val="20"/>
                <w:szCs w:val="20"/>
              </w:rPr>
              <w:t>公开单位：</w:t>
            </w:r>
            <w:r>
              <w:rPr>
                <w:sz w:val="20"/>
                <w:u w:color="auto"/>
              </w:rPr>
              <w:t>重庆市秀山土家族苗族自治县梅江镇中心卫生院</w:t>
            </w:r>
          </w:p>
        </w:tc>
        <w:tc>
          <w:tcPr>
            <w:tcW w:w="1342" w:type="dxa"/>
            <w:tcBorders>
              <w:top w:val="nil"/>
              <w:left w:val="nil"/>
              <w:bottom w:val="nil"/>
              <w:right w:val="nil"/>
            </w:tcBorders>
            <w:shd w:val="clear" w:color="auto" w:fill="auto"/>
            <w:tcMar>
              <w:top w:w="15" w:type="dxa"/>
              <w:left w:w="15" w:type="dxa"/>
              <w:right w:w="15" w:type="dxa"/>
            </w:tcMar>
            <w:vAlign w:val="bottom"/>
          </w:tcPr>
          <w:p>
            <w:pPr>
              <w:spacing w:line="200" w:lineRule="exact"/>
              <w:jc w:val="right"/>
              <w:rPr>
                <w:rFonts w:hint="default" w:ascii="Arial" w:hAnsi="Arial" w:cs="Arial"/>
                <w:color w:val="000000"/>
                <w:sz w:val="22"/>
                <w:szCs w:val="22"/>
              </w:rPr>
            </w:pPr>
          </w:p>
        </w:tc>
        <w:tc>
          <w:tcPr>
            <w:tcW w:w="3651"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ascii="Arial" w:hAnsi="Arial" w:cs="Arial"/>
                <w:color w:val="000000"/>
                <w:sz w:val="22"/>
                <w:szCs w:val="22"/>
              </w:rPr>
            </w:pPr>
          </w:p>
        </w:tc>
        <w:tc>
          <w:tcPr>
            <w:tcW w:w="2520" w:type="dxa"/>
            <w:tcBorders>
              <w:top w:val="nil"/>
              <w:left w:val="nil"/>
              <w:bottom w:val="nil"/>
              <w:right w:val="nil"/>
            </w:tcBorders>
            <w:shd w:val="clear" w:color="auto" w:fill="auto"/>
            <w:tcMar>
              <w:top w:w="15" w:type="dxa"/>
              <w:left w:w="15" w:type="dxa"/>
              <w:right w:w="15" w:type="dxa"/>
            </w:tcMar>
            <w:vAlign w:val="bottom"/>
          </w:tcPr>
          <w:p>
            <w:pPr>
              <w:spacing w:line="280" w:lineRule="exact"/>
              <w:jc w:val="right"/>
              <w:textAlignment w:val="bottom"/>
              <w:rPr>
                <w:rFonts w:hint="default" w:cs="宋体"/>
                <w:color w:val="000000"/>
                <w:sz w:val="20"/>
                <w:szCs w:val="20"/>
              </w:rPr>
            </w:pPr>
            <w:r>
              <w:rPr>
                <w:rFonts w:cs="宋体"/>
                <w:color w:val="000000"/>
                <w:sz w:val="20"/>
                <w:szCs w:val="20"/>
              </w:rPr>
              <w:t>单位：</w:t>
            </w:r>
            <w:r>
              <w:rPr>
                <w:rFonts w:cs="宋体"/>
                <w:sz w:val="20"/>
                <w:szCs w:val="20"/>
              </w:rPr>
              <w:t>万元</w:t>
            </w:r>
          </w:p>
        </w:tc>
      </w:tr>
      <w:tr>
        <w:tblPrEx>
          <w:tblLayout w:type="fixed"/>
          <w:tblCellMar>
            <w:top w:w="0" w:type="dxa"/>
            <w:left w:w="0" w:type="dxa"/>
            <w:bottom w:w="0" w:type="dxa"/>
            <w:right w:w="0" w:type="dxa"/>
          </w:tblCellMar>
        </w:tblPrEx>
        <w:trPr>
          <w:trHeight w:val="243" w:hRule="atLeast"/>
        </w:trPr>
        <w:tc>
          <w:tcPr>
            <w:tcW w:w="6572"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jc w:val="center"/>
              <w:textAlignment w:val="center"/>
              <w:rPr>
                <w:rFonts w:hint="default" w:cs="宋体"/>
                <w:b/>
                <w:color w:val="000000"/>
                <w:sz w:val="20"/>
                <w:szCs w:val="20"/>
              </w:rPr>
            </w:pPr>
            <w:r>
              <w:rPr>
                <w:rFonts w:cs="宋体"/>
                <w:b/>
                <w:color w:val="000000"/>
                <w:sz w:val="20"/>
                <w:szCs w:val="20"/>
              </w:rPr>
              <w:t>收入</w:t>
            </w:r>
          </w:p>
        </w:tc>
        <w:tc>
          <w:tcPr>
            <w:tcW w:w="6171" w:type="dxa"/>
            <w:gridSpan w:val="2"/>
            <w:tcBorders>
              <w:top w:val="single" w:color="000000" w:sz="4" w:space="0"/>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jc w:val="center"/>
              <w:textAlignment w:val="center"/>
              <w:rPr>
                <w:rFonts w:hint="default" w:cs="宋体"/>
                <w:b/>
                <w:color w:val="000000"/>
                <w:sz w:val="20"/>
                <w:szCs w:val="20"/>
              </w:rPr>
            </w:pPr>
            <w:r>
              <w:rPr>
                <w:rFonts w:cs="宋体"/>
                <w:b/>
                <w:color w:val="000000"/>
                <w:sz w:val="20"/>
                <w:szCs w:val="20"/>
              </w:rPr>
              <w:t>支出</w:t>
            </w:r>
          </w:p>
        </w:tc>
      </w:tr>
      <w:tr>
        <w:tblPrEx>
          <w:tblLayout w:type="fixed"/>
          <w:tblCellMar>
            <w:top w:w="0" w:type="dxa"/>
            <w:left w:w="0" w:type="dxa"/>
            <w:bottom w:w="0" w:type="dxa"/>
            <w:right w:w="0" w:type="dxa"/>
          </w:tblCellMar>
        </w:tblPrEx>
        <w:trPr>
          <w:trHeight w:val="243" w:hRule="atLeast"/>
        </w:trPr>
        <w:tc>
          <w:tcPr>
            <w:tcW w:w="5230"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jc w:val="center"/>
              <w:textAlignment w:val="center"/>
              <w:rPr>
                <w:rFonts w:hint="default" w:cs="宋体"/>
                <w:b/>
                <w:color w:val="000000"/>
                <w:sz w:val="20"/>
                <w:szCs w:val="20"/>
              </w:rPr>
            </w:pPr>
            <w:r>
              <w:rPr>
                <w:rFonts w:cs="宋体"/>
                <w:b/>
                <w:color w:val="000000"/>
                <w:sz w:val="20"/>
                <w:szCs w:val="20"/>
              </w:rPr>
              <w:t>项目</w:t>
            </w:r>
          </w:p>
        </w:tc>
        <w:tc>
          <w:tcPr>
            <w:tcW w:w="1342"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jc w:val="center"/>
              <w:textAlignment w:val="center"/>
              <w:rPr>
                <w:rFonts w:hint="default" w:cs="宋体"/>
                <w:b/>
                <w:color w:val="000000"/>
                <w:sz w:val="20"/>
                <w:szCs w:val="20"/>
              </w:rPr>
            </w:pPr>
            <w:r>
              <w:rPr>
                <w:rFonts w:cs="宋体"/>
                <w:b/>
                <w:color w:val="000000"/>
                <w:sz w:val="20"/>
                <w:szCs w:val="20"/>
              </w:rPr>
              <w:t>决算数</w:t>
            </w:r>
          </w:p>
        </w:tc>
        <w:tc>
          <w:tcPr>
            <w:tcW w:w="3651"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jc w:val="center"/>
              <w:textAlignment w:val="center"/>
              <w:rPr>
                <w:rFonts w:hint="default" w:cs="宋体"/>
                <w:b/>
                <w:color w:val="000000"/>
                <w:sz w:val="20"/>
                <w:szCs w:val="20"/>
              </w:rPr>
            </w:pPr>
            <w:r>
              <w:rPr>
                <w:rFonts w:cs="宋体"/>
                <w:b/>
                <w:color w:val="000000"/>
                <w:sz w:val="20"/>
                <w:szCs w:val="20"/>
              </w:rPr>
              <w:t>功能分类科目</w:t>
            </w:r>
          </w:p>
        </w:tc>
        <w:tc>
          <w:tcPr>
            <w:tcW w:w="2520"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jc w:val="center"/>
              <w:textAlignment w:val="center"/>
              <w:rPr>
                <w:rFonts w:hint="default" w:cs="宋体"/>
                <w:b/>
                <w:color w:val="000000"/>
                <w:sz w:val="20"/>
                <w:szCs w:val="20"/>
              </w:rPr>
            </w:pPr>
            <w:r>
              <w:rPr>
                <w:rFonts w:cs="宋体"/>
                <w:b/>
                <w:color w:val="000000"/>
                <w:sz w:val="20"/>
                <w:szCs w:val="20"/>
              </w:rPr>
              <w:t>决算数</w:t>
            </w:r>
          </w:p>
        </w:tc>
      </w:tr>
      <w:tr>
        <w:tblPrEx>
          <w:tblLayout w:type="fixed"/>
          <w:tblCellMar>
            <w:top w:w="0" w:type="dxa"/>
            <w:left w:w="0" w:type="dxa"/>
            <w:bottom w:w="0" w:type="dxa"/>
            <w:right w:w="0" w:type="dxa"/>
          </w:tblCellMar>
        </w:tblPrEx>
        <w:trPr>
          <w:trHeight w:val="243" w:hRule="atLeast"/>
        </w:trPr>
        <w:tc>
          <w:tcPr>
            <w:tcW w:w="5230"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一、一般公共预算财政拨款收入</w:t>
            </w:r>
          </w:p>
        </w:tc>
        <w:tc>
          <w:tcPr>
            <w:tcW w:w="13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rFonts w:cs="宋体"/>
                <w:color w:val="000000"/>
                <w:sz w:val="20"/>
                <w:szCs w:val="20"/>
              </w:rPr>
              <w:t>1,022.66</w:t>
            </w:r>
            <w:r>
              <w:rPr>
                <w:color w:val="000000"/>
                <w:sz w:val="20"/>
                <w:u w:color="auto"/>
              </w:rPr>
              <w:t xml:space="preserve"> </w:t>
            </w:r>
          </w:p>
        </w:tc>
        <w:tc>
          <w:tcPr>
            <w:tcW w:w="3651"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一、一般公共服务支出</w:t>
            </w:r>
          </w:p>
        </w:tc>
        <w:tc>
          <w:tcPr>
            <w:tcW w:w="25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230"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二、政府性基金预算财政拨款收入</w:t>
            </w:r>
          </w:p>
        </w:tc>
        <w:tc>
          <w:tcPr>
            <w:tcW w:w="13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c>
          <w:tcPr>
            <w:tcW w:w="3651"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二、外交支出</w:t>
            </w:r>
          </w:p>
        </w:tc>
        <w:tc>
          <w:tcPr>
            <w:tcW w:w="25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230"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三、国有资本经营预算财政拨款收入</w:t>
            </w:r>
          </w:p>
        </w:tc>
        <w:tc>
          <w:tcPr>
            <w:tcW w:w="13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c>
          <w:tcPr>
            <w:tcW w:w="3651"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三、国防支出</w:t>
            </w:r>
          </w:p>
        </w:tc>
        <w:tc>
          <w:tcPr>
            <w:tcW w:w="25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230"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四、上级补助收入</w:t>
            </w:r>
          </w:p>
        </w:tc>
        <w:tc>
          <w:tcPr>
            <w:tcW w:w="13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c>
          <w:tcPr>
            <w:tcW w:w="3651"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四、公共安全支出</w:t>
            </w:r>
          </w:p>
        </w:tc>
        <w:tc>
          <w:tcPr>
            <w:tcW w:w="25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230"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五、事业收入</w:t>
            </w:r>
          </w:p>
        </w:tc>
        <w:tc>
          <w:tcPr>
            <w:tcW w:w="13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rFonts w:cs="宋体"/>
                <w:color w:val="000000"/>
                <w:sz w:val="20"/>
                <w:szCs w:val="20"/>
              </w:rPr>
              <w:t>1,221.09</w:t>
            </w:r>
            <w:r>
              <w:rPr>
                <w:color w:val="000000"/>
                <w:sz w:val="20"/>
                <w:u w:color="auto"/>
              </w:rPr>
              <w:t xml:space="preserve"> </w:t>
            </w:r>
          </w:p>
        </w:tc>
        <w:tc>
          <w:tcPr>
            <w:tcW w:w="3651"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五、教育支出</w:t>
            </w:r>
          </w:p>
        </w:tc>
        <w:tc>
          <w:tcPr>
            <w:tcW w:w="25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230"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六、经营收入</w:t>
            </w:r>
          </w:p>
        </w:tc>
        <w:tc>
          <w:tcPr>
            <w:tcW w:w="13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c>
          <w:tcPr>
            <w:tcW w:w="3651"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六、科学技术支出</w:t>
            </w:r>
          </w:p>
        </w:tc>
        <w:tc>
          <w:tcPr>
            <w:tcW w:w="25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230"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七、附属单位上缴收入</w:t>
            </w:r>
          </w:p>
        </w:tc>
        <w:tc>
          <w:tcPr>
            <w:tcW w:w="13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c>
          <w:tcPr>
            <w:tcW w:w="3651"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七、文化旅游体育与传媒支出</w:t>
            </w:r>
          </w:p>
        </w:tc>
        <w:tc>
          <w:tcPr>
            <w:tcW w:w="25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230"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八、其他收入</w:t>
            </w:r>
          </w:p>
        </w:tc>
        <w:tc>
          <w:tcPr>
            <w:tcW w:w="1342" w:type="dxa"/>
            <w:tcBorders>
              <w:top w:val="nil"/>
              <w:left w:val="nil"/>
              <w:bottom w:val="nil"/>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rFonts w:cs="宋体"/>
                <w:color w:val="000000"/>
                <w:sz w:val="20"/>
                <w:szCs w:val="20"/>
              </w:rPr>
              <w:t>139.41</w:t>
            </w:r>
            <w:r>
              <w:rPr>
                <w:color w:val="000000"/>
                <w:sz w:val="20"/>
                <w:u w:color="auto"/>
              </w:rPr>
              <w:t xml:space="preserve"> </w:t>
            </w:r>
          </w:p>
        </w:tc>
        <w:tc>
          <w:tcPr>
            <w:tcW w:w="3651"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八、社会保障和就业支出</w:t>
            </w:r>
          </w:p>
        </w:tc>
        <w:tc>
          <w:tcPr>
            <w:tcW w:w="25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rFonts w:cs="宋体"/>
                <w:color w:val="000000"/>
                <w:sz w:val="20"/>
                <w:szCs w:val="20"/>
              </w:rPr>
              <w:t>90.72</w:t>
            </w: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230"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cs="宋体"/>
                <w:color w:val="000000"/>
                <w:sz w:val="20"/>
                <w:szCs w:val="20"/>
              </w:rPr>
            </w:pPr>
          </w:p>
        </w:tc>
        <w:tc>
          <w:tcPr>
            <w:tcW w:w="13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40" w:lineRule="exact"/>
              <w:jc w:val="right"/>
              <w:rPr>
                <w:rFonts w:hint="default" w:ascii="Arial" w:hAnsi="Arial" w:cs="Arial"/>
                <w:color w:val="000000"/>
                <w:sz w:val="20"/>
                <w:szCs w:val="20"/>
              </w:rPr>
            </w:pPr>
          </w:p>
        </w:tc>
        <w:tc>
          <w:tcPr>
            <w:tcW w:w="3651"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九、卫生健康支出</w:t>
            </w:r>
          </w:p>
        </w:tc>
        <w:tc>
          <w:tcPr>
            <w:tcW w:w="25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rFonts w:cs="宋体"/>
                <w:color w:val="000000"/>
                <w:sz w:val="20"/>
                <w:szCs w:val="20"/>
              </w:rPr>
              <w:t>2,235.73</w:t>
            </w: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230"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cs="宋体"/>
                <w:color w:val="000000"/>
                <w:sz w:val="20"/>
                <w:szCs w:val="20"/>
              </w:rPr>
            </w:pPr>
          </w:p>
        </w:tc>
        <w:tc>
          <w:tcPr>
            <w:tcW w:w="13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40" w:lineRule="exact"/>
              <w:jc w:val="right"/>
              <w:rPr>
                <w:rFonts w:hint="default" w:ascii="Arial" w:hAnsi="Arial" w:cs="Arial"/>
                <w:color w:val="000000"/>
                <w:sz w:val="20"/>
                <w:szCs w:val="20"/>
              </w:rPr>
            </w:pPr>
          </w:p>
        </w:tc>
        <w:tc>
          <w:tcPr>
            <w:tcW w:w="3651"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十、节能环保支出</w:t>
            </w:r>
          </w:p>
        </w:tc>
        <w:tc>
          <w:tcPr>
            <w:tcW w:w="25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230"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cs="宋体"/>
                <w:color w:val="000000"/>
                <w:sz w:val="20"/>
                <w:szCs w:val="20"/>
              </w:rPr>
            </w:pPr>
          </w:p>
        </w:tc>
        <w:tc>
          <w:tcPr>
            <w:tcW w:w="13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40" w:lineRule="exact"/>
              <w:jc w:val="right"/>
              <w:rPr>
                <w:rFonts w:hint="default" w:ascii="Arial" w:hAnsi="Arial" w:cs="Arial"/>
                <w:color w:val="000000"/>
                <w:sz w:val="20"/>
                <w:szCs w:val="20"/>
              </w:rPr>
            </w:pPr>
          </w:p>
        </w:tc>
        <w:tc>
          <w:tcPr>
            <w:tcW w:w="3651"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十一、城乡社区支出</w:t>
            </w:r>
          </w:p>
        </w:tc>
        <w:tc>
          <w:tcPr>
            <w:tcW w:w="25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230"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cs="宋体"/>
                <w:color w:val="000000"/>
                <w:sz w:val="20"/>
                <w:szCs w:val="20"/>
              </w:rPr>
            </w:pPr>
          </w:p>
        </w:tc>
        <w:tc>
          <w:tcPr>
            <w:tcW w:w="13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40" w:lineRule="exact"/>
              <w:jc w:val="right"/>
              <w:rPr>
                <w:rFonts w:hint="default" w:ascii="Arial" w:hAnsi="Arial" w:cs="Arial"/>
                <w:color w:val="000000"/>
                <w:sz w:val="20"/>
                <w:szCs w:val="20"/>
              </w:rPr>
            </w:pPr>
          </w:p>
        </w:tc>
        <w:tc>
          <w:tcPr>
            <w:tcW w:w="3651"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十二、农林水支出</w:t>
            </w:r>
          </w:p>
        </w:tc>
        <w:tc>
          <w:tcPr>
            <w:tcW w:w="25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230"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cs="宋体"/>
                <w:color w:val="000000"/>
                <w:sz w:val="20"/>
                <w:szCs w:val="20"/>
              </w:rPr>
            </w:pPr>
          </w:p>
        </w:tc>
        <w:tc>
          <w:tcPr>
            <w:tcW w:w="13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rPr>
                <w:rFonts w:hint="default" w:cs="宋体"/>
                <w:color w:val="000000"/>
                <w:sz w:val="20"/>
                <w:szCs w:val="20"/>
              </w:rPr>
            </w:pPr>
          </w:p>
        </w:tc>
        <w:tc>
          <w:tcPr>
            <w:tcW w:w="3651"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十三、交通运输支出</w:t>
            </w:r>
          </w:p>
        </w:tc>
        <w:tc>
          <w:tcPr>
            <w:tcW w:w="25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230"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cs="宋体"/>
                <w:color w:val="000000"/>
                <w:sz w:val="20"/>
                <w:szCs w:val="20"/>
              </w:rPr>
            </w:pPr>
          </w:p>
        </w:tc>
        <w:tc>
          <w:tcPr>
            <w:tcW w:w="13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rPr>
                <w:rFonts w:hint="default" w:cs="宋体"/>
                <w:color w:val="000000"/>
                <w:sz w:val="20"/>
                <w:szCs w:val="20"/>
              </w:rPr>
            </w:pPr>
          </w:p>
        </w:tc>
        <w:tc>
          <w:tcPr>
            <w:tcW w:w="3651"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十四、资源勘探工业信息等支出</w:t>
            </w:r>
          </w:p>
        </w:tc>
        <w:tc>
          <w:tcPr>
            <w:tcW w:w="25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230"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cs="宋体"/>
                <w:color w:val="000000"/>
                <w:sz w:val="20"/>
                <w:szCs w:val="20"/>
              </w:rPr>
            </w:pPr>
          </w:p>
        </w:tc>
        <w:tc>
          <w:tcPr>
            <w:tcW w:w="13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rPr>
                <w:rFonts w:hint="default" w:cs="宋体"/>
                <w:color w:val="000000"/>
                <w:sz w:val="20"/>
                <w:szCs w:val="20"/>
              </w:rPr>
            </w:pPr>
          </w:p>
        </w:tc>
        <w:tc>
          <w:tcPr>
            <w:tcW w:w="3651"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十五、商业服务业等支出</w:t>
            </w:r>
          </w:p>
        </w:tc>
        <w:tc>
          <w:tcPr>
            <w:tcW w:w="25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230"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cs="宋体"/>
                <w:color w:val="000000"/>
                <w:sz w:val="20"/>
                <w:szCs w:val="20"/>
              </w:rPr>
            </w:pPr>
          </w:p>
        </w:tc>
        <w:tc>
          <w:tcPr>
            <w:tcW w:w="13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rPr>
                <w:rFonts w:hint="default" w:cs="宋体"/>
                <w:color w:val="000000"/>
                <w:sz w:val="20"/>
                <w:szCs w:val="20"/>
              </w:rPr>
            </w:pPr>
          </w:p>
        </w:tc>
        <w:tc>
          <w:tcPr>
            <w:tcW w:w="3651"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十六、金融支出</w:t>
            </w:r>
          </w:p>
        </w:tc>
        <w:tc>
          <w:tcPr>
            <w:tcW w:w="25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230"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cs="宋体"/>
                <w:color w:val="000000"/>
                <w:sz w:val="20"/>
                <w:szCs w:val="20"/>
              </w:rPr>
            </w:pPr>
          </w:p>
        </w:tc>
        <w:tc>
          <w:tcPr>
            <w:tcW w:w="13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rPr>
                <w:rFonts w:hint="default" w:cs="宋体"/>
                <w:color w:val="000000"/>
                <w:sz w:val="20"/>
                <w:szCs w:val="20"/>
              </w:rPr>
            </w:pPr>
          </w:p>
        </w:tc>
        <w:tc>
          <w:tcPr>
            <w:tcW w:w="3651"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十七、援助其他地区支出</w:t>
            </w:r>
          </w:p>
        </w:tc>
        <w:tc>
          <w:tcPr>
            <w:tcW w:w="25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230"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cs="宋体"/>
                <w:color w:val="000000"/>
                <w:sz w:val="20"/>
                <w:szCs w:val="20"/>
              </w:rPr>
            </w:pPr>
          </w:p>
        </w:tc>
        <w:tc>
          <w:tcPr>
            <w:tcW w:w="13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rPr>
                <w:rFonts w:hint="default" w:cs="宋体"/>
                <w:color w:val="000000"/>
                <w:sz w:val="20"/>
                <w:szCs w:val="20"/>
              </w:rPr>
            </w:pPr>
          </w:p>
        </w:tc>
        <w:tc>
          <w:tcPr>
            <w:tcW w:w="3651"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十八、自然资源海洋气象等支出</w:t>
            </w:r>
          </w:p>
        </w:tc>
        <w:tc>
          <w:tcPr>
            <w:tcW w:w="25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230"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cs="宋体"/>
                <w:color w:val="000000"/>
                <w:sz w:val="20"/>
                <w:szCs w:val="20"/>
              </w:rPr>
            </w:pPr>
          </w:p>
        </w:tc>
        <w:tc>
          <w:tcPr>
            <w:tcW w:w="13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rPr>
                <w:rFonts w:hint="default" w:cs="宋体"/>
                <w:color w:val="000000"/>
                <w:sz w:val="20"/>
                <w:szCs w:val="20"/>
              </w:rPr>
            </w:pPr>
          </w:p>
        </w:tc>
        <w:tc>
          <w:tcPr>
            <w:tcW w:w="3651"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十九、住房保障支出</w:t>
            </w:r>
          </w:p>
        </w:tc>
        <w:tc>
          <w:tcPr>
            <w:tcW w:w="25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rFonts w:cs="宋体"/>
                <w:color w:val="000000"/>
                <w:sz w:val="20"/>
                <w:szCs w:val="20"/>
              </w:rPr>
              <w:t>29.26</w:t>
            </w: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230"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cs="宋体"/>
                <w:color w:val="000000"/>
                <w:sz w:val="20"/>
                <w:szCs w:val="20"/>
              </w:rPr>
            </w:pPr>
          </w:p>
        </w:tc>
        <w:tc>
          <w:tcPr>
            <w:tcW w:w="13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rPr>
                <w:rFonts w:hint="default" w:cs="宋体"/>
                <w:color w:val="000000"/>
                <w:sz w:val="20"/>
                <w:szCs w:val="20"/>
              </w:rPr>
            </w:pPr>
          </w:p>
        </w:tc>
        <w:tc>
          <w:tcPr>
            <w:tcW w:w="3651"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二十、粮油物资储备支出</w:t>
            </w:r>
          </w:p>
        </w:tc>
        <w:tc>
          <w:tcPr>
            <w:tcW w:w="25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230"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cs="宋体"/>
                <w:color w:val="000000"/>
                <w:sz w:val="20"/>
                <w:szCs w:val="20"/>
              </w:rPr>
            </w:pPr>
          </w:p>
        </w:tc>
        <w:tc>
          <w:tcPr>
            <w:tcW w:w="13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rPr>
                <w:rFonts w:hint="default" w:cs="宋体"/>
                <w:color w:val="000000"/>
                <w:sz w:val="20"/>
                <w:szCs w:val="20"/>
              </w:rPr>
            </w:pPr>
          </w:p>
        </w:tc>
        <w:tc>
          <w:tcPr>
            <w:tcW w:w="3651"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二十一、国有资本经营预算支出</w:t>
            </w:r>
          </w:p>
        </w:tc>
        <w:tc>
          <w:tcPr>
            <w:tcW w:w="25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230"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cs="宋体"/>
                <w:color w:val="000000"/>
                <w:sz w:val="20"/>
                <w:szCs w:val="20"/>
              </w:rPr>
            </w:pPr>
          </w:p>
        </w:tc>
        <w:tc>
          <w:tcPr>
            <w:tcW w:w="13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rPr>
                <w:rFonts w:hint="default" w:cs="宋体"/>
                <w:color w:val="000000"/>
                <w:sz w:val="20"/>
                <w:szCs w:val="20"/>
              </w:rPr>
            </w:pPr>
          </w:p>
        </w:tc>
        <w:tc>
          <w:tcPr>
            <w:tcW w:w="3651"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二十二、灾害防治及应急管理支出</w:t>
            </w:r>
          </w:p>
        </w:tc>
        <w:tc>
          <w:tcPr>
            <w:tcW w:w="25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230"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cs="宋体"/>
                <w:color w:val="000000"/>
                <w:sz w:val="20"/>
                <w:szCs w:val="20"/>
              </w:rPr>
            </w:pPr>
          </w:p>
        </w:tc>
        <w:tc>
          <w:tcPr>
            <w:tcW w:w="13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rPr>
                <w:rFonts w:hint="default" w:cs="宋体"/>
                <w:color w:val="000000"/>
                <w:sz w:val="20"/>
                <w:szCs w:val="20"/>
              </w:rPr>
            </w:pPr>
          </w:p>
        </w:tc>
        <w:tc>
          <w:tcPr>
            <w:tcW w:w="3651"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二十三、其他支出</w:t>
            </w:r>
          </w:p>
        </w:tc>
        <w:tc>
          <w:tcPr>
            <w:tcW w:w="25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rFonts w:cs="宋体"/>
                <w:color w:val="000000"/>
                <w:sz w:val="20"/>
                <w:szCs w:val="20"/>
              </w:rPr>
              <w:t>1,397.16</w:t>
            </w: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230"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jc w:val="center"/>
              <w:rPr>
                <w:rFonts w:hint="default" w:cs="宋体"/>
                <w:b/>
                <w:color w:val="000000"/>
                <w:sz w:val="20"/>
                <w:szCs w:val="20"/>
              </w:rPr>
            </w:pPr>
          </w:p>
        </w:tc>
        <w:tc>
          <w:tcPr>
            <w:tcW w:w="13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rPr>
                <w:rFonts w:hint="default" w:cs="宋体"/>
                <w:color w:val="000000"/>
                <w:sz w:val="20"/>
                <w:szCs w:val="20"/>
              </w:rPr>
            </w:pPr>
          </w:p>
        </w:tc>
        <w:tc>
          <w:tcPr>
            <w:tcW w:w="3651"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二十四、债务还本支出</w:t>
            </w:r>
          </w:p>
        </w:tc>
        <w:tc>
          <w:tcPr>
            <w:tcW w:w="25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230"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cs="宋体"/>
                <w:color w:val="000000"/>
                <w:sz w:val="20"/>
                <w:szCs w:val="20"/>
              </w:rPr>
            </w:pPr>
          </w:p>
        </w:tc>
        <w:tc>
          <w:tcPr>
            <w:tcW w:w="13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rPr>
                <w:rFonts w:hint="default" w:cs="宋体"/>
                <w:color w:val="000000"/>
                <w:sz w:val="20"/>
                <w:szCs w:val="20"/>
              </w:rPr>
            </w:pPr>
          </w:p>
        </w:tc>
        <w:tc>
          <w:tcPr>
            <w:tcW w:w="3651"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二十五、债务付息支出</w:t>
            </w:r>
          </w:p>
        </w:tc>
        <w:tc>
          <w:tcPr>
            <w:tcW w:w="25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230"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cs="宋体"/>
                <w:color w:val="000000"/>
                <w:sz w:val="20"/>
                <w:szCs w:val="20"/>
              </w:rPr>
            </w:pPr>
          </w:p>
        </w:tc>
        <w:tc>
          <w:tcPr>
            <w:tcW w:w="13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rPr>
                <w:rFonts w:hint="default" w:cs="宋体"/>
                <w:color w:val="000000"/>
                <w:sz w:val="20"/>
                <w:szCs w:val="20"/>
              </w:rPr>
            </w:pPr>
          </w:p>
        </w:tc>
        <w:tc>
          <w:tcPr>
            <w:tcW w:w="3651"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二十六、抗疫特别国债安排的支出</w:t>
            </w:r>
          </w:p>
        </w:tc>
        <w:tc>
          <w:tcPr>
            <w:tcW w:w="25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230"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jc w:val="center"/>
              <w:textAlignment w:val="center"/>
              <w:rPr>
                <w:rFonts w:hint="default" w:cs="宋体"/>
                <w:b/>
                <w:color w:val="000000"/>
                <w:sz w:val="20"/>
                <w:szCs w:val="20"/>
              </w:rPr>
            </w:pPr>
            <w:r>
              <w:rPr>
                <w:rFonts w:cs="宋体"/>
                <w:b/>
                <w:color w:val="000000"/>
                <w:sz w:val="20"/>
                <w:szCs w:val="20"/>
              </w:rPr>
              <w:t>本年收入合计</w:t>
            </w:r>
          </w:p>
        </w:tc>
        <w:tc>
          <w:tcPr>
            <w:tcW w:w="13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rFonts w:cs="宋体"/>
                <w:color w:val="000000"/>
                <w:sz w:val="20"/>
                <w:szCs w:val="20"/>
              </w:rPr>
              <w:t>2,383.16</w:t>
            </w:r>
            <w:r>
              <w:rPr>
                <w:color w:val="000000"/>
                <w:sz w:val="20"/>
                <w:u w:color="auto"/>
              </w:rPr>
              <w:t xml:space="preserve"> </w:t>
            </w:r>
          </w:p>
        </w:tc>
        <w:tc>
          <w:tcPr>
            <w:tcW w:w="3651"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jc w:val="center"/>
              <w:textAlignment w:val="center"/>
              <w:rPr>
                <w:rFonts w:hint="default" w:cs="宋体"/>
                <w:b/>
                <w:color w:val="000000"/>
                <w:sz w:val="20"/>
                <w:szCs w:val="20"/>
              </w:rPr>
            </w:pPr>
            <w:r>
              <w:rPr>
                <w:rFonts w:cs="宋体"/>
                <w:b/>
                <w:color w:val="000000"/>
                <w:sz w:val="20"/>
                <w:szCs w:val="20"/>
              </w:rPr>
              <w:t>本年支出合计</w:t>
            </w:r>
          </w:p>
        </w:tc>
        <w:tc>
          <w:tcPr>
            <w:tcW w:w="25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rFonts w:cs="宋体"/>
                <w:color w:val="000000"/>
                <w:sz w:val="20"/>
                <w:szCs w:val="20"/>
              </w:rPr>
              <w:t>3,752.88</w:t>
            </w: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230"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使用非财政拨款结余和专用结余</w:t>
            </w:r>
          </w:p>
        </w:tc>
        <w:tc>
          <w:tcPr>
            <w:tcW w:w="13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c>
          <w:tcPr>
            <w:tcW w:w="3651"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结余分配</w:t>
            </w:r>
          </w:p>
        </w:tc>
        <w:tc>
          <w:tcPr>
            <w:tcW w:w="25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230"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年初结转和结余</w:t>
            </w:r>
          </w:p>
        </w:tc>
        <w:tc>
          <w:tcPr>
            <w:tcW w:w="13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rFonts w:cs="宋体"/>
                <w:color w:val="000000"/>
                <w:sz w:val="20"/>
                <w:szCs w:val="20"/>
              </w:rPr>
              <w:t>1,434.15</w:t>
            </w:r>
            <w:r>
              <w:rPr>
                <w:color w:val="000000"/>
                <w:sz w:val="20"/>
                <w:u w:color="auto"/>
              </w:rPr>
              <w:t xml:space="preserve"> </w:t>
            </w:r>
          </w:p>
        </w:tc>
        <w:tc>
          <w:tcPr>
            <w:tcW w:w="3651"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年末结转和结余</w:t>
            </w:r>
          </w:p>
        </w:tc>
        <w:tc>
          <w:tcPr>
            <w:tcW w:w="2520" w:type="dxa"/>
            <w:tcBorders>
              <w:top w:val="nil"/>
              <w:left w:val="nil"/>
              <w:bottom w:val="single" w:color="auto"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rFonts w:cs="宋体"/>
                <w:color w:val="000000"/>
                <w:sz w:val="20"/>
                <w:szCs w:val="20"/>
              </w:rPr>
              <w:t>64.43</w:t>
            </w:r>
            <w:r>
              <w:rPr>
                <w:color w:val="000000"/>
                <w:sz w:val="20"/>
                <w:u w:color="auto"/>
              </w:rPr>
              <w:t xml:space="preserve"> </w:t>
            </w:r>
          </w:p>
        </w:tc>
      </w:tr>
      <w:tr>
        <w:tblPrEx>
          <w:tblLayout w:type="fixed"/>
          <w:tblCellMar>
            <w:top w:w="0" w:type="dxa"/>
            <w:left w:w="0" w:type="dxa"/>
            <w:bottom w:w="0" w:type="dxa"/>
            <w:right w:w="0" w:type="dxa"/>
          </w:tblCellMar>
        </w:tblPrEx>
        <w:trPr>
          <w:trHeight w:val="253" w:hRule="atLeast"/>
        </w:trPr>
        <w:tc>
          <w:tcPr>
            <w:tcW w:w="5230"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jc w:val="center"/>
              <w:textAlignment w:val="center"/>
              <w:rPr>
                <w:rFonts w:hint="default" w:cs="宋体"/>
                <w:b/>
                <w:color w:val="000000"/>
                <w:sz w:val="20"/>
                <w:szCs w:val="20"/>
              </w:rPr>
            </w:pPr>
            <w:r>
              <w:rPr>
                <w:rFonts w:cs="宋体"/>
                <w:b/>
                <w:color w:val="000000"/>
                <w:sz w:val="20"/>
                <w:szCs w:val="20"/>
              </w:rPr>
              <w:t>总计</w:t>
            </w:r>
          </w:p>
        </w:tc>
        <w:tc>
          <w:tcPr>
            <w:tcW w:w="13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rFonts w:cs="宋体"/>
                <w:color w:val="000000"/>
                <w:sz w:val="20"/>
                <w:szCs w:val="20"/>
              </w:rPr>
              <w:t>3,817.30</w:t>
            </w:r>
            <w:r>
              <w:rPr>
                <w:color w:val="000000"/>
                <w:sz w:val="20"/>
                <w:u w:color="auto"/>
              </w:rPr>
              <w:t xml:space="preserve"> </w:t>
            </w:r>
          </w:p>
        </w:tc>
        <w:tc>
          <w:tcPr>
            <w:tcW w:w="3651" w:type="dxa"/>
            <w:tcBorders>
              <w:top w:val="nil"/>
              <w:left w:val="nil"/>
              <w:bottom w:val="single" w:color="000000" w:sz="4" w:space="0"/>
              <w:right w:val="single" w:color="auto" w:sz="4" w:space="0"/>
            </w:tcBorders>
            <w:shd w:val="clear" w:color="FFFFFF" w:fill="C0C0C0"/>
            <w:tcMar>
              <w:top w:w="15" w:type="dxa"/>
              <w:left w:w="15" w:type="dxa"/>
              <w:right w:w="15" w:type="dxa"/>
            </w:tcMar>
            <w:vAlign w:val="center"/>
          </w:tcPr>
          <w:p>
            <w:pPr>
              <w:spacing w:line="240" w:lineRule="exact"/>
              <w:jc w:val="center"/>
              <w:textAlignment w:val="center"/>
              <w:rPr>
                <w:rFonts w:hint="default" w:cs="宋体"/>
                <w:b/>
                <w:color w:val="000000"/>
                <w:sz w:val="20"/>
                <w:szCs w:val="20"/>
              </w:rPr>
            </w:pPr>
            <w:r>
              <w:rPr>
                <w:rFonts w:cs="宋体"/>
                <w:b/>
                <w:color w:val="000000"/>
                <w:sz w:val="20"/>
                <w:szCs w:val="20"/>
              </w:rPr>
              <w:t>总计</w:t>
            </w:r>
          </w:p>
        </w:tc>
        <w:tc>
          <w:tcPr>
            <w:tcW w:w="252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rFonts w:cs="宋体"/>
                <w:color w:val="000000"/>
                <w:sz w:val="20"/>
                <w:szCs w:val="20"/>
              </w:rPr>
              <w:t>3,817.30</w:t>
            </w:r>
            <w:r>
              <w:rPr>
                <w:color w:val="000000"/>
                <w:sz w:val="20"/>
                <w:u w:color="auto"/>
              </w:rPr>
              <w:t xml:space="preserve"> </w:t>
            </w:r>
          </w:p>
        </w:tc>
      </w:tr>
    </w:tbl>
    <w:p>
      <w:pPr>
        <w:spacing w:line="240" w:lineRule="exact"/>
        <w:rPr>
          <w:rFonts w:cs="宋体"/>
          <w:sz w:val="20"/>
          <w:szCs w:val="20"/>
        </w:rPr>
      </w:pPr>
      <w:r>
        <w:rPr>
          <w:rFonts w:cs="宋体"/>
          <w:sz w:val="20"/>
          <w:szCs w:val="20"/>
        </w:rPr>
        <w:t>备注：1.本表反映单位本年度的总收支和年末结转结余情况。</w:t>
      </w:r>
      <w:r>
        <w:rPr>
          <w:rFonts w:cs="宋体"/>
          <w:sz w:val="20"/>
          <w:szCs w:val="20"/>
        </w:rPr>
        <w:br w:type="textWrapping"/>
      </w:r>
      <w:r>
        <w:rPr>
          <w:rFonts w:cs="宋体"/>
          <w:sz w:val="20"/>
          <w:szCs w:val="20"/>
        </w:rPr>
        <w:t xml:space="preserve">      2.本套报表金额单位转换时可能存在尾数误差。</w:t>
      </w:r>
      <w:r>
        <w:rPr>
          <w:rFonts w:cs="宋体"/>
          <w:sz w:val="20"/>
          <w:szCs w:val="20"/>
        </w:rPr>
        <w:br w:type="textWrapping"/>
      </w:r>
    </w:p>
    <w:p>
      <w:pPr>
        <w:spacing w:line="240" w:lineRule="exact"/>
        <w:rPr>
          <w:rFonts w:cs="宋体"/>
          <w:sz w:val="20"/>
          <w:szCs w:val="20"/>
        </w:rPr>
      </w:pPr>
    </w:p>
    <w:p>
      <w:pPr>
        <w:spacing w:line="240" w:lineRule="exact"/>
        <w:rPr>
          <w:rFonts w:cs="宋体"/>
          <w:sz w:val="20"/>
          <w:szCs w:val="20"/>
        </w:rPr>
      </w:pPr>
    </w:p>
    <w:p>
      <w:pPr>
        <w:spacing w:line="240" w:lineRule="exact"/>
        <w:rPr>
          <w:rFonts w:cs="宋体"/>
          <w:sz w:val="20"/>
          <w:szCs w:val="20"/>
        </w:rPr>
      </w:pPr>
    </w:p>
    <w:p>
      <w:pPr>
        <w:spacing w:line="240" w:lineRule="exact"/>
        <w:rPr>
          <w:rFonts w:cs="宋体"/>
          <w:sz w:val="20"/>
          <w:szCs w:val="20"/>
        </w:rPr>
      </w:pPr>
    </w:p>
    <w:p>
      <w:pPr>
        <w:spacing w:line="240" w:lineRule="exact"/>
        <w:rPr>
          <w:rFonts w:cs="宋体"/>
          <w:sz w:val="20"/>
          <w:szCs w:val="20"/>
        </w:rPr>
      </w:pPr>
    </w:p>
    <w:p>
      <w:pPr>
        <w:spacing w:line="240" w:lineRule="exact"/>
        <w:rPr>
          <w:rFonts w:cs="宋体"/>
          <w:sz w:val="20"/>
          <w:szCs w:val="20"/>
        </w:rPr>
      </w:pPr>
    </w:p>
    <w:p>
      <w:pPr>
        <w:spacing w:line="240" w:lineRule="exact"/>
        <w:rPr>
          <w:rFonts w:cs="宋体"/>
          <w:sz w:val="20"/>
          <w:szCs w:val="20"/>
        </w:rPr>
      </w:pPr>
    </w:p>
    <w:p>
      <w:pPr>
        <w:spacing w:line="240" w:lineRule="exact"/>
        <w:rPr>
          <w:rFonts w:cs="宋体"/>
          <w:sz w:val="20"/>
          <w:szCs w:val="20"/>
        </w:rPr>
      </w:pPr>
    </w:p>
    <w:p>
      <w:pPr>
        <w:spacing w:line="240" w:lineRule="exact"/>
        <w:rPr>
          <w:rFonts w:cs="宋体"/>
          <w:sz w:val="20"/>
          <w:szCs w:val="20"/>
        </w:rPr>
      </w:pPr>
    </w:p>
    <w:p>
      <w:pPr>
        <w:spacing w:line="240" w:lineRule="exact"/>
        <w:rPr>
          <w:rFonts w:cs="宋体"/>
          <w:sz w:val="20"/>
          <w:szCs w:val="20"/>
        </w:rPr>
      </w:pPr>
    </w:p>
    <w:p>
      <w:pPr>
        <w:spacing w:line="240" w:lineRule="exact"/>
        <w:rPr>
          <w:rFonts w:cs="宋体"/>
          <w:sz w:val="20"/>
          <w:szCs w:val="20"/>
        </w:rPr>
      </w:pPr>
    </w:p>
    <w:p>
      <w:pPr>
        <w:spacing w:line="240" w:lineRule="exact"/>
        <w:rPr>
          <w:rFonts w:cs="宋体"/>
          <w:sz w:val="20"/>
          <w:szCs w:val="20"/>
        </w:rPr>
      </w:pPr>
    </w:p>
    <w:p>
      <w:pPr>
        <w:spacing w:line="240" w:lineRule="exact"/>
        <w:rPr>
          <w:rFonts w:cs="宋体"/>
          <w:sz w:val="20"/>
          <w:szCs w:val="20"/>
        </w:rPr>
      </w:pPr>
    </w:p>
    <w:p>
      <w:pPr>
        <w:spacing w:line="240" w:lineRule="exact"/>
        <w:rPr>
          <w:rFonts w:cs="宋体"/>
          <w:sz w:val="20"/>
          <w:szCs w:val="20"/>
        </w:rPr>
      </w:pPr>
    </w:p>
    <w:p>
      <w:pPr>
        <w:spacing w:line="240" w:lineRule="exact"/>
        <w:rPr>
          <w:rFonts w:cs="宋体"/>
          <w:sz w:val="20"/>
          <w:szCs w:val="20"/>
        </w:rPr>
      </w:pPr>
    </w:p>
    <w:p>
      <w:pPr>
        <w:spacing w:line="240" w:lineRule="exact"/>
        <w:rPr>
          <w:rFonts w:cs="宋体"/>
          <w:sz w:val="20"/>
          <w:szCs w:val="20"/>
        </w:rPr>
      </w:pPr>
    </w:p>
    <w:p>
      <w:pPr>
        <w:spacing w:line="240" w:lineRule="exact"/>
        <w:rPr>
          <w:rFonts w:cs="宋体"/>
          <w:sz w:val="20"/>
          <w:szCs w:val="20"/>
        </w:rPr>
      </w:pPr>
    </w:p>
    <w:p>
      <w:pPr>
        <w:spacing w:line="240" w:lineRule="exact"/>
        <w:rPr>
          <w:rFonts w:cs="宋体"/>
          <w:sz w:val="20"/>
          <w:szCs w:val="20"/>
        </w:rPr>
      </w:pPr>
    </w:p>
    <w:p>
      <w:pPr>
        <w:spacing w:line="240" w:lineRule="exact"/>
        <w:rPr>
          <w:rFonts w:cs="宋体"/>
          <w:sz w:val="20"/>
          <w:szCs w:val="20"/>
        </w:rPr>
      </w:pPr>
    </w:p>
    <w:p>
      <w:pPr>
        <w:spacing w:line="240" w:lineRule="exact"/>
        <w:rPr>
          <w:rFonts w:cs="宋体"/>
          <w:sz w:val="20"/>
          <w:szCs w:val="20"/>
        </w:rPr>
      </w:pPr>
    </w:p>
    <w:p>
      <w:pPr>
        <w:spacing w:line="240" w:lineRule="exact"/>
        <w:rPr>
          <w:rFonts w:cs="宋体"/>
          <w:sz w:val="20"/>
          <w:szCs w:val="20"/>
        </w:rPr>
      </w:pPr>
    </w:p>
    <w:p>
      <w:pPr>
        <w:spacing w:line="240" w:lineRule="exact"/>
        <w:rPr>
          <w:rFonts w:cs="宋体"/>
          <w:sz w:val="20"/>
          <w:szCs w:val="20"/>
        </w:rPr>
      </w:pPr>
    </w:p>
    <w:p>
      <w:pPr>
        <w:spacing w:line="240" w:lineRule="exact"/>
        <w:rPr>
          <w:rFonts w:cs="宋体"/>
          <w:sz w:val="20"/>
          <w:szCs w:val="20"/>
        </w:rPr>
      </w:pPr>
    </w:p>
    <w:p>
      <w:pPr>
        <w:spacing w:line="240" w:lineRule="exact"/>
        <w:rPr>
          <w:rFonts w:cs="宋体"/>
          <w:sz w:val="20"/>
          <w:szCs w:val="20"/>
        </w:rPr>
      </w:pPr>
    </w:p>
    <w:p>
      <w:pPr>
        <w:spacing w:line="240" w:lineRule="exact"/>
        <w:rPr>
          <w:rFonts w:cs="宋体"/>
          <w:sz w:val="20"/>
          <w:szCs w:val="20"/>
        </w:rPr>
      </w:pPr>
    </w:p>
    <w:p>
      <w:pPr>
        <w:spacing w:line="240" w:lineRule="exact"/>
        <w:rPr>
          <w:rFonts w:cs="宋体"/>
          <w:sz w:val="20"/>
          <w:szCs w:val="20"/>
        </w:rPr>
      </w:pPr>
    </w:p>
    <w:p>
      <w:pPr>
        <w:spacing w:line="240" w:lineRule="exact"/>
        <w:rPr>
          <w:rFonts w:hint="default" w:cs="宋体"/>
          <w:sz w:val="20"/>
          <w:szCs w:val="20"/>
        </w:rPr>
      </w:pPr>
      <w:r>
        <w:rPr>
          <w:rFonts w:cs="宋体"/>
          <w:sz w:val="20"/>
          <w:szCs w:val="20"/>
        </w:rPr>
        <w:br w:type="textWrapping"/>
      </w:r>
    </w:p>
    <w:tbl>
      <w:tblPr>
        <w:tblStyle w:val="12"/>
        <w:tblW w:w="12731" w:type="dxa"/>
        <w:tblInd w:w="0" w:type="dxa"/>
        <w:tblLayout w:type="fixed"/>
        <w:tblCellMar>
          <w:top w:w="0" w:type="dxa"/>
          <w:left w:w="0" w:type="dxa"/>
          <w:bottom w:w="0" w:type="dxa"/>
          <w:right w:w="0" w:type="dxa"/>
        </w:tblCellMar>
      </w:tblPr>
      <w:tblGrid>
        <w:gridCol w:w="1409"/>
        <w:gridCol w:w="2625"/>
        <w:gridCol w:w="1021"/>
        <w:gridCol w:w="1021"/>
        <w:gridCol w:w="1021"/>
        <w:gridCol w:w="1021"/>
        <w:gridCol w:w="1131"/>
        <w:gridCol w:w="1082"/>
        <w:gridCol w:w="1191"/>
        <w:gridCol w:w="1209"/>
      </w:tblGrid>
      <w:tr>
        <w:tblPrEx>
          <w:tblLayout w:type="fixed"/>
          <w:tblCellMar>
            <w:top w:w="0" w:type="dxa"/>
            <w:left w:w="0" w:type="dxa"/>
            <w:bottom w:w="0" w:type="dxa"/>
            <w:right w:w="0" w:type="dxa"/>
          </w:tblCellMar>
        </w:tblPrEx>
        <w:trPr>
          <w:trHeight w:val="641" w:hRule="atLeast"/>
        </w:trPr>
        <w:tc>
          <w:tcPr>
            <w:tcW w:w="12731" w:type="dxa"/>
            <w:gridSpan w:val="10"/>
            <w:tcBorders>
              <w:top w:val="nil"/>
              <w:left w:val="nil"/>
              <w:bottom w:val="nil"/>
              <w:right w:val="nil"/>
            </w:tcBorders>
            <w:shd w:val="clear" w:color="auto" w:fill="auto"/>
            <w:tcMar>
              <w:top w:w="15" w:type="dxa"/>
              <w:left w:w="15" w:type="dxa"/>
              <w:right w:w="15" w:type="dxa"/>
            </w:tcMar>
            <w:vAlign w:val="bottom"/>
          </w:tcPr>
          <w:p>
            <w:pPr>
              <w:jc w:val="center"/>
              <w:textAlignment w:val="bottom"/>
              <w:rPr>
                <w:rFonts w:hint="default" w:cs="宋体"/>
                <w:b/>
                <w:color w:val="000000"/>
                <w:sz w:val="32"/>
                <w:szCs w:val="32"/>
              </w:rPr>
            </w:pPr>
            <w:r>
              <w:rPr>
                <w:rFonts w:cs="宋体"/>
                <w:b/>
                <w:color w:val="000000"/>
                <w:sz w:val="32"/>
                <w:szCs w:val="32"/>
              </w:rPr>
              <w:t>收入决算表</w:t>
            </w:r>
          </w:p>
        </w:tc>
      </w:tr>
      <w:tr>
        <w:tblPrEx>
          <w:tblLayout w:type="fixed"/>
          <w:tblCellMar>
            <w:top w:w="0" w:type="dxa"/>
            <w:left w:w="0" w:type="dxa"/>
            <w:bottom w:w="0" w:type="dxa"/>
            <w:right w:w="0" w:type="dxa"/>
          </w:tblCellMar>
        </w:tblPrEx>
        <w:trPr>
          <w:trHeight w:val="328" w:hRule="atLeast"/>
        </w:trPr>
        <w:tc>
          <w:tcPr>
            <w:tcW w:w="4034" w:type="dxa"/>
            <w:gridSpan w:val="2"/>
            <w:vMerge w:val="restart"/>
            <w:tcBorders>
              <w:top w:val="nil"/>
              <w:left w:val="nil"/>
              <w:right w:val="nil"/>
            </w:tcBorders>
            <w:shd w:val="clear" w:color="auto" w:fill="auto"/>
            <w:tcMar>
              <w:top w:w="15" w:type="dxa"/>
              <w:left w:w="15" w:type="dxa"/>
              <w:right w:w="15" w:type="dxa"/>
            </w:tcMar>
            <w:vAlign w:val="bottom"/>
          </w:tcPr>
          <w:p>
            <w:pPr>
              <w:rPr>
                <w:rFonts w:hint="default" w:cs="宋体"/>
                <w:color w:val="000000"/>
                <w:sz w:val="20"/>
                <w:szCs w:val="20"/>
              </w:rPr>
            </w:pPr>
            <w:r>
              <w:rPr>
                <w:rFonts w:cs="宋体"/>
                <w:sz w:val="20"/>
                <w:szCs w:val="20"/>
              </w:rPr>
              <w:t>公开单位：</w:t>
            </w:r>
            <w:r>
              <w:rPr>
                <w:sz w:val="20"/>
                <w:u w:color="auto"/>
              </w:rPr>
              <w:t>重庆市秀山土家族苗族自治县梅江镇中心卫生院</w:t>
            </w:r>
          </w:p>
        </w:tc>
        <w:tc>
          <w:tcPr>
            <w:tcW w:w="1021"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021"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021"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021"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131"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082"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191"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209" w:type="dxa"/>
            <w:tcBorders>
              <w:top w:val="nil"/>
              <w:left w:val="nil"/>
              <w:bottom w:val="nil"/>
              <w:right w:val="nil"/>
            </w:tcBorders>
            <w:shd w:val="clear" w:color="auto" w:fill="auto"/>
            <w:tcMar>
              <w:top w:w="15" w:type="dxa"/>
              <w:left w:w="15" w:type="dxa"/>
              <w:right w:w="15" w:type="dxa"/>
            </w:tcMar>
            <w:vAlign w:val="bottom"/>
          </w:tcPr>
          <w:p>
            <w:pPr>
              <w:jc w:val="right"/>
              <w:textAlignment w:val="bottom"/>
              <w:rPr>
                <w:rFonts w:hint="default" w:cs="宋体"/>
                <w:color w:val="000000"/>
                <w:sz w:val="20"/>
                <w:szCs w:val="20"/>
              </w:rPr>
            </w:pPr>
            <w:r>
              <w:rPr>
                <w:rFonts w:cs="宋体"/>
                <w:color w:val="000000"/>
                <w:sz w:val="20"/>
                <w:szCs w:val="20"/>
              </w:rPr>
              <w:t>公开02表</w:t>
            </w:r>
          </w:p>
        </w:tc>
      </w:tr>
      <w:tr>
        <w:tblPrEx>
          <w:tblLayout w:type="fixed"/>
          <w:tblCellMar>
            <w:top w:w="0" w:type="dxa"/>
            <w:left w:w="0" w:type="dxa"/>
            <w:bottom w:w="0" w:type="dxa"/>
            <w:right w:w="0" w:type="dxa"/>
          </w:tblCellMar>
        </w:tblPrEx>
        <w:trPr>
          <w:trHeight w:val="328" w:hRule="atLeast"/>
        </w:trPr>
        <w:tc>
          <w:tcPr>
            <w:tcW w:w="4034" w:type="dxa"/>
            <w:gridSpan w:val="2"/>
            <w:vMerge w:val="continue"/>
            <w:tcBorders>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021"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021"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021"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021"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131"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082"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191"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209" w:type="dxa"/>
            <w:tcBorders>
              <w:top w:val="nil"/>
              <w:left w:val="nil"/>
              <w:bottom w:val="nil"/>
              <w:right w:val="nil"/>
            </w:tcBorders>
            <w:shd w:val="clear" w:color="auto" w:fill="auto"/>
            <w:tcMar>
              <w:top w:w="15" w:type="dxa"/>
              <w:left w:w="15" w:type="dxa"/>
              <w:right w:w="15" w:type="dxa"/>
            </w:tcMar>
            <w:vAlign w:val="bottom"/>
          </w:tcPr>
          <w:p>
            <w:pPr>
              <w:jc w:val="right"/>
              <w:textAlignment w:val="bottom"/>
              <w:rPr>
                <w:rFonts w:hint="default" w:cs="宋体"/>
                <w:color w:val="000000"/>
                <w:sz w:val="20"/>
                <w:szCs w:val="20"/>
              </w:rPr>
            </w:pPr>
            <w:r>
              <w:rPr>
                <w:rFonts w:cs="宋体"/>
                <w:color w:val="000000"/>
                <w:sz w:val="20"/>
                <w:szCs w:val="20"/>
              </w:rPr>
              <w:t>单位：</w:t>
            </w:r>
            <w:r>
              <w:rPr>
                <w:rFonts w:cs="宋体"/>
                <w:sz w:val="20"/>
                <w:szCs w:val="20"/>
              </w:rPr>
              <w:t>万元</w:t>
            </w:r>
          </w:p>
        </w:tc>
      </w:tr>
      <w:tr>
        <w:tblPrEx>
          <w:tblLayout w:type="fixed"/>
          <w:tblCellMar>
            <w:top w:w="0" w:type="dxa"/>
            <w:left w:w="0" w:type="dxa"/>
            <w:bottom w:w="0" w:type="dxa"/>
            <w:right w:w="0" w:type="dxa"/>
          </w:tblCellMar>
        </w:tblPrEx>
        <w:trPr>
          <w:trHeight w:val="431" w:hRule="atLeast"/>
        </w:trPr>
        <w:tc>
          <w:tcPr>
            <w:tcW w:w="4034" w:type="dxa"/>
            <w:gridSpan w:val="2"/>
            <w:tcBorders>
              <w:top w:val="single" w:color="000000" w:sz="4" w:space="0"/>
              <w:left w:val="single" w:color="000000" w:sz="4" w:space="0"/>
              <w:bottom w:val="single" w:color="000000" w:sz="4" w:space="0"/>
              <w:right w:val="nil"/>
            </w:tcBorders>
            <w:shd w:val="clear" w:color="auto" w:fill="D0CECE"/>
            <w:tcMar>
              <w:top w:w="15" w:type="dxa"/>
              <w:left w:w="15" w:type="dxa"/>
              <w:right w:w="15" w:type="dxa"/>
            </w:tcMar>
            <w:vAlign w:val="bottom"/>
          </w:tcPr>
          <w:p>
            <w:pPr>
              <w:jc w:val="center"/>
              <w:textAlignment w:val="bottom"/>
              <w:rPr>
                <w:rFonts w:hint="default" w:cs="宋体"/>
                <w:b/>
                <w:color w:val="000000"/>
                <w:sz w:val="20"/>
                <w:szCs w:val="20"/>
              </w:rPr>
            </w:pPr>
            <w:r>
              <w:rPr>
                <w:rFonts w:cs="宋体"/>
                <w:b/>
                <w:color w:val="000000"/>
                <w:sz w:val="20"/>
                <w:szCs w:val="20"/>
              </w:rPr>
              <w:t>项目</w:t>
            </w:r>
          </w:p>
        </w:tc>
        <w:tc>
          <w:tcPr>
            <w:tcW w:w="1021"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本年收入合计</w:t>
            </w:r>
          </w:p>
        </w:tc>
        <w:tc>
          <w:tcPr>
            <w:tcW w:w="1021"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财政拨款收入</w:t>
            </w:r>
          </w:p>
        </w:tc>
        <w:tc>
          <w:tcPr>
            <w:tcW w:w="1021"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上级补助收入</w:t>
            </w:r>
          </w:p>
        </w:tc>
        <w:tc>
          <w:tcPr>
            <w:tcW w:w="2152" w:type="dxa"/>
            <w:gridSpan w:val="2"/>
            <w:tcBorders>
              <w:top w:val="single" w:color="000000" w:sz="4" w:space="0"/>
              <w:left w:val="single" w:color="000000" w:sz="4" w:space="0"/>
              <w:bottom w:val="single" w:color="000000" w:sz="4" w:space="0"/>
              <w:right w:val="single" w:color="000000" w:sz="4" w:space="0"/>
            </w:tcBorders>
            <w:shd w:val="clear" w:color="auto" w:fill="C0C0C0"/>
            <w:tcMar>
              <w:top w:w="15" w:type="dxa"/>
              <w:left w:w="15" w:type="dxa"/>
              <w:right w:w="15" w:type="dxa"/>
            </w:tcMar>
            <w:vAlign w:val="bottom"/>
          </w:tcPr>
          <w:p>
            <w:pPr>
              <w:jc w:val="center"/>
              <w:textAlignment w:val="bottom"/>
              <w:rPr>
                <w:rFonts w:hint="default" w:cs="宋体"/>
                <w:b/>
                <w:color w:val="000000"/>
                <w:sz w:val="20"/>
                <w:szCs w:val="20"/>
              </w:rPr>
            </w:pPr>
            <w:r>
              <w:rPr>
                <w:rFonts w:cs="宋体"/>
                <w:b/>
                <w:color w:val="000000"/>
                <w:sz w:val="20"/>
                <w:szCs w:val="20"/>
              </w:rPr>
              <w:t>事业收入</w:t>
            </w:r>
          </w:p>
        </w:tc>
        <w:tc>
          <w:tcPr>
            <w:tcW w:w="1082"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经营收入</w:t>
            </w:r>
          </w:p>
        </w:tc>
        <w:tc>
          <w:tcPr>
            <w:tcW w:w="1191"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附属单位上缴收入</w:t>
            </w:r>
          </w:p>
        </w:tc>
        <w:tc>
          <w:tcPr>
            <w:tcW w:w="1209"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其他收入</w:t>
            </w:r>
          </w:p>
        </w:tc>
      </w:tr>
      <w:tr>
        <w:tblPrEx>
          <w:tblLayout w:type="fixed"/>
          <w:tblCellMar>
            <w:top w:w="0" w:type="dxa"/>
            <w:left w:w="0" w:type="dxa"/>
            <w:bottom w:w="0" w:type="dxa"/>
            <w:right w:w="0" w:type="dxa"/>
          </w:tblCellMar>
        </w:tblPrEx>
        <w:trPr>
          <w:trHeight w:val="334" w:hRule="atLeast"/>
        </w:trPr>
        <w:tc>
          <w:tcPr>
            <w:tcW w:w="1409" w:type="dxa"/>
            <w:vMerge w:val="restart"/>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功能分类科目编码</w:t>
            </w:r>
          </w:p>
        </w:tc>
        <w:tc>
          <w:tcPr>
            <w:tcW w:w="2625" w:type="dxa"/>
            <w:vMerge w:val="restart"/>
            <w:tcBorders>
              <w:top w:val="nil"/>
              <w:left w:val="nil"/>
              <w:bottom w:val="single" w:color="000000" w:sz="4" w:space="0"/>
              <w:right w:val="nil"/>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项目（按“项”级功能分类科目）</w:t>
            </w:r>
          </w:p>
        </w:tc>
        <w:tc>
          <w:tcPr>
            <w:tcW w:w="102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02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02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021"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小计</w:t>
            </w:r>
          </w:p>
        </w:tc>
        <w:tc>
          <w:tcPr>
            <w:tcW w:w="1131"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其中：教育收费</w:t>
            </w:r>
          </w:p>
        </w:tc>
        <w:tc>
          <w:tcPr>
            <w:tcW w:w="1082"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19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209"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r>
      <w:tr>
        <w:tblPrEx>
          <w:tblLayout w:type="fixed"/>
          <w:tblCellMar>
            <w:top w:w="0" w:type="dxa"/>
            <w:left w:w="0" w:type="dxa"/>
            <w:bottom w:w="0" w:type="dxa"/>
            <w:right w:w="0" w:type="dxa"/>
          </w:tblCellMar>
        </w:tblPrEx>
        <w:trPr>
          <w:trHeight w:val="334" w:hRule="atLeast"/>
        </w:trPr>
        <w:tc>
          <w:tcPr>
            <w:tcW w:w="1409"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2625" w:type="dxa"/>
            <w:vMerge w:val="continue"/>
            <w:tcBorders>
              <w:top w:val="nil"/>
              <w:left w:val="nil"/>
              <w:bottom w:val="single" w:color="000000" w:sz="4" w:space="0"/>
              <w:right w:val="nil"/>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02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02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02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02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13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082"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19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209"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r>
      <w:tr>
        <w:tblPrEx>
          <w:tblLayout w:type="fixed"/>
          <w:tblCellMar>
            <w:top w:w="0" w:type="dxa"/>
            <w:left w:w="0" w:type="dxa"/>
            <w:bottom w:w="0" w:type="dxa"/>
            <w:right w:w="0" w:type="dxa"/>
          </w:tblCellMar>
        </w:tblPrEx>
        <w:trPr>
          <w:trHeight w:val="334" w:hRule="atLeast"/>
        </w:trPr>
        <w:tc>
          <w:tcPr>
            <w:tcW w:w="1409"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2625" w:type="dxa"/>
            <w:vMerge w:val="continue"/>
            <w:tcBorders>
              <w:top w:val="nil"/>
              <w:left w:val="nil"/>
              <w:bottom w:val="single" w:color="000000" w:sz="4" w:space="0"/>
              <w:right w:val="nil"/>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02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02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02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02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13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082"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19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209"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r>
      <w:tr>
        <w:tblPrEx>
          <w:tblLayout w:type="fixed"/>
          <w:tblCellMar>
            <w:top w:w="0" w:type="dxa"/>
            <w:left w:w="0" w:type="dxa"/>
            <w:bottom w:w="0" w:type="dxa"/>
            <w:right w:w="0" w:type="dxa"/>
          </w:tblCellMar>
        </w:tblPrEx>
        <w:trPr>
          <w:trHeight w:val="334" w:hRule="atLeast"/>
        </w:trPr>
        <w:tc>
          <w:tcPr>
            <w:tcW w:w="1409"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2625" w:type="dxa"/>
            <w:vMerge w:val="continue"/>
            <w:tcBorders>
              <w:top w:val="nil"/>
              <w:left w:val="nil"/>
              <w:bottom w:val="single" w:color="000000" w:sz="4" w:space="0"/>
              <w:right w:val="nil"/>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02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02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02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02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13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082"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19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209"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r>
      <w:tr>
        <w:tblPrEx>
          <w:tblLayout w:type="fixed"/>
          <w:tblCellMar>
            <w:top w:w="0" w:type="dxa"/>
            <w:left w:w="0" w:type="dxa"/>
            <w:bottom w:w="0" w:type="dxa"/>
            <w:right w:w="0" w:type="dxa"/>
          </w:tblCellMar>
        </w:tblPrEx>
        <w:trPr>
          <w:trHeight w:val="338" w:hRule="atLeast"/>
        </w:trPr>
        <w:tc>
          <w:tcPr>
            <w:tcW w:w="4034"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合计</w:t>
            </w:r>
          </w:p>
        </w:tc>
        <w:tc>
          <w:tcPr>
            <w:tcW w:w="102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bCs/>
                <w:color w:val="000000"/>
                <w:sz w:val="20"/>
                <w:szCs w:val="20"/>
              </w:rPr>
              <w:t>2,383.16</w:t>
            </w:r>
            <w:r>
              <w:rPr>
                <w:b/>
                <w:color w:val="000000"/>
                <w:sz w:val="20"/>
                <w:u w:color="auto"/>
              </w:rPr>
              <w:t xml:space="preserve"> </w:t>
            </w:r>
          </w:p>
        </w:tc>
        <w:tc>
          <w:tcPr>
            <w:tcW w:w="102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bCs/>
                <w:color w:val="000000"/>
                <w:sz w:val="20"/>
                <w:szCs w:val="20"/>
              </w:rPr>
              <w:t>1,022.66</w:t>
            </w:r>
            <w:r>
              <w:rPr>
                <w:b/>
                <w:color w:val="000000"/>
                <w:sz w:val="20"/>
                <w:u w:color="auto"/>
              </w:rPr>
              <w:t xml:space="preserve"> </w:t>
            </w:r>
          </w:p>
        </w:tc>
        <w:tc>
          <w:tcPr>
            <w:tcW w:w="102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b/>
                <w:color w:val="000000"/>
                <w:sz w:val="20"/>
                <w:u w:color="auto"/>
              </w:rPr>
              <w:t xml:space="preserve"> </w:t>
            </w:r>
          </w:p>
        </w:tc>
        <w:tc>
          <w:tcPr>
            <w:tcW w:w="102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bCs/>
                <w:color w:val="000000"/>
                <w:sz w:val="20"/>
                <w:szCs w:val="20"/>
              </w:rPr>
              <w:t>1,221.09</w:t>
            </w:r>
            <w:r>
              <w:rPr>
                <w:b/>
                <w:color w:val="000000"/>
                <w:sz w:val="20"/>
                <w:u w:color="auto"/>
              </w:rPr>
              <w:t xml:space="preserve"> </w:t>
            </w:r>
          </w:p>
        </w:tc>
        <w:tc>
          <w:tcPr>
            <w:tcW w:w="113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b/>
                <w:color w:val="000000"/>
                <w:sz w:val="20"/>
                <w:u w:color="auto"/>
              </w:rPr>
              <w:t xml:space="preserve"> </w:t>
            </w:r>
          </w:p>
        </w:tc>
        <w:tc>
          <w:tcPr>
            <w:tcW w:w="108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b/>
                <w:color w:val="000000"/>
                <w:sz w:val="20"/>
                <w:u w:color="auto"/>
              </w:rPr>
              <w:t xml:space="preserve"> </w:t>
            </w:r>
          </w:p>
        </w:tc>
        <w:tc>
          <w:tcPr>
            <w:tcW w:w="119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b/>
                <w:color w:val="000000"/>
                <w:sz w:val="20"/>
                <w:u w:color="auto"/>
              </w:rPr>
              <w:t xml:space="preserve"> </w:t>
            </w:r>
          </w:p>
        </w:tc>
        <w:tc>
          <w:tcPr>
            <w:tcW w:w="120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bCs/>
                <w:color w:val="000000"/>
                <w:sz w:val="20"/>
                <w:szCs w:val="20"/>
              </w:rPr>
              <w:t>139.41</w:t>
            </w:r>
            <w:r>
              <w:rPr>
                <w:b/>
                <w:color w:val="000000"/>
                <w:sz w:val="20"/>
                <w:u w:color="auto"/>
              </w:rPr>
              <w:t xml:space="preserve"> </w:t>
            </w:r>
          </w:p>
        </w:tc>
      </w:tr>
      <w:tr>
        <w:tblPrEx>
          <w:tblLayout w:type="fixed"/>
          <w:tblCellMar>
            <w:top w:w="0" w:type="dxa"/>
            <w:left w:w="0" w:type="dxa"/>
            <w:bottom w:w="0" w:type="dxa"/>
            <w:right w:w="0" w:type="dxa"/>
          </w:tblCellMar>
        </w:tblPrEx>
        <w:trPr>
          <w:trHeight w:val="348" w:hRule="atLeast"/>
        </w:trPr>
        <w:tc>
          <w:tcPr>
            <w:tcW w:w="1409"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208</w:t>
            </w:r>
          </w:p>
        </w:tc>
        <w:tc>
          <w:tcPr>
            <w:tcW w:w="262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社会保障和就业支出</w:t>
            </w:r>
          </w:p>
        </w:tc>
        <w:tc>
          <w:tcPr>
            <w:tcW w:w="10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90.72</w:t>
            </w:r>
            <w:r>
              <w:rPr>
                <w:b/>
                <w:color w:val="000000"/>
                <w:sz w:val="20"/>
                <w:u w:color="auto"/>
              </w:rPr>
              <w:t xml:space="preserve"> </w:t>
            </w:r>
          </w:p>
        </w:tc>
        <w:tc>
          <w:tcPr>
            <w:tcW w:w="10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90.72</w:t>
            </w:r>
            <w:r>
              <w:rPr>
                <w:b/>
                <w:color w:val="000000"/>
                <w:sz w:val="20"/>
                <w:u w:color="auto"/>
              </w:rPr>
              <w:t xml:space="preserve"> </w:t>
            </w:r>
          </w:p>
        </w:tc>
        <w:tc>
          <w:tcPr>
            <w:tcW w:w="10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0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1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0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1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2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48" w:hRule="atLeast"/>
        </w:trPr>
        <w:tc>
          <w:tcPr>
            <w:tcW w:w="1409"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20805</w:t>
            </w:r>
          </w:p>
        </w:tc>
        <w:tc>
          <w:tcPr>
            <w:tcW w:w="262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行政事业单位养老支出</w:t>
            </w:r>
          </w:p>
        </w:tc>
        <w:tc>
          <w:tcPr>
            <w:tcW w:w="10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90.72</w:t>
            </w:r>
            <w:r>
              <w:rPr>
                <w:b/>
                <w:color w:val="000000"/>
                <w:sz w:val="20"/>
                <w:u w:color="auto"/>
              </w:rPr>
              <w:t xml:space="preserve"> </w:t>
            </w:r>
          </w:p>
        </w:tc>
        <w:tc>
          <w:tcPr>
            <w:tcW w:w="10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90.72</w:t>
            </w:r>
            <w:r>
              <w:rPr>
                <w:b/>
                <w:color w:val="000000"/>
                <w:sz w:val="20"/>
                <w:u w:color="auto"/>
              </w:rPr>
              <w:t xml:space="preserve"> </w:t>
            </w:r>
          </w:p>
        </w:tc>
        <w:tc>
          <w:tcPr>
            <w:tcW w:w="10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0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1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0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1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2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48" w:hRule="atLeast"/>
        </w:trPr>
        <w:tc>
          <w:tcPr>
            <w:tcW w:w="1409"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2080502</w:t>
            </w:r>
          </w:p>
        </w:tc>
        <w:tc>
          <w:tcPr>
            <w:tcW w:w="262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事业单位离退休</w:t>
            </w:r>
          </w:p>
        </w:tc>
        <w:tc>
          <w:tcPr>
            <w:tcW w:w="10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3.53</w:t>
            </w:r>
            <w:r>
              <w:rPr>
                <w:color w:val="000000"/>
                <w:sz w:val="20"/>
                <w:u w:color="auto"/>
              </w:rPr>
              <w:t xml:space="preserve"> </w:t>
            </w:r>
          </w:p>
        </w:tc>
        <w:tc>
          <w:tcPr>
            <w:tcW w:w="10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3.53</w:t>
            </w:r>
            <w:r>
              <w:rPr>
                <w:color w:val="000000"/>
                <w:sz w:val="20"/>
                <w:u w:color="auto"/>
              </w:rPr>
              <w:t xml:space="preserve"> </w:t>
            </w:r>
          </w:p>
        </w:tc>
        <w:tc>
          <w:tcPr>
            <w:tcW w:w="10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0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1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0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1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2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48" w:hRule="atLeast"/>
        </w:trPr>
        <w:tc>
          <w:tcPr>
            <w:tcW w:w="1409"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2080505</w:t>
            </w:r>
          </w:p>
        </w:tc>
        <w:tc>
          <w:tcPr>
            <w:tcW w:w="262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机关事业单位基本养老保险缴费支出</w:t>
            </w:r>
          </w:p>
        </w:tc>
        <w:tc>
          <w:tcPr>
            <w:tcW w:w="10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38.83</w:t>
            </w:r>
            <w:r>
              <w:rPr>
                <w:color w:val="000000"/>
                <w:sz w:val="20"/>
                <w:u w:color="auto"/>
              </w:rPr>
              <w:t xml:space="preserve"> </w:t>
            </w:r>
          </w:p>
        </w:tc>
        <w:tc>
          <w:tcPr>
            <w:tcW w:w="10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38.83</w:t>
            </w:r>
            <w:r>
              <w:rPr>
                <w:color w:val="000000"/>
                <w:sz w:val="20"/>
                <w:u w:color="auto"/>
              </w:rPr>
              <w:t xml:space="preserve"> </w:t>
            </w:r>
          </w:p>
        </w:tc>
        <w:tc>
          <w:tcPr>
            <w:tcW w:w="10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0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1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0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1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2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48" w:hRule="atLeast"/>
        </w:trPr>
        <w:tc>
          <w:tcPr>
            <w:tcW w:w="1409"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2080506</w:t>
            </w:r>
          </w:p>
        </w:tc>
        <w:tc>
          <w:tcPr>
            <w:tcW w:w="262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机关事业单位职业年金缴费支出</w:t>
            </w:r>
          </w:p>
        </w:tc>
        <w:tc>
          <w:tcPr>
            <w:tcW w:w="10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19.38</w:t>
            </w:r>
            <w:r>
              <w:rPr>
                <w:color w:val="000000"/>
                <w:sz w:val="20"/>
                <w:u w:color="auto"/>
              </w:rPr>
              <w:t xml:space="preserve"> </w:t>
            </w:r>
          </w:p>
        </w:tc>
        <w:tc>
          <w:tcPr>
            <w:tcW w:w="10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19.38</w:t>
            </w:r>
            <w:r>
              <w:rPr>
                <w:color w:val="000000"/>
                <w:sz w:val="20"/>
                <w:u w:color="auto"/>
              </w:rPr>
              <w:t xml:space="preserve"> </w:t>
            </w:r>
          </w:p>
        </w:tc>
        <w:tc>
          <w:tcPr>
            <w:tcW w:w="10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0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1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0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1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2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48" w:hRule="atLeast"/>
        </w:trPr>
        <w:tc>
          <w:tcPr>
            <w:tcW w:w="1409"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2080599</w:t>
            </w:r>
          </w:p>
        </w:tc>
        <w:tc>
          <w:tcPr>
            <w:tcW w:w="262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其他行政事业单位养老支出</w:t>
            </w:r>
          </w:p>
        </w:tc>
        <w:tc>
          <w:tcPr>
            <w:tcW w:w="10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28.98</w:t>
            </w:r>
            <w:r>
              <w:rPr>
                <w:color w:val="000000"/>
                <w:sz w:val="20"/>
                <w:u w:color="auto"/>
              </w:rPr>
              <w:t xml:space="preserve"> </w:t>
            </w:r>
          </w:p>
        </w:tc>
        <w:tc>
          <w:tcPr>
            <w:tcW w:w="10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28.98</w:t>
            </w:r>
            <w:r>
              <w:rPr>
                <w:color w:val="000000"/>
                <w:sz w:val="20"/>
                <w:u w:color="auto"/>
              </w:rPr>
              <w:t xml:space="preserve"> </w:t>
            </w:r>
          </w:p>
        </w:tc>
        <w:tc>
          <w:tcPr>
            <w:tcW w:w="10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0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1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0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1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2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48" w:hRule="atLeast"/>
        </w:trPr>
        <w:tc>
          <w:tcPr>
            <w:tcW w:w="1409"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210</w:t>
            </w:r>
          </w:p>
        </w:tc>
        <w:tc>
          <w:tcPr>
            <w:tcW w:w="262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卫生健康支出</w:t>
            </w:r>
          </w:p>
        </w:tc>
        <w:tc>
          <w:tcPr>
            <w:tcW w:w="10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2,263.18</w:t>
            </w:r>
            <w:r>
              <w:rPr>
                <w:b/>
                <w:color w:val="000000"/>
                <w:sz w:val="20"/>
                <w:u w:color="auto"/>
              </w:rPr>
              <w:t xml:space="preserve"> </w:t>
            </w:r>
          </w:p>
        </w:tc>
        <w:tc>
          <w:tcPr>
            <w:tcW w:w="10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902.68</w:t>
            </w:r>
            <w:r>
              <w:rPr>
                <w:b/>
                <w:color w:val="000000"/>
                <w:sz w:val="20"/>
                <w:u w:color="auto"/>
              </w:rPr>
              <w:t xml:space="preserve"> </w:t>
            </w:r>
          </w:p>
        </w:tc>
        <w:tc>
          <w:tcPr>
            <w:tcW w:w="10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0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1,221.09</w:t>
            </w:r>
            <w:r>
              <w:rPr>
                <w:b/>
                <w:color w:val="000000"/>
                <w:sz w:val="20"/>
                <w:u w:color="auto"/>
              </w:rPr>
              <w:t xml:space="preserve"> </w:t>
            </w:r>
          </w:p>
        </w:tc>
        <w:tc>
          <w:tcPr>
            <w:tcW w:w="11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0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1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2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139.41</w:t>
            </w:r>
            <w:r>
              <w:rPr>
                <w:b/>
                <w:color w:val="000000"/>
                <w:sz w:val="20"/>
                <w:u w:color="auto"/>
              </w:rPr>
              <w:t xml:space="preserve"> </w:t>
            </w:r>
          </w:p>
        </w:tc>
      </w:tr>
      <w:tr>
        <w:tblPrEx>
          <w:tblLayout w:type="fixed"/>
          <w:tblCellMar>
            <w:top w:w="0" w:type="dxa"/>
            <w:left w:w="0" w:type="dxa"/>
            <w:bottom w:w="0" w:type="dxa"/>
            <w:right w:w="0" w:type="dxa"/>
          </w:tblCellMar>
        </w:tblPrEx>
        <w:trPr>
          <w:trHeight w:val="348" w:hRule="atLeast"/>
        </w:trPr>
        <w:tc>
          <w:tcPr>
            <w:tcW w:w="1409"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21001</w:t>
            </w:r>
          </w:p>
        </w:tc>
        <w:tc>
          <w:tcPr>
            <w:tcW w:w="262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卫生健康管理事务</w:t>
            </w:r>
          </w:p>
        </w:tc>
        <w:tc>
          <w:tcPr>
            <w:tcW w:w="10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2.25</w:t>
            </w:r>
            <w:r>
              <w:rPr>
                <w:b/>
                <w:color w:val="000000"/>
                <w:sz w:val="20"/>
                <w:u w:color="auto"/>
              </w:rPr>
              <w:t xml:space="preserve"> </w:t>
            </w:r>
          </w:p>
        </w:tc>
        <w:tc>
          <w:tcPr>
            <w:tcW w:w="10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2.25</w:t>
            </w:r>
            <w:r>
              <w:rPr>
                <w:b/>
                <w:color w:val="000000"/>
                <w:sz w:val="20"/>
                <w:u w:color="auto"/>
              </w:rPr>
              <w:t xml:space="preserve"> </w:t>
            </w:r>
          </w:p>
        </w:tc>
        <w:tc>
          <w:tcPr>
            <w:tcW w:w="10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0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1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0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1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2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48" w:hRule="atLeast"/>
        </w:trPr>
        <w:tc>
          <w:tcPr>
            <w:tcW w:w="1409"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2100199</w:t>
            </w:r>
          </w:p>
        </w:tc>
        <w:tc>
          <w:tcPr>
            <w:tcW w:w="262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其他卫生健康管理事务支出</w:t>
            </w:r>
          </w:p>
        </w:tc>
        <w:tc>
          <w:tcPr>
            <w:tcW w:w="10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2.25</w:t>
            </w:r>
            <w:r>
              <w:rPr>
                <w:color w:val="000000"/>
                <w:sz w:val="20"/>
                <w:u w:color="auto"/>
              </w:rPr>
              <w:t xml:space="preserve"> </w:t>
            </w:r>
          </w:p>
        </w:tc>
        <w:tc>
          <w:tcPr>
            <w:tcW w:w="10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2.25</w:t>
            </w:r>
            <w:r>
              <w:rPr>
                <w:color w:val="000000"/>
                <w:sz w:val="20"/>
                <w:u w:color="auto"/>
              </w:rPr>
              <w:t xml:space="preserve"> </w:t>
            </w:r>
          </w:p>
        </w:tc>
        <w:tc>
          <w:tcPr>
            <w:tcW w:w="10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0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1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0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1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2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48" w:hRule="atLeast"/>
        </w:trPr>
        <w:tc>
          <w:tcPr>
            <w:tcW w:w="1409"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21003</w:t>
            </w:r>
          </w:p>
        </w:tc>
        <w:tc>
          <w:tcPr>
            <w:tcW w:w="262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基层医疗卫生机构</w:t>
            </w:r>
          </w:p>
        </w:tc>
        <w:tc>
          <w:tcPr>
            <w:tcW w:w="10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1,906.97</w:t>
            </w:r>
            <w:r>
              <w:rPr>
                <w:b/>
                <w:color w:val="000000"/>
                <w:sz w:val="20"/>
                <w:u w:color="auto"/>
              </w:rPr>
              <w:t xml:space="preserve"> </w:t>
            </w:r>
          </w:p>
        </w:tc>
        <w:tc>
          <w:tcPr>
            <w:tcW w:w="10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546.48</w:t>
            </w:r>
            <w:r>
              <w:rPr>
                <w:b/>
                <w:color w:val="000000"/>
                <w:sz w:val="20"/>
                <w:u w:color="auto"/>
              </w:rPr>
              <w:t xml:space="preserve"> </w:t>
            </w:r>
          </w:p>
        </w:tc>
        <w:tc>
          <w:tcPr>
            <w:tcW w:w="10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0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1,221.09</w:t>
            </w:r>
            <w:r>
              <w:rPr>
                <w:b/>
                <w:color w:val="000000"/>
                <w:sz w:val="20"/>
                <w:u w:color="auto"/>
              </w:rPr>
              <w:t xml:space="preserve"> </w:t>
            </w:r>
          </w:p>
        </w:tc>
        <w:tc>
          <w:tcPr>
            <w:tcW w:w="11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0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1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2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139.41</w:t>
            </w:r>
            <w:r>
              <w:rPr>
                <w:b/>
                <w:color w:val="000000"/>
                <w:sz w:val="20"/>
                <w:u w:color="auto"/>
              </w:rPr>
              <w:t xml:space="preserve"> </w:t>
            </w:r>
          </w:p>
        </w:tc>
      </w:tr>
      <w:tr>
        <w:tblPrEx>
          <w:tblLayout w:type="fixed"/>
          <w:tblCellMar>
            <w:top w:w="0" w:type="dxa"/>
            <w:left w:w="0" w:type="dxa"/>
            <w:bottom w:w="0" w:type="dxa"/>
            <w:right w:w="0" w:type="dxa"/>
          </w:tblCellMar>
        </w:tblPrEx>
        <w:trPr>
          <w:trHeight w:val="348" w:hRule="atLeast"/>
        </w:trPr>
        <w:tc>
          <w:tcPr>
            <w:tcW w:w="1409"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2100302</w:t>
            </w:r>
          </w:p>
        </w:tc>
        <w:tc>
          <w:tcPr>
            <w:tcW w:w="262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乡镇卫生院</w:t>
            </w:r>
          </w:p>
        </w:tc>
        <w:tc>
          <w:tcPr>
            <w:tcW w:w="10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1,906.97</w:t>
            </w:r>
            <w:r>
              <w:rPr>
                <w:color w:val="000000"/>
                <w:sz w:val="20"/>
                <w:u w:color="auto"/>
              </w:rPr>
              <w:t xml:space="preserve"> </w:t>
            </w:r>
          </w:p>
        </w:tc>
        <w:tc>
          <w:tcPr>
            <w:tcW w:w="10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546.48</w:t>
            </w:r>
            <w:r>
              <w:rPr>
                <w:color w:val="000000"/>
                <w:sz w:val="20"/>
                <w:u w:color="auto"/>
              </w:rPr>
              <w:t xml:space="preserve"> </w:t>
            </w:r>
          </w:p>
        </w:tc>
        <w:tc>
          <w:tcPr>
            <w:tcW w:w="10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0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1,221.09</w:t>
            </w:r>
            <w:r>
              <w:rPr>
                <w:color w:val="000000"/>
                <w:sz w:val="20"/>
                <w:u w:color="auto"/>
              </w:rPr>
              <w:t xml:space="preserve"> </w:t>
            </w:r>
          </w:p>
        </w:tc>
        <w:tc>
          <w:tcPr>
            <w:tcW w:w="11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0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1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2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139.41</w:t>
            </w:r>
            <w:r>
              <w:rPr>
                <w:color w:val="000000"/>
                <w:sz w:val="20"/>
                <w:u w:color="auto"/>
              </w:rPr>
              <w:t xml:space="preserve"> </w:t>
            </w:r>
          </w:p>
        </w:tc>
      </w:tr>
      <w:tr>
        <w:tblPrEx>
          <w:tblLayout w:type="fixed"/>
          <w:tblCellMar>
            <w:top w:w="0" w:type="dxa"/>
            <w:left w:w="0" w:type="dxa"/>
            <w:bottom w:w="0" w:type="dxa"/>
            <w:right w:w="0" w:type="dxa"/>
          </w:tblCellMar>
        </w:tblPrEx>
        <w:trPr>
          <w:trHeight w:val="348" w:hRule="atLeast"/>
        </w:trPr>
        <w:tc>
          <w:tcPr>
            <w:tcW w:w="1409"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21004</w:t>
            </w:r>
          </w:p>
        </w:tc>
        <w:tc>
          <w:tcPr>
            <w:tcW w:w="262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公共卫生</w:t>
            </w:r>
          </w:p>
        </w:tc>
        <w:tc>
          <w:tcPr>
            <w:tcW w:w="10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329.00</w:t>
            </w:r>
            <w:r>
              <w:rPr>
                <w:b/>
                <w:color w:val="000000"/>
                <w:sz w:val="20"/>
                <w:u w:color="auto"/>
              </w:rPr>
              <w:t xml:space="preserve"> </w:t>
            </w:r>
          </w:p>
        </w:tc>
        <w:tc>
          <w:tcPr>
            <w:tcW w:w="10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329.00</w:t>
            </w:r>
            <w:r>
              <w:rPr>
                <w:b/>
                <w:color w:val="000000"/>
                <w:sz w:val="20"/>
                <w:u w:color="auto"/>
              </w:rPr>
              <w:t xml:space="preserve"> </w:t>
            </w:r>
          </w:p>
        </w:tc>
        <w:tc>
          <w:tcPr>
            <w:tcW w:w="10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0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1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0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1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2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48" w:hRule="atLeast"/>
        </w:trPr>
        <w:tc>
          <w:tcPr>
            <w:tcW w:w="1409"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2100408</w:t>
            </w:r>
          </w:p>
        </w:tc>
        <w:tc>
          <w:tcPr>
            <w:tcW w:w="262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基本公共卫生服务</w:t>
            </w:r>
          </w:p>
        </w:tc>
        <w:tc>
          <w:tcPr>
            <w:tcW w:w="10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297.46</w:t>
            </w:r>
            <w:r>
              <w:rPr>
                <w:color w:val="000000"/>
                <w:sz w:val="20"/>
                <w:u w:color="auto"/>
              </w:rPr>
              <w:t xml:space="preserve"> </w:t>
            </w:r>
          </w:p>
        </w:tc>
        <w:tc>
          <w:tcPr>
            <w:tcW w:w="10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297.46</w:t>
            </w:r>
            <w:r>
              <w:rPr>
                <w:color w:val="000000"/>
                <w:sz w:val="20"/>
                <w:u w:color="auto"/>
              </w:rPr>
              <w:t xml:space="preserve"> </w:t>
            </w:r>
          </w:p>
        </w:tc>
        <w:tc>
          <w:tcPr>
            <w:tcW w:w="10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0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1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0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1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2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48" w:hRule="atLeast"/>
        </w:trPr>
        <w:tc>
          <w:tcPr>
            <w:tcW w:w="1409"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2100410</w:t>
            </w:r>
          </w:p>
        </w:tc>
        <w:tc>
          <w:tcPr>
            <w:tcW w:w="262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突发公共卫生事件应急处理</w:t>
            </w:r>
          </w:p>
        </w:tc>
        <w:tc>
          <w:tcPr>
            <w:tcW w:w="10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31.54</w:t>
            </w:r>
            <w:r>
              <w:rPr>
                <w:color w:val="000000"/>
                <w:sz w:val="20"/>
                <w:u w:color="auto"/>
              </w:rPr>
              <w:t xml:space="preserve"> </w:t>
            </w:r>
          </w:p>
        </w:tc>
        <w:tc>
          <w:tcPr>
            <w:tcW w:w="10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31.54</w:t>
            </w:r>
            <w:r>
              <w:rPr>
                <w:color w:val="000000"/>
                <w:sz w:val="20"/>
                <w:u w:color="auto"/>
              </w:rPr>
              <w:t xml:space="preserve"> </w:t>
            </w:r>
          </w:p>
        </w:tc>
        <w:tc>
          <w:tcPr>
            <w:tcW w:w="10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0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1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0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1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2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48" w:hRule="atLeast"/>
        </w:trPr>
        <w:tc>
          <w:tcPr>
            <w:tcW w:w="1409"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21011</w:t>
            </w:r>
          </w:p>
        </w:tc>
        <w:tc>
          <w:tcPr>
            <w:tcW w:w="262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行政事业单位医疗</w:t>
            </w:r>
          </w:p>
        </w:tc>
        <w:tc>
          <w:tcPr>
            <w:tcW w:w="10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24.27</w:t>
            </w:r>
            <w:r>
              <w:rPr>
                <w:b/>
                <w:color w:val="000000"/>
                <w:sz w:val="20"/>
                <w:u w:color="auto"/>
              </w:rPr>
              <w:t xml:space="preserve"> </w:t>
            </w:r>
          </w:p>
        </w:tc>
        <w:tc>
          <w:tcPr>
            <w:tcW w:w="10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24.27</w:t>
            </w:r>
            <w:r>
              <w:rPr>
                <w:b/>
                <w:color w:val="000000"/>
                <w:sz w:val="20"/>
                <w:u w:color="auto"/>
              </w:rPr>
              <w:t xml:space="preserve"> </w:t>
            </w:r>
          </w:p>
        </w:tc>
        <w:tc>
          <w:tcPr>
            <w:tcW w:w="10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0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1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0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1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2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48" w:hRule="atLeast"/>
        </w:trPr>
        <w:tc>
          <w:tcPr>
            <w:tcW w:w="1409"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2101102</w:t>
            </w:r>
          </w:p>
        </w:tc>
        <w:tc>
          <w:tcPr>
            <w:tcW w:w="262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事业单位医疗</w:t>
            </w:r>
          </w:p>
        </w:tc>
        <w:tc>
          <w:tcPr>
            <w:tcW w:w="10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24.27</w:t>
            </w:r>
            <w:r>
              <w:rPr>
                <w:color w:val="000000"/>
                <w:sz w:val="20"/>
                <w:u w:color="auto"/>
              </w:rPr>
              <w:t xml:space="preserve"> </w:t>
            </w:r>
          </w:p>
        </w:tc>
        <w:tc>
          <w:tcPr>
            <w:tcW w:w="10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24.27</w:t>
            </w:r>
            <w:r>
              <w:rPr>
                <w:color w:val="000000"/>
                <w:sz w:val="20"/>
                <w:u w:color="auto"/>
              </w:rPr>
              <w:t xml:space="preserve"> </w:t>
            </w:r>
          </w:p>
        </w:tc>
        <w:tc>
          <w:tcPr>
            <w:tcW w:w="10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0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1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0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1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2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48" w:hRule="atLeast"/>
        </w:trPr>
        <w:tc>
          <w:tcPr>
            <w:tcW w:w="1409"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21099</w:t>
            </w:r>
          </w:p>
        </w:tc>
        <w:tc>
          <w:tcPr>
            <w:tcW w:w="262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其他卫生健康支出</w:t>
            </w:r>
          </w:p>
        </w:tc>
        <w:tc>
          <w:tcPr>
            <w:tcW w:w="10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0.68</w:t>
            </w:r>
            <w:r>
              <w:rPr>
                <w:b/>
                <w:color w:val="000000"/>
                <w:sz w:val="20"/>
                <w:u w:color="auto"/>
              </w:rPr>
              <w:t xml:space="preserve"> </w:t>
            </w:r>
          </w:p>
        </w:tc>
        <w:tc>
          <w:tcPr>
            <w:tcW w:w="10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0.68</w:t>
            </w:r>
            <w:r>
              <w:rPr>
                <w:b/>
                <w:color w:val="000000"/>
                <w:sz w:val="20"/>
                <w:u w:color="auto"/>
              </w:rPr>
              <w:t xml:space="preserve"> </w:t>
            </w:r>
          </w:p>
        </w:tc>
        <w:tc>
          <w:tcPr>
            <w:tcW w:w="10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0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1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0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1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2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48" w:hRule="atLeast"/>
        </w:trPr>
        <w:tc>
          <w:tcPr>
            <w:tcW w:w="1409"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2109999</w:t>
            </w:r>
          </w:p>
        </w:tc>
        <w:tc>
          <w:tcPr>
            <w:tcW w:w="262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其他卫生健康支出</w:t>
            </w:r>
          </w:p>
        </w:tc>
        <w:tc>
          <w:tcPr>
            <w:tcW w:w="10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0.68</w:t>
            </w:r>
            <w:r>
              <w:rPr>
                <w:color w:val="000000"/>
                <w:sz w:val="20"/>
                <w:u w:color="auto"/>
              </w:rPr>
              <w:t xml:space="preserve"> </w:t>
            </w:r>
          </w:p>
        </w:tc>
        <w:tc>
          <w:tcPr>
            <w:tcW w:w="10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0.68</w:t>
            </w:r>
            <w:r>
              <w:rPr>
                <w:color w:val="000000"/>
                <w:sz w:val="20"/>
                <w:u w:color="auto"/>
              </w:rPr>
              <w:t xml:space="preserve"> </w:t>
            </w:r>
          </w:p>
        </w:tc>
        <w:tc>
          <w:tcPr>
            <w:tcW w:w="10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0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1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0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1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2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48" w:hRule="atLeast"/>
        </w:trPr>
        <w:tc>
          <w:tcPr>
            <w:tcW w:w="1409"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221</w:t>
            </w:r>
          </w:p>
        </w:tc>
        <w:tc>
          <w:tcPr>
            <w:tcW w:w="262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住房保障支出</w:t>
            </w:r>
          </w:p>
        </w:tc>
        <w:tc>
          <w:tcPr>
            <w:tcW w:w="10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29.26</w:t>
            </w:r>
            <w:r>
              <w:rPr>
                <w:b/>
                <w:color w:val="000000"/>
                <w:sz w:val="20"/>
                <w:u w:color="auto"/>
              </w:rPr>
              <w:t xml:space="preserve"> </w:t>
            </w:r>
          </w:p>
        </w:tc>
        <w:tc>
          <w:tcPr>
            <w:tcW w:w="10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29.26</w:t>
            </w:r>
            <w:r>
              <w:rPr>
                <w:b/>
                <w:color w:val="000000"/>
                <w:sz w:val="20"/>
                <w:u w:color="auto"/>
              </w:rPr>
              <w:t xml:space="preserve"> </w:t>
            </w:r>
          </w:p>
        </w:tc>
        <w:tc>
          <w:tcPr>
            <w:tcW w:w="10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0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1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0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1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2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48" w:hRule="atLeast"/>
        </w:trPr>
        <w:tc>
          <w:tcPr>
            <w:tcW w:w="1409"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22102</w:t>
            </w:r>
          </w:p>
        </w:tc>
        <w:tc>
          <w:tcPr>
            <w:tcW w:w="262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住房改革支出</w:t>
            </w:r>
          </w:p>
        </w:tc>
        <w:tc>
          <w:tcPr>
            <w:tcW w:w="10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29.26</w:t>
            </w:r>
            <w:r>
              <w:rPr>
                <w:b/>
                <w:color w:val="000000"/>
                <w:sz w:val="20"/>
                <w:u w:color="auto"/>
              </w:rPr>
              <w:t xml:space="preserve"> </w:t>
            </w:r>
          </w:p>
        </w:tc>
        <w:tc>
          <w:tcPr>
            <w:tcW w:w="10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29.26</w:t>
            </w:r>
            <w:r>
              <w:rPr>
                <w:b/>
                <w:color w:val="000000"/>
                <w:sz w:val="20"/>
                <w:u w:color="auto"/>
              </w:rPr>
              <w:t xml:space="preserve"> </w:t>
            </w:r>
          </w:p>
        </w:tc>
        <w:tc>
          <w:tcPr>
            <w:tcW w:w="10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0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1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0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1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2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48" w:hRule="atLeast"/>
        </w:trPr>
        <w:tc>
          <w:tcPr>
            <w:tcW w:w="1409"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2210201</w:t>
            </w:r>
          </w:p>
        </w:tc>
        <w:tc>
          <w:tcPr>
            <w:tcW w:w="262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住房公积金</w:t>
            </w:r>
          </w:p>
        </w:tc>
        <w:tc>
          <w:tcPr>
            <w:tcW w:w="10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29.26</w:t>
            </w:r>
            <w:r>
              <w:rPr>
                <w:color w:val="000000"/>
                <w:sz w:val="20"/>
                <w:u w:color="auto"/>
              </w:rPr>
              <w:t xml:space="preserve"> </w:t>
            </w:r>
          </w:p>
        </w:tc>
        <w:tc>
          <w:tcPr>
            <w:tcW w:w="10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29.26</w:t>
            </w:r>
            <w:r>
              <w:rPr>
                <w:color w:val="000000"/>
                <w:sz w:val="20"/>
                <w:u w:color="auto"/>
              </w:rPr>
              <w:t xml:space="preserve"> </w:t>
            </w:r>
          </w:p>
        </w:tc>
        <w:tc>
          <w:tcPr>
            <w:tcW w:w="10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0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1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0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1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2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bl>
    <w:p>
      <w:pPr>
        <w:ind w:left="600" w:hanging="600" w:hangingChars="300"/>
        <w:rPr>
          <w:rFonts w:hint="default" w:cs="宋体"/>
          <w:sz w:val="20"/>
          <w:szCs w:val="20"/>
        </w:rPr>
      </w:pPr>
      <w:r>
        <w:rPr>
          <w:rFonts w:cs="宋体"/>
          <w:sz w:val="20"/>
          <w:szCs w:val="20"/>
        </w:rPr>
        <w:t>备注：1.本表反映单位本年度取得的各项收入情况。</w:t>
      </w:r>
      <w:r>
        <w:rPr>
          <w:rFonts w:cs="宋体"/>
          <w:sz w:val="20"/>
          <w:szCs w:val="20"/>
        </w:rPr>
        <w:br w:type="textWrapping"/>
      </w:r>
      <w:r>
        <w:rPr>
          <w:rFonts w:cs="宋体"/>
          <w:sz w:val="20"/>
          <w:szCs w:val="20"/>
        </w:rPr>
        <w:t>2.本套报表金额单位转换时可能存在尾数误差。</w:t>
      </w:r>
      <w:r>
        <w:rPr>
          <w:rFonts w:cs="宋体"/>
          <w:sz w:val="20"/>
          <w:szCs w:val="20"/>
        </w:rPr>
        <w:br w:type="textWrapping"/>
      </w:r>
      <w:r>
        <w:rPr>
          <w:rFonts w:cs="宋体"/>
          <w:sz w:val="20"/>
          <w:szCs w:val="20"/>
        </w:rPr>
        <w:br w:type="textWrapping"/>
      </w:r>
    </w:p>
    <w:p>
      <w:pPr>
        <w:rPr>
          <w:rFonts w:hint="default" w:cs="宋体"/>
          <w:sz w:val="20"/>
          <w:szCs w:val="20"/>
        </w:rPr>
      </w:pPr>
      <w:r>
        <w:rPr>
          <w:rFonts w:cs="宋体"/>
          <w:sz w:val="20"/>
          <w:szCs w:val="20"/>
        </w:rPr>
        <w:br w:type="page"/>
      </w:r>
    </w:p>
    <w:tbl>
      <w:tblPr>
        <w:tblStyle w:val="12"/>
        <w:tblW w:w="12730" w:type="dxa"/>
        <w:tblInd w:w="0" w:type="dxa"/>
        <w:tblLayout w:type="fixed"/>
        <w:tblCellMar>
          <w:top w:w="0" w:type="dxa"/>
          <w:left w:w="0" w:type="dxa"/>
          <w:bottom w:w="0" w:type="dxa"/>
          <w:right w:w="0" w:type="dxa"/>
        </w:tblCellMar>
      </w:tblPr>
      <w:tblGrid>
        <w:gridCol w:w="1637"/>
        <w:gridCol w:w="4630"/>
        <w:gridCol w:w="1075"/>
        <w:gridCol w:w="1075"/>
        <w:gridCol w:w="1075"/>
        <w:gridCol w:w="1062"/>
        <w:gridCol w:w="1062"/>
        <w:gridCol w:w="1114"/>
      </w:tblGrid>
      <w:tr>
        <w:tblPrEx>
          <w:tblLayout w:type="fixed"/>
          <w:tblCellMar>
            <w:top w:w="0" w:type="dxa"/>
            <w:left w:w="0" w:type="dxa"/>
            <w:bottom w:w="0" w:type="dxa"/>
            <w:right w:w="0" w:type="dxa"/>
          </w:tblCellMar>
        </w:tblPrEx>
        <w:trPr>
          <w:trHeight w:val="654" w:hRule="atLeast"/>
        </w:trPr>
        <w:tc>
          <w:tcPr>
            <w:tcW w:w="12730" w:type="dxa"/>
            <w:gridSpan w:val="8"/>
            <w:tcBorders>
              <w:top w:val="nil"/>
              <w:left w:val="nil"/>
              <w:bottom w:val="nil"/>
              <w:right w:val="nil"/>
            </w:tcBorders>
            <w:shd w:val="clear" w:color="auto" w:fill="auto"/>
            <w:tcMar>
              <w:top w:w="15" w:type="dxa"/>
              <w:left w:w="15" w:type="dxa"/>
              <w:right w:w="15" w:type="dxa"/>
            </w:tcMar>
            <w:vAlign w:val="bottom"/>
          </w:tcPr>
          <w:p>
            <w:pPr>
              <w:jc w:val="center"/>
              <w:textAlignment w:val="bottom"/>
              <w:rPr>
                <w:rFonts w:hint="default" w:cs="宋体"/>
                <w:b/>
                <w:color w:val="000000"/>
                <w:sz w:val="32"/>
                <w:szCs w:val="32"/>
              </w:rPr>
            </w:pPr>
            <w:r>
              <w:rPr>
                <w:rFonts w:cs="宋体"/>
                <w:b/>
                <w:color w:val="000000"/>
                <w:sz w:val="32"/>
                <w:szCs w:val="32"/>
              </w:rPr>
              <w:t>支出决算表</w:t>
            </w:r>
          </w:p>
        </w:tc>
      </w:tr>
      <w:tr>
        <w:tblPrEx>
          <w:tblLayout w:type="fixed"/>
          <w:tblCellMar>
            <w:top w:w="0" w:type="dxa"/>
            <w:left w:w="0" w:type="dxa"/>
            <w:bottom w:w="0" w:type="dxa"/>
            <w:right w:w="0" w:type="dxa"/>
          </w:tblCellMar>
        </w:tblPrEx>
        <w:trPr>
          <w:trHeight w:val="342" w:hRule="atLeast"/>
        </w:trPr>
        <w:tc>
          <w:tcPr>
            <w:tcW w:w="6267" w:type="dxa"/>
            <w:gridSpan w:val="2"/>
            <w:vMerge w:val="restart"/>
            <w:tcBorders>
              <w:top w:val="nil"/>
              <w:left w:val="nil"/>
              <w:right w:val="nil"/>
            </w:tcBorders>
            <w:shd w:val="clear" w:color="auto" w:fill="auto"/>
            <w:tcMar>
              <w:top w:w="15" w:type="dxa"/>
              <w:left w:w="15" w:type="dxa"/>
              <w:right w:w="15" w:type="dxa"/>
            </w:tcMar>
            <w:vAlign w:val="bottom"/>
          </w:tcPr>
          <w:p>
            <w:pPr>
              <w:rPr>
                <w:rFonts w:hint="default" w:cs="宋体"/>
                <w:color w:val="000000"/>
                <w:sz w:val="20"/>
                <w:szCs w:val="20"/>
              </w:rPr>
            </w:pPr>
            <w:r>
              <w:rPr>
                <w:rFonts w:cs="宋体"/>
                <w:sz w:val="20"/>
                <w:szCs w:val="20"/>
              </w:rPr>
              <w:t>公开单位</w:t>
            </w:r>
            <w:r>
              <w:rPr>
                <w:rFonts w:cs="宋体"/>
                <w:color w:val="000000"/>
                <w:sz w:val="20"/>
                <w:szCs w:val="20"/>
              </w:rPr>
              <w:t xml:space="preserve">： </w:t>
            </w:r>
            <w:r>
              <w:rPr>
                <w:color w:val="000000"/>
                <w:sz w:val="20"/>
                <w:u w:color="auto"/>
              </w:rPr>
              <w:t xml:space="preserve">重庆市秀山土家族苗族自治县梅江镇中心卫生院 </w:t>
            </w:r>
          </w:p>
        </w:tc>
        <w:tc>
          <w:tcPr>
            <w:tcW w:w="1075"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075"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075"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062"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062"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114" w:type="dxa"/>
            <w:tcBorders>
              <w:top w:val="nil"/>
              <w:left w:val="nil"/>
              <w:bottom w:val="nil"/>
              <w:right w:val="nil"/>
            </w:tcBorders>
            <w:shd w:val="clear" w:color="auto" w:fill="auto"/>
            <w:tcMar>
              <w:top w:w="15" w:type="dxa"/>
              <w:left w:w="15" w:type="dxa"/>
              <w:right w:w="15" w:type="dxa"/>
            </w:tcMar>
            <w:vAlign w:val="bottom"/>
          </w:tcPr>
          <w:p>
            <w:pPr>
              <w:jc w:val="right"/>
              <w:textAlignment w:val="bottom"/>
              <w:rPr>
                <w:rFonts w:hint="default" w:cs="宋体"/>
                <w:color w:val="000000"/>
                <w:sz w:val="20"/>
                <w:szCs w:val="20"/>
              </w:rPr>
            </w:pPr>
            <w:r>
              <w:rPr>
                <w:rFonts w:cs="宋体"/>
                <w:color w:val="000000"/>
                <w:sz w:val="20"/>
                <w:szCs w:val="20"/>
              </w:rPr>
              <w:t>公开03表</w:t>
            </w:r>
          </w:p>
        </w:tc>
      </w:tr>
      <w:tr>
        <w:tblPrEx>
          <w:tblLayout w:type="fixed"/>
          <w:tblCellMar>
            <w:top w:w="0" w:type="dxa"/>
            <w:left w:w="0" w:type="dxa"/>
            <w:bottom w:w="0" w:type="dxa"/>
            <w:right w:w="0" w:type="dxa"/>
          </w:tblCellMar>
        </w:tblPrEx>
        <w:trPr>
          <w:trHeight w:val="342" w:hRule="atLeast"/>
        </w:trPr>
        <w:tc>
          <w:tcPr>
            <w:tcW w:w="6267" w:type="dxa"/>
            <w:gridSpan w:val="2"/>
            <w:vMerge w:val="continue"/>
            <w:tcBorders>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075"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075"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075"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062"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062"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114" w:type="dxa"/>
            <w:tcBorders>
              <w:top w:val="nil"/>
              <w:left w:val="nil"/>
              <w:bottom w:val="nil"/>
              <w:right w:val="nil"/>
            </w:tcBorders>
            <w:shd w:val="clear" w:color="auto" w:fill="auto"/>
            <w:tcMar>
              <w:top w:w="15" w:type="dxa"/>
              <w:left w:w="15" w:type="dxa"/>
              <w:right w:w="15" w:type="dxa"/>
            </w:tcMar>
            <w:vAlign w:val="bottom"/>
          </w:tcPr>
          <w:p>
            <w:pPr>
              <w:jc w:val="right"/>
              <w:textAlignment w:val="bottom"/>
              <w:rPr>
                <w:rFonts w:hint="default" w:cs="宋体"/>
                <w:color w:val="000000"/>
                <w:sz w:val="20"/>
                <w:szCs w:val="20"/>
              </w:rPr>
            </w:pPr>
            <w:r>
              <w:rPr>
                <w:rFonts w:cs="宋体"/>
                <w:color w:val="000000"/>
                <w:sz w:val="20"/>
                <w:szCs w:val="20"/>
              </w:rPr>
              <w:t>单位：</w:t>
            </w:r>
            <w:r>
              <w:rPr>
                <w:rFonts w:cs="宋体"/>
                <w:sz w:val="20"/>
                <w:szCs w:val="20"/>
              </w:rPr>
              <w:t>万元</w:t>
            </w:r>
          </w:p>
        </w:tc>
      </w:tr>
      <w:tr>
        <w:tblPrEx>
          <w:tblLayout w:type="fixed"/>
          <w:tblCellMar>
            <w:top w:w="0" w:type="dxa"/>
            <w:left w:w="0" w:type="dxa"/>
            <w:bottom w:w="0" w:type="dxa"/>
            <w:right w:w="0" w:type="dxa"/>
          </w:tblCellMar>
        </w:tblPrEx>
        <w:trPr>
          <w:trHeight w:val="362" w:hRule="atLeast"/>
        </w:trPr>
        <w:tc>
          <w:tcPr>
            <w:tcW w:w="6267" w:type="dxa"/>
            <w:gridSpan w:val="2"/>
            <w:tcBorders>
              <w:top w:val="single" w:color="000000" w:sz="4" w:space="0"/>
              <w:left w:val="single" w:color="000000" w:sz="4" w:space="0"/>
              <w:bottom w:val="single" w:color="000000" w:sz="4" w:space="0"/>
              <w:right w:val="single" w:color="000000" w:sz="4" w:space="0"/>
            </w:tcBorders>
            <w:shd w:val="clear" w:color="auto" w:fill="C0C0C0"/>
            <w:tcMar>
              <w:top w:w="15" w:type="dxa"/>
              <w:left w:w="15" w:type="dxa"/>
              <w:right w:w="15" w:type="dxa"/>
            </w:tcMar>
            <w:vAlign w:val="bottom"/>
          </w:tcPr>
          <w:p>
            <w:pPr>
              <w:jc w:val="center"/>
              <w:textAlignment w:val="bottom"/>
              <w:rPr>
                <w:rFonts w:hint="default" w:cs="宋体"/>
                <w:b/>
                <w:color w:val="000000"/>
                <w:sz w:val="20"/>
                <w:szCs w:val="20"/>
              </w:rPr>
            </w:pPr>
            <w:r>
              <w:rPr>
                <w:rFonts w:cs="宋体"/>
                <w:b/>
                <w:color w:val="000000"/>
                <w:sz w:val="20"/>
                <w:szCs w:val="20"/>
              </w:rPr>
              <w:t>项目</w:t>
            </w:r>
          </w:p>
        </w:tc>
        <w:tc>
          <w:tcPr>
            <w:tcW w:w="1075"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本年支出合计</w:t>
            </w:r>
          </w:p>
        </w:tc>
        <w:tc>
          <w:tcPr>
            <w:tcW w:w="1075"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基本支出</w:t>
            </w:r>
          </w:p>
        </w:tc>
        <w:tc>
          <w:tcPr>
            <w:tcW w:w="1075"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项目支出</w:t>
            </w:r>
          </w:p>
        </w:tc>
        <w:tc>
          <w:tcPr>
            <w:tcW w:w="1062"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上缴上级支出</w:t>
            </w:r>
          </w:p>
        </w:tc>
        <w:tc>
          <w:tcPr>
            <w:tcW w:w="1062"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经营支出</w:t>
            </w:r>
          </w:p>
        </w:tc>
        <w:tc>
          <w:tcPr>
            <w:tcW w:w="1114"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对附属单位补助支出</w:t>
            </w:r>
          </w:p>
        </w:tc>
      </w:tr>
      <w:tr>
        <w:tblPrEx>
          <w:tblLayout w:type="fixed"/>
          <w:tblCellMar>
            <w:top w:w="0" w:type="dxa"/>
            <w:left w:w="0" w:type="dxa"/>
            <w:bottom w:w="0" w:type="dxa"/>
            <w:right w:w="0" w:type="dxa"/>
          </w:tblCellMar>
        </w:tblPrEx>
        <w:trPr>
          <w:trHeight w:val="338" w:hRule="atLeast"/>
        </w:trPr>
        <w:tc>
          <w:tcPr>
            <w:tcW w:w="1637" w:type="dxa"/>
            <w:vMerge w:val="restart"/>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功能分类科目编码</w:t>
            </w:r>
          </w:p>
        </w:tc>
        <w:tc>
          <w:tcPr>
            <w:tcW w:w="4630" w:type="dxa"/>
            <w:vMerge w:val="restart"/>
            <w:tcBorders>
              <w:top w:val="nil"/>
              <w:left w:val="nil"/>
              <w:bottom w:val="single" w:color="000000" w:sz="4" w:space="0"/>
              <w:right w:val="nil"/>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项目（按“项”级功能分类科目）</w:t>
            </w:r>
          </w:p>
        </w:tc>
        <w:tc>
          <w:tcPr>
            <w:tcW w:w="1075"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075"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075"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062"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062"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114"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r>
      <w:tr>
        <w:tblPrEx>
          <w:tblLayout w:type="fixed"/>
          <w:tblCellMar>
            <w:top w:w="0" w:type="dxa"/>
            <w:left w:w="0" w:type="dxa"/>
            <w:bottom w:w="0" w:type="dxa"/>
            <w:right w:w="0" w:type="dxa"/>
          </w:tblCellMar>
        </w:tblPrEx>
        <w:trPr>
          <w:trHeight w:val="338" w:hRule="atLeast"/>
        </w:trPr>
        <w:tc>
          <w:tcPr>
            <w:tcW w:w="1637"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4630" w:type="dxa"/>
            <w:vMerge w:val="continue"/>
            <w:tcBorders>
              <w:top w:val="nil"/>
              <w:left w:val="nil"/>
              <w:bottom w:val="single" w:color="000000" w:sz="4" w:space="0"/>
              <w:right w:val="nil"/>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075"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075"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075"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062"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062"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114"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r>
      <w:tr>
        <w:tblPrEx>
          <w:tblLayout w:type="fixed"/>
          <w:tblCellMar>
            <w:top w:w="0" w:type="dxa"/>
            <w:left w:w="0" w:type="dxa"/>
            <w:bottom w:w="0" w:type="dxa"/>
            <w:right w:w="0" w:type="dxa"/>
          </w:tblCellMar>
        </w:tblPrEx>
        <w:trPr>
          <w:trHeight w:val="338" w:hRule="atLeast"/>
        </w:trPr>
        <w:tc>
          <w:tcPr>
            <w:tcW w:w="1637"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4630" w:type="dxa"/>
            <w:vMerge w:val="continue"/>
            <w:tcBorders>
              <w:top w:val="nil"/>
              <w:left w:val="nil"/>
              <w:bottom w:val="single" w:color="000000" w:sz="4" w:space="0"/>
              <w:right w:val="nil"/>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075"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075"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075"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062"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062"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114"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r>
      <w:tr>
        <w:tblPrEx>
          <w:tblLayout w:type="fixed"/>
          <w:tblCellMar>
            <w:top w:w="0" w:type="dxa"/>
            <w:left w:w="0" w:type="dxa"/>
            <w:bottom w:w="0" w:type="dxa"/>
            <w:right w:w="0" w:type="dxa"/>
          </w:tblCellMar>
        </w:tblPrEx>
        <w:trPr>
          <w:trHeight w:val="338" w:hRule="atLeast"/>
        </w:trPr>
        <w:tc>
          <w:tcPr>
            <w:tcW w:w="1637"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4630" w:type="dxa"/>
            <w:vMerge w:val="continue"/>
            <w:tcBorders>
              <w:top w:val="nil"/>
              <w:left w:val="nil"/>
              <w:bottom w:val="single" w:color="000000" w:sz="4" w:space="0"/>
              <w:right w:val="nil"/>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075"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075"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075"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062"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062"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114"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r>
      <w:tr>
        <w:tblPrEx>
          <w:tblLayout w:type="fixed"/>
          <w:tblCellMar>
            <w:top w:w="0" w:type="dxa"/>
            <w:left w:w="0" w:type="dxa"/>
            <w:bottom w:w="0" w:type="dxa"/>
            <w:right w:w="0" w:type="dxa"/>
          </w:tblCellMar>
        </w:tblPrEx>
        <w:trPr>
          <w:trHeight w:val="362" w:hRule="atLeast"/>
        </w:trPr>
        <w:tc>
          <w:tcPr>
            <w:tcW w:w="6267"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合计</w:t>
            </w:r>
          </w:p>
        </w:tc>
        <w:tc>
          <w:tcPr>
            <w:tcW w:w="107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bCs/>
                <w:color w:val="000000"/>
                <w:sz w:val="20"/>
                <w:szCs w:val="20"/>
              </w:rPr>
              <w:t>3,752.88</w:t>
            </w:r>
            <w:r>
              <w:rPr>
                <w:b/>
                <w:color w:val="000000"/>
                <w:sz w:val="20"/>
                <w:u w:color="auto"/>
              </w:rPr>
              <w:t xml:space="preserve"> </w:t>
            </w:r>
          </w:p>
        </w:tc>
        <w:tc>
          <w:tcPr>
            <w:tcW w:w="107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bCs/>
                <w:color w:val="000000"/>
                <w:sz w:val="20"/>
                <w:szCs w:val="20"/>
              </w:rPr>
              <w:t>2,324.18</w:t>
            </w:r>
            <w:r>
              <w:rPr>
                <w:b/>
                <w:color w:val="000000"/>
                <w:sz w:val="20"/>
                <w:u w:color="auto"/>
              </w:rPr>
              <w:t xml:space="preserve"> </w:t>
            </w:r>
          </w:p>
        </w:tc>
        <w:tc>
          <w:tcPr>
            <w:tcW w:w="107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bCs/>
                <w:color w:val="000000"/>
                <w:sz w:val="20"/>
                <w:szCs w:val="20"/>
              </w:rPr>
              <w:t>1,428.70</w:t>
            </w:r>
            <w:r>
              <w:rPr>
                <w:b/>
                <w:color w:val="000000"/>
                <w:sz w:val="20"/>
                <w:u w:color="auto"/>
              </w:rPr>
              <w:t xml:space="preserve"> </w:t>
            </w:r>
          </w:p>
        </w:tc>
        <w:tc>
          <w:tcPr>
            <w:tcW w:w="106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b/>
                <w:color w:val="000000"/>
                <w:sz w:val="20"/>
                <w:u w:color="auto"/>
              </w:rPr>
              <w:t xml:space="preserve"> </w:t>
            </w:r>
          </w:p>
        </w:tc>
        <w:tc>
          <w:tcPr>
            <w:tcW w:w="106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b/>
                <w:color w:val="000000"/>
                <w:sz w:val="20"/>
                <w:u w:color="auto"/>
              </w:rPr>
              <w:t xml:space="preserve"> </w:t>
            </w:r>
          </w:p>
        </w:tc>
        <w:tc>
          <w:tcPr>
            <w:tcW w:w="111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b/>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63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208</w:t>
            </w:r>
          </w:p>
        </w:tc>
        <w:tc>
          <w:tcPr>
            <w:tcW w:w="463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社会保障和就业支出</w:t>
            </w:r>
          </w:p>
        </w:tc>
        <w:tc>
          <w:tcPr>
            <w:tcW w:w="10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90.72</w:t>
            </w:r>
            <w:r>
              <w:rPr>
                <w:b/>
                <w:color w:val="000000"/>
                <w:sz w:val="20"/>
                <w:u w:color="auto"/>
              </w:rPr>
              <w:t xml:space="preserve"> </w:t>
            </w:r>
          </w:p>
        </w:tc>
        <w:tc>
          <w:tcPr>
            <w:tcW w:w="10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90.72</w:t>
            </w:r>
            <w:r>
              <w:rPr>
                <w:b/>
                <w:color w:val="000000"/>
                <w:sz w:val="20"/>
                <w:u w:color="auto"/>
              </w:rPr>
              <w:t xml:space="preserve"> </w:t>
            </w:r>
          </w:p>
        </w:tc>
        <w:tc>
          <w:tcPr>
            <w:tcW w:w="10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0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0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1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63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20805</w:t>
            </w:r>
          </w:p>
        </w:tc>
        <w:tc>
          <w:tcPr>
            <w:tcW w:w="463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行政事业单位养老支出</w:t>
            </w:r>
          </w:p>
        </w:tc>
        <w:tc>
          <w:tcPr>
            <w:tcW w:w="10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90.72</w:t>
            </w:r>
            <w:r>
              <w:rPr>
                <w:b/>
                <w:color w:val="000000"/>
                <w:sz w:val="20"/>
                <w:u w:color="auto"/>
              </w:rPr>
              <w:t xml:space="preserve"> </w:t>
            </w:r>
          </w:p>
        </w:tc>
        <w:tc>
          <w:tcPr>
            <w:tcW w:w="10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90.72</w:t>
            </w:r>
            <w:r>
              <w:rPr>
                <w:b/>
                <w:color w:val="000000"/>
                <w:sz w:val="20"/>
                <w:u w:color="auto"/>
              </w:rPr>
              <w:t xml:space="preserve"> </w:t>
            </w:r>
          </w:p>
        </w:tc>
        <w:tc>
          <w:tcPr>
            <w:tcW w:w="10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0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0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1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63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2080502</w:t>
            </w:r>
          </w:p>
        </w:tc>
        <w:tc>
          <w:tcPr>
            <w:tcW w:w="463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事业单位离退休</w:t>
            </w:r>
          </w:p>
        </w:tc>
        <w:tc>
          <w:tcPr>
            <w:tcW w:w="10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3.53</w:t>
            </w:r>
            <w:r>
              <w:rPr>
                <w:color w:val="000000"/>
                <w:sz w:val="20"/>
                <w:u w:color="auto"/>
              </w:rPr>
              <w:t xml:space="preserve"> </w:t>
            </w:r>
          </w:p>
        </w:tc>
        <w:tc>
          <w:tcPr>
            <w:tcW w:w="10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3.53</w:t>
            </w:r>
            <w:r>
              <w:rPr>
                <w:color w:val="000000"/>
                <w:sz w:val="20"/>
                <w:u w:color="auto"/>
              </w:rPr>
              <w:t xml:space="preserve"> </w:t>
            </w:r>
          </w:p>
        </w:tc>
        <w:tc>
          <w:tcPr>
            <w:tcW w:w="10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0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0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1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63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2080505</w:t>
            </w:r>
          </w:p>
        </w:tc>
        <w:tc>
          <w:tcPr>
            <w:tcW w:w="463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机关事业单位基本养老保险缴费支出</w:t>
            </w:r>
          </w:p>
        </w:tc>
        <w:tc>
          <w:tcPr>
            <w:tcW w:w="10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38.83</w:t>
            </w:r>
            <w:r>
              <w:rPr>
                <w:color w:val="000000"/>
                <w:sz w:val="20"/>
                <w:u w:color="auto"/>
              </w:rPr>
              <w:t xml:space="preserve"> </w:t>
            </w:r>
          </w:p>
        </w:tc>
        <w:tc>
          <w:tcPr>
            <w:tcW w:w="10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38.83</w:t>
            </w:r>
            <w:r>
              <w:rPr>
                <w:color w:val="000000"/>
                <w:sz w:val="20"/>
                <w:u w:color="auto"/>
              </w:rPr>
              <w:t xml:space="preserve"> </w:t>
            </w:r>
          </w:p>
        </w:tc>
        <w:tc>
          <w:tcPr>
            <w:tcW w:w="10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0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0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1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63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2080506</w:t>
            </w:r>
          </w:p>
        </w:tc>
        <w:tc>
          <w:tcPr>
            <w:tcW w:w="463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机关事业单位职业年金缴费支出</w:t>
            </w:r>
          </w:p>
        </w:tc>
        <w:tc>
          <w:tcPr>
            <w:tcW w:w="10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19.38</w:t>
            </w:r>
            <w:r>
              <w:rPr>
                <w:color w:val="000000"/>
                <w:sz w:val="20"/>
                <w:u w:color="auto"/>
              </w:rPr>
              <w:t xml:space="preserve"> </w:t>
            </w:r>
          </w:p>
        </w:tc>
        <w:tc>
          <w:tcPr>
            <w:tcW w:w="10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19.38</w:t>
            </w:r>
            <w:r>
              <w:rPr>
                <w:color w:val="000000"/>
                <w:sz w:val="20"/>
                <w:u w:color="auto"/>
              </w:rPr>
              <w:t xml:space="preserve"> </w:t>
            </w:r>
          </w:p>
        </w:tc>
        <w:tc>
          <w:tcPr>
            <w:tcW w:w="10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0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0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1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63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2080599</w:t>
            </w:r>
          </w:p>
        </w:tc>
        <w:tc>
          <w:tcPr>
            <w:tcW w:w="463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其他行政事业单位养老支出</w:t>
            </w:r>
          </w:p>
        </w:tc>
        <w:tc>
          <w:tcPr>
            <w:tcW w:w="10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28.98</w:t>
            </w:r>
            <w:r>
              <w:rPr>
                <w:color w:val="000000"/>
                <w:sz w:val="20"/>
                <w:u w:color="auto"/>
              </w:rPr>
              <w:t xml:space="preserve"> </w:t>
            </w:r>
          </w:p>
        </w:tc>
        <w:tc>
          <w:tcPr>
            <w:tcW w:w="10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28.98</w:t>
            </w:r>
            <w:r>
              <w:rPr>
                <w:color w:val="000000"/>
                <w:sz w:val="20"/>
                <w:u w:color="auto"/>
              </w:rPr>
              <w:t xml:space="preserve"> </w:t>
            </w:r>
          </w:p>
        </w:tc>
        <w:tc>
          <w:tcPr>
            <w:tcW w:w="10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0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0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1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63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210</w:t>
            </w:r>
          </w:p>
        </w:tc>
        <w:tc>
          <w:tcPr>
            <w:tcW w:w="463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卫生健康支出</w:t>
            </w:r>
          </w:p>
        </w:tc>
        <w:tc>
          <w:tcPr>
            <w:tcW w:w="10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2,235.73</w:t>
            </w:r>
            <w:r>
              <w:rPr>
                <w:b/>
                <w:color w:val="000000"/>
                <w:sz w:val="20"/>
                <w:u w:color="auto"/>
              </w:rPr>
              <w:t xml:space="preserve"> </w:t>
            </w:r>
          </w:p>
        </w:tc>
        <w:tc>
          <w:tcPr>
            <w:tcW w:w="10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2,204.20</w:t>
            </w:r>
            <w:r>
              <w:rPr>
                <w:b/>
                <w:color w:val="000000"/>
                <w:sz w:val="20"/>
                <w:u w:color="auto"/>
              </w:rPr>
              <w:t xml:space="preserve"> </w:t>
            </w:r>
          </w:p>
        </w:tc>
        <w:tc>
          <w:tcPr>
            <w:tcW w:w="10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31.54</w:t>
            </w:r>
            <w:r>
              <w:rPr>
                <w:b/>
                <w:color w:val="000000"/>
                <w:sz w:val="20"/>
                <w:u w:color="auto"/>
              </w:rPr>
              <w:t xml:space="preserve"> </w:t>
            </w:r>
          </w:p>
        </w:tc>
        <w:tc>
          <w:tcPr>
            <w:tcW w:w="10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0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1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63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21001</w:t>
            </w:r>
          </w:p>
        </w:tc>
        <w:tc>
          <w:tcPr>
            <w:tcW w:w="463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卫生健康管理事务</w:t>
            </w:r>
          </w:p>
        </w:tc>
        <w:tc>
          <w:tcPr>
            <w:tcW w:w="10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2.25</w:t>
            </w:r>
            <w:r>
              <w:rPr>
                <w:b/>
                <w:color w:val="000000"/>
                <w:sz w:val="20"/>
                <w:u w:color="auto"/>
              </w:rPr>
              <w:t xml:space="preserve"> </w:t>
            </w:r>
          </w:p>
        </w:tc>
        <w:tc>
          <w:tcPr>
            <w:tcW w:w="10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2.25</w:t>
            </w:r>
            <w:r>
              <w:rPr>
                <w:b/>
                <w:color w:val="000000"/>
                <w:sz w:val="20"/>
                <w:u w:color="auto"/>
              </w:rPr>
              <w:t xml:space="preserve"> </w:t>
            </w:r>
          </w:p>
        </w:tc>
        <w:tc>
          <w:tcPr>
            <w:tcW w:w="10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0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0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1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63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2100199</w:t>
            </w:r>
          </w:p>
        </w:tc>
        <w:tc>
          <w:tcPr>
            <w:tcW w:w="463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其他卫生健康管理事务支出</w:t>
            </w:r>
          </w:p>
        </w:tc>
        <w:tc>
          <w:tcPr>
            <w:tcW w:w="10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2.25</w:t>
            </w:r>
            <w:r>
              <w:rPr>
                <w:color w:val="000000"/>
                <w:sz w:val="20"/>
                <w:u w:color="auto"/>
              </w:rPr>
              <w:t xml:space="preserve"> </w:t>
            </w:r>
          </w:p>
        </w:tc>
        <w:tc>
          <w:tcPr>
            <w:tcW w:w="10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2.25</w:t>
            </w:r>
            <w:r>
              <w:rPr>
                <w:color w:val="000000"/>
                <w:sz w:val="20"/>
                <w:u w:color="auto"/>
              </w:rPr>
              <w:t xml:space="preserve"> </w:t>
            </w:r>
          </w:p>
        </w:tc>
        <w:tc>
          <w:tcPr>
            <w:tcW w:w="10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0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0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1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63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21003</w:t>
            </w:r>
          </w:p>
        </w:tc>
        <w:tc>
          <w:tcPr>
            <w:tcW w:w="463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基层医疗卫生机构</w:t>
            </w:r>
          </w:p>
        </w:tc>
        <w:tc>
          <w:tcPr>
            <w:tcW w:w="10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1,879.53</w:t>
            </w:r>
            <w:r>
              <w:rPr>
                <w:b/>
                <w:color w:val="000000"/>
                <w:sz w:val="20"/>
                <w:u w:color="auto"/>
              </w:rPr>
              <w:t xml:space="preserve"> </w:t>
            </w:r>
          </w:p>
        </w:tc>
        <w:tc>
          <w:tcPr>
            <w:tcW w:w="10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1,879.53</w:t>
            </w:r>
            <w:r>
              <w:rPr>
                <w:b/>
                <w:color w:val="000000"/>
                <w:sz w:val="20"/>
                <w:u w:color="auto"/>
              </w:rPr>
              <w:t xml:space="preserve"> </w:t>
            </w:r>
          </w:p>
        </w:tc>
        <w:tc>
          <w:tcPr>
            <w:tcW w:w="10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0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0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1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63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2100302</w:t>
            </w:r>
          </w:p>
        </w:tc>
        <w:tc>
          <w:tcPr>
            <w:tcW w:w="463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乡镇卫生院</w:t>
            </w:r>
          </w:p>
        </w:tc>
        <w:tc>
          <w:tcPr>
            <w:tcW w:w="10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1,879.53</w:t>
            </w:r>
            <w:r>
              <w:rPr>
                <w:color w:val="000000"/>
                <w:sz w:val="20"/>
                <w:u w:color="auto"/>
              </w:rPr>
              <w:t xml:space="preserve"> </w:t>
            </w:r>
          </w:p>
        </w:tc>
        <w:tc>
          <w:tcPr>
            <w:tcW w:w="10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1,879.53</w:t>
            </w:r>
            <w:r>
              <w:rPr>
                <w:color w:val="000000"/>
                <w:sz w:val="20"/>
                <w:u w:color="auto"/>
              </w:rPr>
              <w:t xml:space="preserve"> </w:t>
            </w:r>
          </w:p>
        </w:tc>
        <w:tc>
          <w:tcPr>
            <w:tcW w:w="10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0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0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1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63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21004</w:t>
            </w:r>
          </w:p>
        </w:tc>
        <w:tc>
          <w:tcPr>
            <w:tcW w:w="463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公共卫生</w:t>
            </w:r>
          </w:p>
        </w:tc>
        <w:tc>
          <w:tcPr>
            <w:tcW w:w="10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329.00</w:t>
            </w:r>
            <w:r>
              <w:rPr>
                <w:b/>
                <w:color w:val="000000"/>
                <w:sz w:val="20"/>
                <w:u w:color="auto"/>
              </w:rPr>
              <w:t xml:space="preserve"> </w:t>
            </w:r>
          </w:p>
        </w:tc>
        <w:tc>
          <w:tcPr>
            <w:tcW w:w="10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297.46</w:t>
            </w:r>
            <w:r>
              <w:rPr>
                <w:b/>
                <w:color w:val="000000"/>
                <w:sz w:val="20"/>
                <w:u w:color="auto"/>
              </w:rPr>
              <w:t xml:space="preserve"> </w:t>
            </w:r>
          </w:p>
        </w:tc>
        <w:tc>
          <w:tcPr>
            <w:tcW w:w="10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31.54</w:t>
            </w:r>
            <w:r>
              <w:rPr>
                <w:b/>
                <w:color w:val="000000"/>
                <w:sz w:val="20"/>
                <w:u w:color="auto"/>
              </w:rPr>
              <w:t xml:space="preserve"> </w:t>
            </w:r>
          </w:p>
        </w:tc>
        <w:tc>
          <w:tcPr>
            <w:tcW w:w="10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0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1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63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2100408</w:t>
            </w:r>
          </w:p>
        </w:tc>
        <w:tc>
          <w:tcPr>
            <w:tcW w:w="463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基本公共卫生服务</w:t>
            </w:r>
          </w:p>
        </w:tc>
        <w:tc>
          <w:tcPr>
            <w:tcW w:w="10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297.46</w:t>
            </w:r>
            <w:r>
              <w:rPr>
                <w:color w:val="000000"/>
                <w:sz w:val="20"/>
                <w:u w:color="auto"/>
              </w:rPr>
              <w:t xml:space="preserve"> </w:t>
            </w:r>
          </w:p>
        </w:tc>
        <w:tc>
          <w:tcPr>
            <w:tcW w:w="10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297.46</w:t>
            </w:r>
            <w:r>
              <w:rPr>
                <w:color w:val="000000"/>
                <w:sz w:val="20"/>
                <w:u w:color="auto"/>
              </w:rPr>
              <w:t xml:space="preserve"> </w:t>
            </w:r>
          </w:p>
        </w:tc>
        <w:tc>
          <w:tcPr>
            <w:tcW w:w="10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0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0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1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63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2100410</w:t>
            </w:r>
          </w:p>
        </w:tc>
        <w:tc>
          <w:tcPr>
            <w:tcW w:w="463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突发公共卫生事件应急处理</w:t>
            </w:r>
          </w:p>
        </w:tc>
        <w:tc>
          <w:tcPr>
            <w:tcW w:w="10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31.54</w:t>
            </w:r>
            <w:r>
              <w:rPr>
                <w:color w:val="000000"/>
                <w:sz w:val="20"/>
                <w:u w:color="auto"/>
              </w:rPr>
              <w:t xml:space="preserve"> </w:t>
            </w:r>
          </w:p>
        </w:tc>
        <w:tc>
          <w:tcPr>
            <w:tcW w:w="10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0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31.54</w:t>
            </w:r>
            <w:r>
              <w:rPr>
                <w:color w:val="000000"/>
                <w:sz w:val="20"/>
                <w:u w:color="auto"/>
              </w:rPr>
              <w:t xml:space="preserve"> </w:t>
            </w:r>
          </w:p>
        </w:tc>
        <w:tc>
          <w:tcPr>
            <w:tcW w:w="10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0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1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63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21011</w:t>
            </w:r>
          </w:p>
        </w:tc>
        <w:tc>
          <w:tcPr>
            <w:tcW w:w="463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行政事业单位医疗</w:t>
            </w:r>
          </w:p>
        </w:tc>
        <w:tc>
          <w:tcPr>
            <w:tcW w:w="10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24.27</w:t>
            </w:r>
            <w:r>
              <w:rPr>
                <w:b/>
                <w:color w:val="000000"/>
                <w:sz w:val="20"/>
                <w:u w:color="auto"/>
              </w:rPr>
              <w:t xml:space="preserve"> </w:t>
            </w:r>
          </w:p>
        </w:tc>
        <w:tc>
          <w:tcPr>
            <w:tcW w:w="10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24.27</w:t>
            </w:r>
            <w:r>
              <w:rPr>
                <w:b/>
                <w:color w:val="000000"/>
                <w:sz w:val="20"/>
                <w:u w:color="auto"/>
              </w:rPr>
              <w:t xml:space="preserve"> </w:t>
            </w:r>
          </w:p>
        </w:tc>
        <w:tc>
          <w:tcPr>
            <w:tcW w:w="10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0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0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1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63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2101102</w:t>
            </w:r>
          </w:p>
        </w:tc>
        <w:tc>
          <w:tcPr>
            <w:tcW w:w="463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事业单位医疗</w:t>
            </w:r>
          </w:p>
        </w:tc>
        <w:tc>
          <w:tcPr>
            <w:tcW w:w="10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24.27</w:t>
            </w:r>
            <w:r>
              <w:rPr>
                <w:color w:val="000000"/>
                <w:sz w:val="20"/>
                <w:u w:color="auto"/>
              </w:rPr>
              <w:t xml:space="preserve"> </w:t>
            </w:r>
          </w:p>
        </w:tc>
        <w:tc>
          <w:tcPr>
            <w:tcW w:w="10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24.27</w:t>
            </w:r>
            <w:r>
              <w:rPr>
                <w:color w:val="000000"/>
                <w:sz w:val="20"/>
                <w:u w:color="auto"/>
              </w:rPr>
              <w:t xml:space="preserve"> </w:t>
            </w:r>
          </w:p>
        </w:tc>
        <w:tc>
          <w:tcPr>
            <w:tcW w:w="10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0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0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1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63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21099</w:t>
            </w:r>
          </w:p>
        </w:tc>
        <w:tc>
          <w:tcPr>
            <w:tcW w:w="463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其他卫生健康支出</w:t>
            </w:r>
          </w:p>
        </w:tc>
        <w:tc>
          <w:tcPr>
            <w:tcW w:w="10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0.68</w:t>
            </w:r>
            <w:r>
              <w:rPr>
                <w:b/>
                <w:color w:val="000000"/>
                <w:sz w:val="20"/>
                <w:u w:color="auto"/>
              </w:rPr>
              <w:t xml:space="preserve"> </w:t>
            </w:r>
          </w:p>
        </w:tc>
        <w:tc>
          <w:tcPr>
            <w:tcW w:w="10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0.68</w:t>
            </w:r>
            <w:r>
              <w:rPr>
                <w:b/>
                <w:color w:val="000000"/>
                <w:sz w:val="20"/>
                <w:u w:color="auto"/>
              </w:rPr>
              <w:t xml:space="preserve"> </w:t>
            </w:r>
          </w:p>
        </w:tc>
        <w:tc>
          <w:tcPr>
            <w:tcW w:w="10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0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0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1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63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2109999</w:t>
            </w:r>
          </w:p>
        </w:tc>
        <w:tc>
          <w:tcPr>
            <w:tcW w:w="463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其他卫生健康支出</w:t>
            </w:r>
          </w:p>
        </w:tc>
        <w:tc>
          <w:tcPr>
            <w:tcW w:w="10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0.68</w:t>
            </w:r>
            <w:r>
              <w:rPr>
                <w:color w:val="000000"/>
                <w:sz w:val="20"/>
                <w:u w:color="auto"/>
              </w:rPr>
              <w:t xml:space="preserve"> </w:t>
            </w:r>
          </w:p>
        </w:tc>
        <w:tc>
          <w:tcPr>
            <w:tcW w:w="10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0.68</w:t>
            </w:r>
            <w:r>
              <w:rPr>
                <w:color w:val="000000"/>
                <w:sz w:val="20"/>
                <w:u w:color="auto"/>
              </w:rPr>
              <w:t xml:space="preserve"> </w:t>
            </w:r>
          </w:p>
        </w:tc>
        <w:tc>
          <w:tcPr>
            <w:tcW w:w="10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0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0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1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63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221</w:t>
            </w:r>
          </w:p>
        </w:tc>
        <w:tc>
          <w:tcPr>
            <w:tcW w:w="463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住房保障支出</w:t>
            </w:r>
          </w:p>
        </w:tc>
        <w:tc>
          <w:tcPr>
            <w:tcW w:w="10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29.26</w:t>
            </w:r>
            <w:r>
              <w:rPr>
                <w:b/>
                <w:color w:val="000000"/>
                <w:sz w:val="20"/>
                <w:u w:color="auto"/>
              </w:rPr>
              <w:t xml:space="preserve"> </w:t>
            </w:r>
          </w:p>
        </w:tc>
        <w:tc>
          <w:tcPr>
            <w:tcW w:w="10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29.26</w:t>
            </w:r>
            <w:r>
              <w:rPr>
                <w:b/>
                <w:color w:val="000000"/>
                <w:sz w:val="20"/>
                <w:u w:color="auto"/>
              </w:rPr>
              <w:t xml:space="preserve"> </w:t>
            </w:r>
          </w:p>
        </w:tc>
        <w:tc>
          <w:tcPr>
            <w:tcW w:w="10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0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0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1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63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22102</w:t>
            </w:r>
          </w:p>
        </w:tc>
        <w:tc>
          <w:tcPr>
            <w:tcW w:w="463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住房改革支出</w:t>
            </w:r>
          </w:p>
        </w:tc>
        <w:tc>
          <w:tcPr>
            <w:tcW w:w="10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29.26</w:t>
            </w:r>
            <w:r>
              <w:rPr>
                <w:b/>
                <w:color w:val="000000"/>
                <w:sz w:val="20"/>
                <w:u w:color="auto"/>
              </w:rPr>
              <w:t xml:space="preserve"> </w:t>
            </w:r>
          </w:p>
        </w:tc>
        <w:tc>
          <w:tcPr>
            <w:tcW w:w="10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29.26</w:t>
            </w:r>
            <w:r>
              <w:rPr>
                <w:b/>
                <w:color w:val="000000"/>
                <w:sz w:val="20"/>
                <w:u w:color="auto"/>
              </w:rPr>
              <w:t xml:space="preserve"> </w:t>
            </w:r>
          </w:p>
        </w:tc>
        <w:tc>
          <w:tcPr>
            <w:tcW w:w="10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0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0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1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63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2210201</w:t>
            </w:r>
          </w:p>
        </w:tc>
        <w:tc>
          <w:tcPr>
            <w:tcW w:w="463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住房公积金</w:t>
            </w:r>
          </w:p>
        </w:tc>
        <w:tc>
          <w:tcPr>
            <w:tcW w:w="10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29.26</w:t>
            </w:r>
            <w:r>
              <w:rPr>
                <w:color w:val="000000"/>
                <w:sz w:val="20"/>
                <w:u w:color="auto"/>
              </w:rPr>
              <w:t xml:space="preserve"> </w:t>
            </w:r>
          </w:p>
        </w:tc>
        <w:tc>
          <w:tcPr>
            <w:tcW w:w="10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29.26</w:t>
            </w:r>
            <w:r>
              <w:rPr>
                <w:color w:val="000000"/>
                <w:sz w:val="20"/>
                <w:u w:color="auto"/>
              </w:rPr>
              <w:t xml:space="preserve"> </w:t>
            </w:r>
          </w:p>
        </w:tc>
        <w:tc>
          <w:tcPr>
            <w:tcW w:w="10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0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0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1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63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229</w:t>
            </w:r>
          </w:p>
        </w:tc>
        <w:tc>
          <w:tcPr>
            <w:tcW w:w="463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其他支出</w:t>
            </w:r>
          </w:p>
        </w:tc>
        <w:tc>
          <w:tcPr>
            <w:tcW w:w="10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1,397.16</w:t>
            </w:r>
            <w:r>
              <w:rPr>
                <w:b/>
                <w:color w:val="000000"/>
                <w:sz w:val="20"/>
                <w:u w:color="auto"/>
              </w:rPr>
              <w:t xml:space="preserve"> </w:t>
            </w:r>
          </w:p>
        </w:tc>
        <w:tc>
          <w:tcPr>
            <w:tcW w:w="10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0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1,397.16</w:t>
            </w:r>
            <w:r>
              <w:rPr>
                <w:b/>
                <w:color w:val="000000"/>
                <w:sz w:val="20"/>
                <w:u w:color="auto"/>
              </w:rPr>
              <w:t xml:space="preserve"> </w:t>
            </w:r>
          </w:p>
        </w:tc>
        <w:tc>
          <w:tcPr>
            <w:tcW w:w="10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0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1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63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22904</w:t>
            </w:r>
          </w:p>
        </w:tc>
        <w:tc>
          <w:tcPr>
            <w:tcW w:w="463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其他政府性基金及对应专项债务收入安排的支出</w:t>
            </w:r>
          </w:p>
        </w:tc>
        <w:tc>
          <w:tcPr>
            <w:tcW w:w="10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1,397.16</w:t>
            </w:r>
            <w:r>
              <w:rPr>
                <w:b/>
                <w:color w:val="000000"/>
                <w:sz w:val="20"/>
                <w:u w:color="auto"/>
              </w:rPr>
              <w:t xml:space="preserve"> </w:t>
            </w:r>
          </w:p>
        </w:tc>
        <w:tc>
          <w:tcPr>
            <w:tcW w:w="10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0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1,397.16</w:t>
            </w:r>
            <w:r>
              <w:rPr>
                <w:b/>
                <w:color w:val="000000"/>
                <w:sz w:val="20"/>
                <w:u w:color="auto"/>
              </w:rPr>
              <w:t xml:space="preserve"> </w:t>
            </w:r>
          </w:p>
        </w:tc>
        <w:tc>
          <w:tcPr>
            <w:tcW w:w="10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0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1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63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2290402</w:t>
            </w:r>
          </w:p>
        </w:tc>
        <w:tc>
          <w:tcPr>
            <w:tcW w:w="463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其他地方自行试点项目收益专项债券收入安排的支出</w:t>
            </w:r>
          </w:p>
        </w:tc>
        <w:tc>
          <w:tcPr>
            <w:tcW w:w="10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1,397.16</w:t>
            </w:r>
            <w:r>
              <w:rPr>
                <w:color w:val="000000"/>
                <w:sz w:val="20"/>
                <w:u w:color="auto"/>
              </w:rPr>
              <w:t xml:space="preserve"> </w:t>
            </w:r>
          </w:p>
        </w:tc>
        <w:tc>
          <w:tcPr>
            <w:tcW w:w="10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0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1,397.16</w:t>
            </w:r>
            <w:r>
              <w:rPr>
                <w:color w:val="000000"/>
                <w:sz w:val="20"/>
                <w:u w:color="auto"/>
              </w:rPr>
              <w:t xml:space="preserve"> </w:t>
            </w:r>
          </w:p>
        </w:tc>
        <w:tc>
          <w:tcPr>
            <w:tcW w:w="10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0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1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bl>
    <w:p>
      <w:pPr>
        <w:rPr>
          <w:rFonts w:hint="default" w:cs="宋体"/>
          <w:sz w:val="20"/>
          <w:szCs w:val="20"/>
        </w:rPr>
      </w:pPr>
      <w:r>
        <w:rPr>
          <w:rFonts w:cs="宋体"/>
          <w:sz w:val="20"/>
          <w:szCs w:val="20"/>
        </w:rPr>
        <w:t>备注：1.本表反映单位本年度各项支出情况。</w:t>
      </w:r>
      <w:r>
        <w:rPr>
          <w:rFonts w:cs="宋体"/>
          <w:sz w:val="20"/>
          <w:szCs w:val="20"/>
        </w:rPr>
        <w:br w:type="textWrapping"/>
      </w:r>
      <w:r>
        <w:rPr>
          <w:rFonts w:cs="宋体"/>
          <w:sz w:val="20"/>
          <w:szCs w:val="20"/>
        </w:rPr>
        <w:t xml:space="preserve">      2.本套报表金额单位转换时可能存在尾数误差。</w:t>
      </w:r>
      <w:r>
        <w:rPr>
          <w:rFonts w:cs="宋体"/>
          <w:sz w:val="20"/>
          <w:szCs w:val="20"/>
        </w:rPr>
        <w:br w:type="textWrapping"/>
      </w:r>
      <w:r>
        <w:rPr>
          <w:rFonts w:cs="宋体"/>
          <w:sz w:val="20"/>
          <w:szCs w:val="20"/>
        </w:rPr>
        <w:br w:type="textWrapping"/>
      </w:r>
    </w:p>
    <w:p>
      <w:pPr>
        <w:rPr>
          <w:rFonts w:hint="default" w:cs="宋体"/>
          <w:sz w:val="21"/>
          <w:szCs w:val="21"/>
        </w:rPr>
      </w:pPr>
      <w:r>
        <w:rPr>
          <w:rFonts w:cs="宋体"/>
          <w:sz w:val="21"/>
          <w:szCs w:val="21"/>
        </w:rPr>
        <w:br w:type="page"/>
      </w:r>
    </w:p>
    <w:p>
      <w:pPr>
        <w:rPr>
          <w:rFonts w:hint="default" w:cs="宋体"/>
          <w:sz w:val="21"/>
          <w:szCs w:val="21"/>
        </w:rPr>
      </w:pPr>
    </w:p>
    <w:tbl>
      <w:tblPr>
        <w:tblStyle w:val="12"/>
        <w:tblW w:w="12620" w:type="dxa"/>
        <w:tblInd w:w="0" w:type="dxa"/>
        <w:tblLayout w:type="fixed"/>
        <w:tblCellMar>
          <w:top w:w="0" w:type="dxa"/>
          <w:left w:w="0" w:type="dxa"/>
          <w:bottom w:w="0" w:type="dxa"/>
          <w:right w:w="0" w:type="dxa"/>
        </w:tblCellMar>
      </w:tblPr>
      <w:tblGrid>
        <w:gridCol w:w="3647"/>
        <w:gridCol w:w="1869"/>
        <w:gridCol w:w="2825"/>
        <w:gridCol w:w="1019"/>
        <w:gridCol w:w="1020"/>
        <w:gridCol w:w="1019"/>
        <w:gridCol w:w="1221"/>
      </w:tblGrid>
      <w:tr>
        <w:tblPrEx>
          <w:tblLayout w:type="fixed"/>
          <w:tblCellMar>
            <w:top w:w="0" w:type="dxa"/>
            <w:left w:w="0" w:type="dxa"/>
            <w:bottom w:w="0" w:type="dxa"/>
            <w:right w:w="0" w:type="dxa"/>
          </w:tblCellMar>
        </w:tblPrEx>
        <w:trPr>
          <w:trHeight w:val="90" w:hRule="atLeast"/>
        </w:trPr>
        <w:tc>
          <w:tcPr>
            <w:tcW w:w="12620" w:type="dxa"/>
            <w:gridSpan w:val="7"/>
            <w:tcBorders>
              <w:top w:val="nil"/>
              <w:left w:val="nil"/>
              <w:bottom w:val="nil"/>
              <w:right w:val="nil"/>
            </w:tcBorders>
            <w:shd w:val="clear" w:color="auto" w:fill="auto"/>
            <w:tcMar>
              <w:top w:w="15" w:type="dxa"/>
              <w:left w:w="15" w:type="dxa"/>
              <w:right w:w="15" w:type="dxa"/>
            </w:tcMar>
            <w:vAlign w:val="bottom"/>
          </w:tcPr>
          <w:p>
            <w:pPr>
              <w:spacing w:line="400" w:lineRule="exact"/>
              <w:jc w:val="center"/>
              <w:textAlignment w:val="bottom"/>
              <w:rPr>
                <w:rFonts w:hint="default" w:cs="宋体"/>
                <w:b/>
                <w:color w:val="000000"/>
                <w:sz w:val="32"/>
                <w:szCs w:val="32"/>
              </w:rPr>
            </w:pPr>
            <w:r>
              <w:rPr>
                <w:rFonts w:cs="宋体"/>
                <w:b/>
                <w:color w:val="000000"/>
                <w:sz w:val="32"/>
                <w:szCs w:val="32"/>
              </w:rPr>
              <w:t>财政拨款收入支出决算总表</w:t>
            </w:r>
          </w:p>
        </w:tc>
      </w:tr>
      <w:tr>
        <w:tblPrEx>
          <w:tblLayout w:type="fixed"/>
          <w:tblCellMar>
            <w:top w:w="0" w:type="dxa"/>
            <w:left w:w="0" w:type="dxa"/>
            <w:bottom w:w="0" w:type="dxa"/>
            <w:right w:w="0" w:type="dxa"/>
          </w:tblCellMar>
        </w:tblPrEx>
        <w:trPr>
          <w:trHeight w:val="90" w:hRule="atLeast"/>
        </w:trPr>
        <w:tc>
          <w:tcPr>
            <w:tcW w:w="5516" w:type="dxa"/>
            <w:gridSpan w:val="2"/>
            <w:vMerge w:val="restart"/>
            <w:tcBorders>
              <w:top w:val="nil"/>
              <w:left w:val="nil"/>
              <w:right w:val="nil"/>
            </w:tcBorders>
            <w:shd w:val="clear" w:color="auto" w:fill="auto"/>
            <w:tcMar>
              <w:top w:w="15" w:type="dxa"/>
              <w:left w:w="15" w:type="dxa"/>
              <w:right w:w="15" w:type="dxa"/>
            </w:tcMar>
            <w:vAlign w:val="bottom"/>
          </w:tcPr>
          <w:p>
            <w:pPr>
              <w:spacing w:line="240" w:lineRule="exact"/>
              <w:rPr>
                <w:rFonts w:hint="default" w:cs="宋体"/>
                <w:color w:val="000000"/>
                <w:sz w:val="18"/>
                <w:szCs w:val="18"/>
              </w:rPr>
            </w:pPr>
            <w:r>
              <w:rPr>
                <w:rFonts w:cs="宋体"/>
                <w:sz w:val="20"/>
                <w:szCs w:val="20"/>
              </w:rPr>
              <w:t>公开单位</w:t>
            </w:r>
            <w:r>
              <w:rPr>
                <w:rFonts w:cs="宋体"/>
                <w:color w:val="000000"/>
                <w:sz w:val="20"/>
                <w:szCs w:val="20"/>
              </w:rPr>
              <w:t xml:space="preserve">： </w:t>
            </w:r>
            <w:r>
              <w:rPr>
                <w:color w:val="000000"/>
                <w:sz w:val="20"/>
                <w:u w:color="auto"/>
              </w:rPr>
              <w:t>重庆市秀山土家族苗族自治县梅江镇中心卫生院</w:t>
            </w:r>
          </w:p>
        </w:tc>
        <w:tc>
          <w:tcPr>
            <w:tcW w:w="2825"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1019"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1020"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1019"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1221" w:type="dxa"/>
            <w:tcBorders>
              <w:top w:val="nil"/>
              <w:left w:val="nil"/>
              <w:bottom w:val="nil"/>
              <w:right w:val="nil"/>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rFonts w:cs="宋体"/>
                <w:color w:val="000000"/>
                <w:sz w:val="20"/>
                <w:szCs w:val="20"/>
              </w:rPr>
              <w:t>公开04表</w:t>
            </w:r>
          </w:p>
        </w:tc>
      </w:tr>
      <w:tr>
        <w:tblPrEx>
          <w:tblLayout w:type="fixed"/>
          <w:tblCellMar>
            <w:top w:w="0" w:type="dxa"/>
            <w:left w:w="0" w:type="dxa"/>
            <w:bottom w:w="0" w:type="dxa"/>
            <w:right w:w="0" w:type="dxa"/>
          </w:tblCellMar>
        </w:tblPrEx>
        <w:trPr>
          <w:trHeight w:val="90" w:hRule="atLeast"/>
        </w:trPr>
        <w:tc>
          <w:tcPr>
            <w:tcW w:w="5516" w:type="dxa"/>
            <w:gridSpan w:val="2"/>
            <w:vMerge w:val="continue"/>
            <w:tcBorders>
              <w:left w:val="nil"/>
              <w:bottom w:val="nil"/>
              <w:right w:val="nil"/>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2825"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1019"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1020"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1019"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1221" w:type="dxa"/>
            <w:tcBorders>
              <w:top w:val="nil"/>
              <w:left w:val="nil"/>
              <w:bottom w:val="nil"/>
              <w:right w:val="nil"/>
            </w:tcBorders>
            <w:shd w:val="clear" w:color="auto" w:fill="auto"/>
            <w:tcMar>
              <w:top w:w="15" w:type="dxa"/>
              <w:left w:w="15" w:type="dxa"/>
              <w:right w:w="15" w:type="dxa"/>
            </w:tcMar>
            <w:vAlign w:val="bottom"/>
          </w:tcPr>
          <w:p>
            <w:pPr>
              <w:spacing w:line="280" w:lineRule="exact"/>
              <w:jc w:val="right"/>
              <w:textAlignment w:val="bottom"/>
              <w:rPr>
                <w:rFonts w:hint="default" w:cs="宋体"/>
                <w:color w:val="000000"/>
                <w:sz w:val="20"/>
                <w:szCs w:val="20"/>
              </w:rPr>
            </w:pPr>
            <w:r>
              <w:rPr>
                <w:rFonts w:cs="宋体"/>
                <w:color w:val="000000"/>
                <w:sz w:val="20"/>
                <w:szCs w:val="20"/>
              </w:rPr>
              <w:t>单位：</w:t>
            </w:r>
            <w:r>
              <w:rPr>
                <w:rFonts w:cs="宋体"/>
                <w:sz w:val="20"/>
                <w:szCs w:val="20"/>
              </w:rPr>
              <w:t>万元</w:t>
            </w:r>
          </w:p>
        </w:tc>
      </w:tr>
      <w:tr>
        <w:tblPrEx>
          <w:tblLayout w:type="fixed"/>
          <w:tblCellMar>
            <w:top w:w="0" w:type="dxa"/>
            <w:left w:w="0" w:type="dxa"/>
            <w:bottom w:w="0" w:type="dxa"/>
            <w:right w:w="0" w:type="dxa"/>
          </w:tblCellMar>
        </w:tblPrEx>
        <w:trPr>
          <w:trHeight w:val="90" w:hRule="atLeast"/>
        </w:trPr>
        <w:tc>
          <w:tcPr>
            <w:tcW w:w="5516"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收     入</w:t>
            </w:r>
          </w:p>
        </w:tc>
        <w:tc>
          <w:tcPr>
            <w:tcW w:w="7104" w:type="dxa"/>
            <w:gridSpan w:val="5"/>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支     出</w:t>
            </w:r>
          </w:p>
        </w:tc>
      </w:tr>
      <w:tr>
        <w:tblPrEx>
          <w:tblLayout w:type="fixed"/>
          <w:tblCellMar>
            <w:top w:w="0" w:type="dxa"/>
            <w:left w:w="0" w:type="dxa"/>
            <w:bottom w:w="0" w:type="dxa"/>
            <w:right w:w="0" w:type="dxa"/>
          </w:tblCellMar>
        </w:tblPrEx>
        <w:trPr>
          <w:trHeight w:val="90" w:hRule="atLeast"/>
        </w:trPr>
        <w:tc>
          <w:tcPr>
            <w:tcW w:w="3647"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项目</w:t>
            </w:r>
          </w:p>
        </w:tc>
        <w:tc>
          <w:tcPr>
            <w:tcW w:w="1869"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决算数</w:t>
            </w:r>
          </w:p>
        </w:tc>
        <w:tc>
          <w:tcPr>
            <w:tcW w:w="2825"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功能分类科目</w:t>
            </w:r>
          </w:p>
        </w:tc>
        <w:tc>
          <w:tcPr>
            <w:tcW w:w="4279" w:type="dxa"/>
            <w:gridSpan w:val="4"/>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决算数</w:t>
            </w:r>
          </w:p>
        </w:tc>
      </w:tr>
      <w:tr>
        <w:tblPrEx>
          <w:tblLayout w:type="fixed"/>
          <w:tblCellMar>
            <w:top w:w="0" w:type="dxa"/>
            <w:left w:w="0" w:type="dxa"/>
            <w:bottom w:w="0" w:type="dxa"/>
            <w:right w:w="0" w:type="dxa"/>
          </w:tblCellMar>
        </w:tblPrEx>
        <w:trPr>
          <w:trHeight w:val="90" w:hRule="atLeast"/>
        </w:trPr>
        <w:tc>
          <w:tcPr>
            <w:tcW w:w="3647"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rPr>
                <w:rFonts w:hint="default" w:cs="宋体"/>
                <w:b/>
                <w:color w:val="000000"/>
                <w:sz w:val="18"/>
                <w:szCs w:val="18"/>
              </w:rPr>
            </w:pPr>
          </w:p>
        </w:tc>
        <w:tc>
          <w:tcPr>
            <w:tcW w:w="1869"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rPr>
                <w:rFonts w:hint="default" w:cs="宋体"/>
                <w:b/>
                <w:color w:val="000000"/>
                <w:sz w:val="18"/>
                <w:szCs w:val="18"/>
              </w:rPr>
            </w:pPr>
          </w:p>
        </w:tc>
        <w:tc>
          <w:tcPr>
            <w:tcW w:w="2825"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rPr>
                <w:rFonts w:hint="default" w:cs="宋体"/>
                <w:b/>
                <w:color w:val="000000"/>
                <w:sz w:val="18"/>
                <w:szCs w:val="18"/>
              </w:rPr>
            </w:pPr>
          </w:p>
        </w:tc>
        <w:tc>
          <w:tcPr>
            <w:tcW w:w="101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小计</w:t>
            </w:r>
          </w:p>
        </w:tc>
        <w:tc>
          <w:tcPr>
            <w:tcW w:w="102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一般公共预算财政拨款</w:t>
            </w:r>
          </w:p>
        </w:tc>
        <w:tc>
          <w:tcPr>
            <w:tcW w:w="101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政府性基金预算财政拨款</w:t>
            </w:r>
          </w:p>
        </w:tc>
        <w:tc>
          <w:tcPr>
            <w:tcW w:w="122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国有资本经营预算财政拨款</w:t>
            </w:r>
          </w:p>
        </w:tc>
      </w:tr>
      <w:tr>
        <w:tblPrEx>
          <w:tblLayout w:type="fixed"/>
          <w:tblCellMar>
            <w:top w:w="0" w:type="dxa"/>
            <w:left w:w="0" w:type="dxa"/>
            <w:bottom w:w="0" w:type="dxa"/>
            <w:right w:w="0" w:type="dxa"/>
          </w:tblCellMar>
        </w:tblPrEx>
        <w:trPr>
          <w:trHeight w:val="90" w:hRule="atLeast"/>
        </w:trPr>
        <w:tc>
          <w:tcPr>
            <w:tcW w:w="364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一、一般公共预算财政拨款</w:t>
            </w:r>
          </w:p>
        </w:tc>
        <w:tc>
          <w:tcPr>
            <w:tcW w:w="18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1,022.66</w:t>
            </w:r>
            <w:r>
              <w:rPr>
                <w:color w:val="000000"/>
                <w:sz w:val="18"/>
                <w:u w:color="auto"/>
              </w:rPr>
              <w:t xml:space="preserve"> </w:t>
            </w:r>
          </w:p>
        </w:tc>
        <w:tc>
          <w:tcPr>
            <w:tcW w:w="282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一、一般公共服务支出</w:t>
            </w:r>
          </w:p>
        </w:tc>
        <w:tc>
          <w:tcPr>
            <w:tcW w:w="10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0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2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364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二、政府性基金预算财政拨款</w:t>
            </w:r>
          </w:p>
        </w:tc>
        <w:tc>
          <w:tcPr>
            <w:tcW w:w="18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282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二、外交支出</w:t>
            </w:r>
          </w:p>
        </w:tc>
        <w:tc>
          <w:tcPr>
            <w:tcW w:w="10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0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2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364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三、国有资本经营预算财政拨款</w:t>
            </w:r>
          </w:p>
        </w:tc>
        <w:tc>
          <w:tcPr>
            <w:tcW w:w="18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282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三、国防支出</w:t>
            </w:r>
          </w:p>
        </w:tc>
        <w:tc>
          <w:tcPr>
            <w:tcW w:w="10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0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2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364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8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282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四、公共安全支出</w:t>
            </w:r>
          </w:p>
        </w:tc>
        <w:tc>
          <w:tcPr>
            <w:tcW w:w="10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0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2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364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8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282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五、教育支出</w:t>
            </w:r>
          </w:p>
        </w:tc>
        <w:tc>
          <w:tcPr>
            <w:tcW w:w="10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0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2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364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8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282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六、科学技术支出</w:t>
            </w:r>
          </w:p>
        </w:tc>
        <w:tc>
          <w:tcPr>
            <w:tcW w:w="10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0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2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364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8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282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七、文化旅游体育与传媒支出</w:t>
            </w:r>
          </w:p>
        </w:tc>
        <w:tc>
          <w:tcPr>
            <w:tcW w:w="10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0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2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364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8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282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八、社会保障和就业支出</w:t>
            </w:r>
          </w:p>
        </w:tc>
        <w:tc>
          <w:tcPr>
            <w:tcW w:w="10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90.72</w:t>
            </w:r>
            <w:r>
              <w:rPr>
                <w:color w:val="000000"/>
                <w:sz w:val="18"/>
                <w:u w:color="auto"/>
              </w:rPr>
              <w:t xml:space="preserve"> </w:t>
            </w:r>
          </w:p>
        </w:tc>
        <w:tc>
          <w:tcPr>
            <w:tcW w:w="1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90.72</w:t>
            </w:r>
            <w:r>
              <w:rPr>
                <w:color w:val="000000"/>
                <w:sz w:val="18"/>
                <w:u w:color="auto"/>
              </w:rPr>
              <w:t xml:space="preserve"> </w:t>
            </w:r>
          </w:p>
        </w:tc>
        <w:tc>
          <w:tcPr>
            <w:tcW w:w="10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2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364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8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282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九、卫生健康支出</w:t>
            </w:r>
          </w:p>
        </w:tc>
        <w:tc>
          <w:tcPr>
            <w:tcW w:w="10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854.26</w:t>
            </w:r>
            <w:r>
              <w:rPr>
                <w:color w:val="000000"/>
                <w:sz w:val="18"/>
                <w:u w:color="auto"/>
              </w:rPr>
              <w:t xml:space="preserve"> </w:t>
            </w:r>
          </w:p>
        </w:tc>
        <w:tc>
          <w:tcPr>
            <w:tcW w:w="1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854.26</w:t>
            </w:r>
            <w:r>
              <w:rPr>
                <w:color w:val="000000"/>
                <w:sz w:val="18"/>
                <w:u w:color="auto"/>
              </w:rPr>
              <w:t xml:space="preserve"> </w:t>
            </w:r>
          </w:p>
        </w:tc>
        <w:tc>
          <w:tcPr>
            <w:tcW w:w="10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2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364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8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282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十、节能环保支出</w:t>
            </w:r>
          </w:p>
        </w:tc>
        <w:tc>
          <w:tcPr>
            <w:tcW w:w="10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0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2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364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8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282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十一、城乡社区支出</w:t>
            </w:r>
          </w:p>
        </w:tc>
        <w:tc>
          <w:tcPr>
            <w:tcW w:w="10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0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2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364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8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282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十二、农林水支出</w:t>
            </w:r>
          </w:p>
        </w:tc>
        <w:tc>
          <w:tcPr>
            <w:tcW w:w="10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0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2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364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8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282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十三、交通运输支出</w:t>
            </w:r>
          </w:p>
        </w:tc>
        <w:tc>
          <w:tcPr>
            <w:tcW w:w="10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0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2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364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8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282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十四、资源勘探工业信息等支出</w:t>
            </w:r>
          </w:p>
        </w:tc>
        <w:tc>
          <w:tcPr>
            <w:tcW w:w="10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0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2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364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8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282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十五、商业服务业等支出</w:t>
            </w:r>
          </w:p>
        </w:tc>
        <w:tc>
          <w:tcPr>
            <w:tcW w:w="10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0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2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364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8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282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十六、金融支出</w:t>
            </w:r>
          </w:p>
        </w:tc>
        <w:tc>
          <w:tcPr>
            <w:tcW w:w="10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0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2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364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8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282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十七、援助其他地区支出</w:t>
            </w:r>
          </w:p>
        </w:tc>
        <w:tc>
          <w:tcPr>
            <w:tcW w:w="10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0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2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364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8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282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十八、自然资源海洋气象等支出</w:t>
            </w:r>
          </w:p>
        </w:tc>
        <w:tc>
          <w:tcPr>
            <w:tcW w:w="10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0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2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364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8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282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十九、住房保障支出</w:t>
            </w:r>
          </w:p>
        </w:tc>
        <w:tc>
          <w:tcPr>
            <w:tcW w:w="10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29.26</w:t>
            </w:r>
            <w:r>
              <w:rPr>
                <w:color w:val="000000"/>
                <w:sz w:val="18"/>
                <w:u w:color="auto"/>
              </w:rPr>
              <w:t xml:space="preserve"> </w:t>
            </w:r>
          </w:p>
        </w:tc>
        <w:tc>
          <w:tcPr>
            <w:tcW w:w="1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29.26</w:t>
            </w:r>
            <w:r>
              <w:rPr>
                <w:color w:val="000000"/>
                <w:sz w:val="18"/>
                <w:u w:color="auto"/>
              </w:rPr>
              <w:t xml:space="preserve"> </w:t>
            </w:r>
          </w:p>
        </w:tc>
        <w:tc>
          <w:tcPr>
            <w:tcW w:w="10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2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364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8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282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二十、粮油物资储备支出</w:t>
            </w:r>
          </w:p>
        </w:tc>
        <w:tc>
          <w:tcPr>
            <w:tcW w:w="10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0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2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364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8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282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二十一、国有资本经营预算支出</w:t>
            </w:r>
          </w:p>
        </w:tc>
        <w:tc>
          <w:tcPr>
            <w:tcW w:w="10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0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2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364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8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282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二十二、灾害防治及应急管理支出</w:t>
            </w:r>
          </w:p>
        </w:tc>
        <w:tc>
          <w:tcPr>
            <w:tcW w:w="10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0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2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364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8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282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二十三、其他支出</w:t>
            </w:r>
          </w:p>
        </w:tc>
        <w:tc>
          <w:tcPr>
            <w:tcW w:w="10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1,397.16</w:t>
            </w:r>
            <w:r>
              <w:rPr>
                <w:color w:val="000000"/>
                <w:sz w:val="18"/>
                <w:u w:color="auto"/>
              </w:rPr>
              <w:t xml:space="preserve"> </w:t>
            </w:r>
          </w:p>
        </w:tc>
        <w:tc>
          <w:tcPr>
            <w:tcW w:w="1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0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1,397.16</w:t>
            </w:r>
            <w:r>
              <w:rPr>
                <w:color w:val="000000"/>
                <w:sz w:val="18"/>
                <w:u w:color="auto"/>
              </w:rPr>
              <w:t xml:space="preserve"> </w:t>
            </w:r>
          </w:p>
        </w:tc>
        <w:tc>
          <w:tcPr>
            <w:tcW w:w="12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3647" w:type="dxa"/>
            <w:tcBorders>
              <w:top w:val="single" w:color="000000" w:sz="4" w:space="0"/>
              <w:left w:val="single" w:color="000000" w:sz="4" w:space="0"/>
              <w:bottom w:val="single" w:color="000000" w:sz="4" w:space="0"/>
              <w:right w:val="single" w:color="000000" w:sz="4" w:space="0"/>
            </w:tcBorders>
            <w:shd w:val="clear" w:color="auto" w:fill="C0C0C0"/>
            <w:tcMar>
              <w:top w:w="15" w:type="dxa"/>
              <w:left w:w="15" w:type="dxa"/>
              <w:right w:w="15" w:type="dxa"/>
            </w:tcMar>
            <w:vAlign w:val="bottom"/>
          </w:tcPr>
          <w:p>
            <w:pPr>
              <w:spacing w:line="200" w:lineRule="exact"/>
              <w:rPr>
                <w:rFonts w:hint="default" w:cs="宋体"/>
                <w:color w:val="000000"/>
                <w:sz w:val="18"/>
                <w:szCs w:val="18"/>
              </w:rPr>
            </w:pPr>
          </w:p>
        </w:tc>
        <w:tc>
          <w:tcPr>
            <w:tcW w:w="18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282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二十四、债务还本支出</w:t>
            </w:r>
          </w:p>
        </w:tc>
        <w:tc>
          <w:tcPr>
            <w:tcW w:w="10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0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2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3647" w:type="dxa"/>
            <w:tcBorders>
              <w:top w:val="single" w:color="000000" w:sz="4" w:space="0"/>
              <w:left w:val="single" w:color="000000" w:sz="4" w:space="0"/>
              <w:bottom w:val="single" w:color="000000" w:sz="4" w:space="0"/>
              <w:right w:val="single" w:color="000000" w:sz="4" w:space="0"/>
            </w:tcBorders>
            <w:shd w:val="clear" w:color="auto" w:fill="C0C0C0"/>
            <w:tcMar>
              <w:top w:w="15" w:type="dxa"/>
              <w:left w:w="15" w:type="dxa"/>
              <w:right w:w="15" w:type="dxa"/>
            </w:tcMar>
            <w:vAlign w:val="bottom"/>
          </w:tcPr>
          <w:p>
            <w:pPr>
              <w:spacing w:line="200" w:lineRule="exact"/>
              <w:rPr>
                <w:rFonts w:hint="default" w:cs="宋体"/>
                <w:color w:val="000000"/>
                <w:sz w:val="18"/>
                <w:szCs w:val="18"/>
              </w:rPr>
            </w:pPr>
          </w:p>
        </w:tc>
        <w:tc>
          <w:tcPr>
            <w:tcW w:w="18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282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二十五、债务付息支出</w:t>
            </w:r>
          </w:p>
        </w:tc>
        <w:tc>
          <w:tcPr>
            <w:tcW w:w="10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0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2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3647" w:type="dxa"/>
            <w:tcBorders>
              <w:top w:val="single" w:color="000000" w:sz="4" w:space="0"/>
              <w:left w:val="single" w:color="000000" w:sz="4" w:space="0"/>
              <w:bottom w:val="single" w:color="000000" w:sz="4" w:space="0"/>
              <w:right w:val="single" w:color="000000" w:sz="4" w:space="0"/>
            </w:tcBorders>
            <w:shd w:val="clear" w:color="auto" w:fill="C0C0C0"/>
            <w:tcMar>
              <w:top w:w="15" w:type="dxa"/>
              <w:left w:w="15" w:type="dxa"/>
              <w:right w:w="15" w:type="dxa"/>
            </w:tcMar>
            <w:vAlign w:val="bottom"/>
          </w:tcPr>
          <w:p>
            <w:pPr>
              <w:spacing w:line="200" w:lineRule="exact"/>
              <w:rPr>
                <w:rFonts w:hint="default" w:cs="宋体"/>
                <w:color w:val="000000"/>
                <w:sz w:val="18"/>
                <w:szCs w:val="18"/>
              </w:rPr>
            </w:pPr>
          </w:p>
        </w:tc>
        <w:tc>
          <w:tcPr>
            <w:tcW w:w="18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282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二十六、抗疫特别国债安排的支出</w:t>
            </w:r>
          </w:p>
        </w:tc>
        <w:tc>
          <w:tcPr>
            <w:tcW w:w="10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0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2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364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本年收入合计</w:t>
            </w:r>
          </w:p>
        </w:tc>
        <w:tc>
          <w:tcPr>
            <w:tcW w:w="18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1,022.66</w:t>
            </w:r>
            <w:r>
              <w:rPr>
                <w:color w:val="000000"/>
                <w:sz w:val="18"/>
                <w:u w:color="auto"/>
              </w:rPr>
              <w:t xml:space="preserve"> </w:t>
            </w:r>
          </w:p>
        </w:tc>
        <w:tc>
          <w:tcPr>
            <w:tcW w:w="282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本年支出合计</w:t>
            </w:r>
          </w:p>
        </w:tc>
        <w:tc>
          <w:tcPr>
            <w:tcW w:w="10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2,371.41</w:t>
            </w:r>
            <w:r>
              <w:rPr>
                <w:color w:val="000000"/>
                <w:sz w:val="18"/>
                <w:u w:color="auto"/>
              </w:rPr>
              <w:t xml:space="preserve"> </w:t>
            </w:r>
          </w:p>
        </w:tc>
        <w:tc>
          <w:tcPr>
            <w:tcW w:w="1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974.24</w:t>
            </w:r>
            <w:r>
              <w:rPr>
                <w:color w:val="000000"/>
                <w:sz w:val="18"/>
                <w:u w:color="auto"/>
              </w:rPr>
              <w:t xml:space="preserve"> </w:t>
            </w:r>
          </w:p>
        </w:tc>
        <w:tc>
          <w:tcPr>
            <w:tcW w:w="10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1,397.16</w:t>
            </w:r>
            <w:r>
              <w:rPr>
                <w:color w:val="000000"/>
                <w:sz w:val="18"/>
                <w:u w:color="auto"/>
              </w:rPr>
              <w:t xml:space="preserve"> </w:t>
            </w:r>
          </w:p>
        </w:tc>
        <w:tc>
          <w:tcPr>
            <w:tcW w:w="12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364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年初财政拨款结转和结余</w:t>
            </w:r>
          </w:p>
        </w:tc>
        <w:tc>
          <w:tcPr>
            <w:tcW w:w="18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1,397.16</w:t>
            </w:r>
            <w:r>
              <w:rPr>
                <w:color w:val="000000"/>
                <w:sz w:val="18"/>
                <w:u w:color="auto"/>
              </w:rPr>
              <w:t xml:space="preserve"> </w:t>
            </w:r>
          </w:p>
        </w:tc>
        <w:tc>
          <w:tcPr>
            <w:tcW w:w="282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年末财政拨款结转和结余</w:t>
            </w:r>
          </w:p>
        </w:tc>
        <w:tc>
          <w:tcPr>
            <w:tcW w:w="10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48.42</w:t>
            </w:r>
            <w:r>
              <w:rPr>
                <w:color w:val="000000"/>
                <w:sz w:val="18"/>
                <w:u w:color="auto"/>
              </w:rPr>
              <w:t xml:space="preserve"> </w:t>
            </w:r>
          </w:p>
        </w:tc>
        <w:tc>
          <w:tcPr>
            <w:tcW w:w="1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48.42</w:t>
            </w:r>
            <w:r>
              <w:rPr>
                <w:color w:val="000000"/>
                <w:sz w:val="18"/>
                <w:u w:color="auto"/>
              </w:rPr>
              <w:t xml:space="preserve"> </w:t>
            </w:r>
          </w:p>
        </w:tc>
        <w:tc>
          <w:tcPr>
            <w:tcW w:w="10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2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364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一般公共预算财政拨款</w:t>
            </w:r>
          </w:p>
        </w:tc>
        <w:tc>
          <w:tcPr>
            <w:tcW w:w="18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2825" w:type="dxa"/>
            <w:tcBorders>
              <w:top w:val="single" w:color="000000" w:sz="4" w:space="0"/>
              <w:left w:val="single" w:color="000000" w:sz="4" w:space="0"/>
              <w:bottom w:val="single" w:color="000000" w:sz="4" w:space="0"/>
              <w:right w:val="single" w:color="000000" w:sz="4" w:space="0"/>
            </w:tcBorders>
            <w:shd w:val="clear" w:color="auto" w:fill="C0C0C0"/>
            <w:tcMar>
              <w:top w:w="15" w:type="dxa"/>
              <w:left w:w="15" w:type="dxa"/>
              <w:right w:w="15" w:type="dxa"/>
            </w:tcMar>
            <w:vAlign w:val="bottom"/>
          </w:tcPr>
          <w:p>
            <w:pPr>
              <w:spacing w:line="200" w:lineRule="exact"/>
              <w:rPr>
                <w:rFonts w:hint="default" w:cs="宋体"/>
                <w:color w:val="000000"/>
                <w:sz w:val="18"/>
                <w:szCs w:val="18"/>
              </w:rPr>
            </w:pPr>
          </w:p>
        </w:tc>
        <w:tc>
          <w:tcPr>
            <w:tcW w:w="10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1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10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12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r>
      <w:tr>
        <w:tblPrEx>
          <w:tblLayout w:type="fixed"/>
          <w:tblCellMar>
            <w:top w:w="0" w:type="dxa"/>
            <w:left w:w="0" w:type="dxa"/>
            <w:bottom w:w="0" w:type="dxa"/>
            <w:right w:w="0" w:type="dxa"/>
          </w:tblCellMar>
        </w:tblPrEx>
        <w:trPr>
          <w:trHeight w:val="90" w:hRule="atLeast"/>
        </w:trPr>
        <w:tc>
          <w:tcPr>
            <w:tcW w:w="364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政府性基金预算财政拨款</w:t>
            </w:r>
          </w:p>
        </w:tc>
        <w:tc>
          <w:tcPr>
            <w:tcW w:w="18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1,397.16</w:t>
            </w:r>
            <w:r>
              <w:rPr>
                <w:color w:val="000000"/>
                <w:sz w:val="18"/>
                <w:u w:color="auto"/>
              </w:rPr>
              <w:t xml:space="preserve"> </w:t>
            </w:r>
          </w:p>
        </w:tc>
        <w:tc>
          <w:tcPr>
            <w:tcW w:w="282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rPr>
                <w:rFonts w:hint="default" w:cs="宋体"/>
                <w:b/>
                <w:color w:val="000000"/>
                <w:sz w:val="18"/>
                <w:szCs w:val="18"/>
              </w:rPr>
            </w:pPr>
          </w:p>
        </w:tc>
        <w:tc>
          <w:tcPr>
            <w:tcW w:w="10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1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10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12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r>
      <w:tr>
        <w:tblPrEx>
          <w:tblLayout w:type="fixed"/>
          <w:tblCellMar>
            <w:top w:w="0" w:type="dxa"/>
            <w:left w:w="0" w:type="dxa"/>
            <w:bottom w:w="0" w:type="dxa"/>
            <w:right w:w="0" w:type="dxa"/>
          </w:tblCellMar>
        </w:tblPrEx>
        <w:trPr>
          <w:trHeight w:val="90" w:hRule="atLeast"/>
        </w:trPr>
        <w:tc>
          <w:tcPr>
            <w:tcW w:w="364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国有资本经营预算财政拨款</w:t>
            </w:r>
          </w:p>
        </w:tc>
        <w:tc>
          <w:tcPr>
            <w:tcW w:w="18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282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rPr>
                <w:rFonts w:hint="default" w:cs="宋体"/>
                <w:b/>
                <w:color w:val="000000"/>
                <w:sz w:val="18"/>
                <w:szCs w:val="18"/>
              </w:rPr>
            </w:pPr>
          </w:p>
        </w:tc>
        <w:tc>
          <w:tcPr>
            <w:tcW w:w="10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1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10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12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r>
      <w:tr>
        <w:tblPrEx>
          <w:tblLayout w:type="fixed"/>
          <w:tblCellMar>
            <w:top w:w="0" w:type="dxa"/>
            <w:left w:w="0" w:type="dxa"/>
            <w:bottom w:w="0" w:type="dxa"/>
            <w:right w:w="0" w:type="dxa"/>
          </w:tblCellMar>
        </w:tblPrEx>
        <w:trPr>
          <w:trHeight w:val="90" w:hRule="atLeast"/>
        </w:trPr>
        <w:tc>
          <w:tcPr>
            <w:tcW w:w="364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总计</w:t>
            </w:r>
          </w:p>
        </w:tc>
        <w:tc>
          <w:tcPr>
            <w:tcW w:w="18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2,419.82</w:t>
            </w:r>
            <w:r>
              <w:rPr>
                <w:color w:val="000000"/>
                <w:sz w:val="18"/>
                <w:u w:color="auto"/>
              </w:rPr>
              <w:t xml:space="preserve"> </w:t>
            </w:r>
          </w:p>
        </w:tc>
        <w:tc>
          <w:tcPr>
            <w:tcW w:w="282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总计</w:t>
            </w:r>
          </w:p>
        </w:tc>
        <w:tc>
          <w:tcPr>
            <w:tcW w:w="10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2,419.82</w:t>
            </w:r>
            <w:r>
              <w:rPr>
                <w:color w:val="000000"/>
                <w:sz w:val="18"/>
                <w:u w:color="auto"/>
              </w:rPr>
              <w:t xml:space="preserve"> </w:t>
            </w:r>
          </w:p>
        </w:tc>
        <w:tc>
          <w:tcPr>
            <w:tcW w:w="1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1,022.66</w:t>
            </w:r>
            <w:r>
              <w:rPr>
                <w:color w:val="000000"/>
                <w:sz w:val="18"/>
                <w:u w:color="auto"/>
              </w:rPr>
              <w:t xml:space="preserve"> </w:t>
            </w:r>
          </w:p>
        </w:tc>
        <w:tc>
          <w:tcPr>
            <w:tcW w:w="10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1,397.16</w:t>
            </w:r>
            <w:r>
              <w:rPr>
                <w:color w:val="000000"/>
                <w:sz w:val="18"/>
                <w:u w:color="auto"/>
              </w:rPr>
              <w:t xml:space="preserve"> </w:t>
            </w:r>
          </w:p>
        </w:tc>
        <w:tc>
          <w:tcPr>
            <w:tcW w:w="12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bl>
    <w:p>
      <w:pPr>
        <w:spacing w:line="240" w:lineRule="exact"/>
        <w:rPr>
          <w:rFonts w:hint="default" w:cs="宋体"/>
          <w:sz w:val="20"/>
          <w:szCs w:val="20"/>
        </w:rPr>
      </w:pPr>
      <w:r>
        <w:rPr>
          <w:rFonts w:cs="宋体"/>
          <w:sz w:val="20"/>
          <w:szCs w:val="20"/>
        </w:rPr>
        <w:t>备注：1.本表反映单位本年度一般公共预算财政拨款、政府性基金预算财政拨款及国有资本经营预算财政拨款的总收支和年末结转结余情况。</w:t>
      </w:r>
      <w:r>
        <w:rPr>
          <w:rFonts w:cs="宋体"/>
          <w:sz w:val="20"/>
          <w:szCs w:val="20"/>
        </w:rPr>
        <w:br w:type="textWrapping"/>
      </w:r>
      <w:r>
        <w:rPr>
          <w:rFonts w:cs="宋体"/>
          <w:sz w:val="20"/>
          <w:szCs w:val="20"/>
        </w:rPr>
        <w:t xml:space="preserve">      2.本套报表金额单位转换时可能存在尾数误差。</w:t>
      </w:r>
      <w:r>
        <w:rPr>
          <w:rFonts w:cs="宋体"/>
          <w:sz w:val="20"/>
          <w:szCs w:val="20"/>
        </w:rPr>
        <w:br w:type="textWrapping"/>
      </w:r>
      <w:r>
        <w:rPr>
          <w:rFonts w:cs="宋体"/>
          <w:sz w:val="20"/>
          <w:szCs w:val="20"/>
        </w:rPr>
        <w:br w:type="textWrapping"/>
      </w:r>
      <w:r>
        <w:rPr>
          <w:rFonts w:cs="宋体"/>
          <w:sz w:val="21"/>
          <w:szCs w:val="21"/>
        </w:rPr>
        <w:br w:type="page"/>
      </w:r>
    </w:p>
    <w:tbl>
      <w:tblPr>
        <w:tblStyle w:val="12"/>
        <w:tblW w:w="12730" w:type="dxa"/>
        <w:tblInd w:w="0" w:type="dxa"/>
        <w:tblLayout w:type="fixed"/>
        <w:tblCellMar>
          <w:top w:w="0" w:type="dxa"/>
          <w:left w:w="0" w:type="dxa"/>
          <w:bottom w:w="0" w:type="dxa"/>
          <w:right w:w="0" w:type="dxa"/>
        </w:tblCellMar>
      </w:tblPr>
      <w:tblGrid>
        <w:gridCol w:w="1831"/>
        <w:gridCol w:w="3499"/>
        <w:gridCol w:w="2462"/>
        <w:gridCol w:w="2462"/>
        <w:gridCol w:w="2476"/>
      </w:tblGrid>
      <w:tr>
        <w:tblPrEx>
          <w:tblLayout w:type="fixed"/>
          <w:tblCellMar>
            <w:top w:w="0" w:type="dxa"/>
            <w:left w:w="0" w:type="dxa"/>
            <w:bottom w:w="0" w:type="dxa"/>
            <w:right w:w="0" w:type="dxa"/>
          </w:tblCellMar>
        </w:tblPrEx>
        <w:trPr>
          <w:trHeight w:val="510" w:hRule="atLeast"/>
        </w:trPr>
        <w:tc>
          <w:tcPr>
            <w:tcW w:w="12730" w:type="dxa"/>
            <w:gridSpan w:val="5"/>
            <w:tcBorders>
              <w:top w:val="nil"/>
              <w:left w:val="nil"/>
              <w:bottom w:val="nil"/>
              <w:right w:val="nil"/>
            </w:tcBorders>
            <w:shd w:val="clear" w:color="auto" w:fill="auto"/>
            <w:tcMar>
              <w:top w:w="15" w:type="dxa"/>
              <w:left w:w="15" w:type="dxa"/>
              <w:right w:w="15" w:type="dxa"/>
            </w:tcMar>
            <w:vAlign w:val="bottom"/>
          </w:tcPr>
          <w:p>
            <w:pPr>
              <w:jc w:val="center"/>
              <w:textAlignment w:val="bottom"/>
              <w:rPr>
                <w:rFonts w:hint="default" w:cs="宋体"/>
                <w:b/>
                <w:color w:val="000000"/>
                <w:sz w:val="32"/>
                <w:szCs w:val="32"/>
              </w:rPr>
            </w:pPr>
            <w:r>
              <w:rPr>
                <w:rFonts w:cs="宋体"/>
                <w:b/>
                <w:color w:val="000000"/>
                <w:sz w:val="32"/>
                <w:szCs w:val="32"/>
              </w:rPr>
              <w:t>一般公共预算财政拨款支出决算表</w:t>
            </w:r>
          </w:p>
        </w:tc>
      </w:tr>
      <w:tr>
        <w:tblPrEx>
          <w:tblLayout w:type="fixed"/>
          <w:tblCellMar>
            <w:top w:w="0" w:type="dxa"/>
            <w:left w:w="0" w:type="dxa"/>
            <w:bottom w:w="0" w:type="dxa"/>
            <w:right w:w="0" w:type="dxa"/>
          </w:tblCellMar>
        </w:tblPrEx>
        <w:trPr>
          <w:trHeight w:val="255" w:hRule="atLeast"/>
        </w:trPr>
        <w:tc>
          <w:tcPr>
            <w:tcW w:w="5330" w:type="dxa"/>
            <w:gridSpan w:val="2"/>
            <w:vMerge w:val="restart"/>
            <w:tcBorders>
              <w:top w:val="nil"/>
              <w:left w:val="nil"/>
              <w:right w:val="nil"/>
            </w:tcBorders>
            <w:shd w:val="clear" w:color="auto" w:fill="auto"/>
            <w:tcMar>
              <w:top w:w="15" w:type="dxa"/>
              <w:left w:w="15" w:type="dxa"/>
              <w:right w:w="15" w:type="dxa"/>
            </w:tcMar>
            <w:vAlign w:val="bottom"/>
          </w:tcPr>
          <w:p>
            <w:pPr>
              <w:rPr>
                <w:rFonts w:hint="default" w:cs="宋体"/>
                <w:color w:val="000000"/>
                <w:sz w:val="20"/>
                <w:szCs w:val="20"/>
              </w:rPr>
            </w:pPr>
            <w:r>
              <w:rPr>
                <w:rFonts w:cs="宋体"/>
                <w:sz w:val="20"/>
                <w:szCs w:val="20"/>
              </w:rPr>
              <w:t>公开单位</w:t>
            </w:r>
            <w:r>
              <w:rPr>
                <w:rFonts w:cs="宋体"/>
                <w:color w:val="000000"/>
                <w:sz w:val="20"/>
                <w:szCs w:val="20"/>
              </w:rPr>
              <w:t xml:space="preserve">： </w:t>
            </w:r>
            <w:r>
              <w:rPr>
                <w:color w:val="000000"/>
                <w:sz w:val="20"/>
                <w:u w:color="auto"/>
              </w:rPr>
              <w:t>重庆市秀山土家族苗族自治县梅江镇中心卫生院</w:t>
            </w:r>
          </w:p>
        </w:tc>
        <w:tc>
          <w:tcPr>
            <w:tcW w:w="2462"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2462"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2476" w:type="dxa"/>
            <w:tcBorders>
              <w:top w:val="nil"/>
              <w:left w:val="nil"/>
              <w:bottom w:val="nil"/>
              <w:right w:val="nil"/>
            </w:tcBorders>
            <w:shd w:val="clear" w:color="auto" w:fill="auto"/>
            <w:tcMar>
              <w:top w:w="15" w:type="dxa"/>
              <w:left w:w="15" w:type="dxa"/>
              <w:right w:w="15" w:type="dxa"/>
            </w:tcMar>
            <w:vAlign w:val="bottom"/>
          </w:tcPr>
          <w:p>
            <w:pPr>
              <w:jc w:val="right"/>
              <w:textAlignment w:val="bottom"/>
              <w:rPr>
                <w:rFonts w:hint="default" w:cs="宋体"/>
                <w:color w:val="000000"/>
                <w:sz w:val="20"/>
                <w:szCs w:val="20"/>
              </w:rPr>
            </w:pPr>
            <w:r>
              <w:rPr>
                <w:rFonts w:cs="宋体"/>
                <w:color w:val="000000"/>
                <w:sz w:val="20"/>
                <w:szCs w:val="20"/>
              </w:rPr>
              <w:t>公开05表</w:t>
            </w:r>
          </w:p>
        </w:tc>
      </w:tr>
      <w:tr>
        <w:tblPrEx>
          <w:tblLayout w:type="fixed"/>
          <w:tblCellMar>
            <w:top w:w="0" w:type="dxa"/>
            <w:left w:w="0" w:type="dxa"/>
            <w:bottom w:w="0" w:type="dxa"/>
            <w:right w:w="0" w:type="dxa"/>
          </w:tblCellMar>
        </w:tblPrEx>
        <w:trPr>
          <w:trHeight w:val="285" w:hRule="atLeast"/>
        </w:trPr>
        <w:tc>
          <w:tcPr>
            <w:tcW w:w="5330" w:type="dxa"/>
            <w:gridSpan w:val="2"/>
            <w:vMerge w:val="continue"/>
            <w:tcBorders>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2462"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2462"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2476" w:type="dxa"/>
            <w:tcBorders>
              <w:top w:val="nil"/>
              <w:left w:val="nil"/>
              <w:bottom w:val="nil"/>
              <w:right w:val="nil"/>
            </w:tcBorders>
            <w:shd w:val="clear" w:color="auto" w:fill="auto"/>
            <w:tcMar>
              <w:top w:w="15" w:type="dxa"/>
              <w:left w:w="15" w:type="dxa"/>
              <w:right w:w="15" w:type="dxa"/>
            </w:tcMar>
            <w:vAlign w:val="bottom"/>
          </w:tcPr>
          <w:p>
            <w:pPr>
              <w:jc w:val="right"/>
              <w:textAlignment w:val="bottom"/>
              <w:rPr>
                <w:rFonts w:hint="default" w:cs="宋体"/>
                <w:color w:val="000000"/>
                <w:sz w:val="20"/>
                <w:szCs w:val="20"/>
              </w:rPr>
            </w:pPr>
            <w:r>
              <w:rPr>
                <w:rFonts w:cs="宋体"/>
                <w:color w:val="000000"/>
                <w:sz w:val="20"/>
                <w:szCs w:val="20"/>
              </w:rPr>
              <w:t>单位：</w:t>
            </w:r>
            <w:r>
              <w:rPr>
                <w:rFonts w:cs="宋体"/>
                <w:sz w:val="20"/>
                <w:szCs w:val="20"/>
              </w:rPr>
              <w:t>万元</w:t>
            </w:r>
          </w:p>
        </w:tc>
      </w:tr>
      <w:tr>
        <w:tblPrEx>
          <w:tblLayout w:type="fixed"/>
          <w:tblCellMar>
            <w:top w:w="0" w:type="dxa"/>
            <w:left w:w="0" w:type="dxa"/>
            <w:bottom w:w="0" w:type="dxa"/>
            <w:right w:w="0" w:type="dxa"/>
          </w:tblCellMar>
        </w:tblPrEx>
        <w:trPr>
          <w:trHeight w:val="308" w:hRule="atLeast"/>
        </w:trPr>
        <w:tc>
          <w:tcPr>
            <w:tcW w:w="5330"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项目</w:t>
            </w:r>
          </w:p>
        </w:tc>
        <w:tc>
          <w:tcPr>
            <w:tcW w:w="7400" w:type="dxa"/>
            <w:gridSpan w:val="3"/>
            <w:tcBorders>
              <w:top w:val="single" w:color="000000" w:sz="4" w:space="0"/>
              <w:left w:val="nil"/>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本年支出</w:t>
            </w:r>
          </w:p>
        </w:tc>
      </w:tr>
      <w:tr>
        <w:tblPrEx>
          <w:tblLayout w:type="fixed"/>
          <w:tblCellMar>
            <w:top w:w="0" w:type="dxa"/>
            <w:left w:w="0" w:type="dxa"/>
            <w:bottom w:w="0" w:type="dxa"/>
            <w:right w:w="0" w:type="dxa"/>
          </w:tblCellMar>
        </w:tblPrEx>
        <w:trPr>
          <w:trHeight w:val="326" w:hRule="atLeast"/>
        </w:trPr>
        <w:tc>
          <w:tcPr>
            <w:tcW w:w="1831" w:type="dxa"/>
            <w:vMerge w:val="restart"/>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功能分类科目编码</w:t>
            </w:r>
          </w:p>
        </w:tc>
        <w:tc>
          <w:tcPr>
            <w:tcW w:w="3499"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项目（按“项”级功能分类科目）</w:t>
            </w:r>
          </w:p>
        </w:tc>
        <w:tc>
          <w:tcPr>
            <w:tcW w:w="2462"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合计</w:t>
            </w:r>
          </w:p>
        </w:tc>
        <w:tc>
          <w:tcPr>
            <w:tcW w:w="2462"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基本支出</w:t>
            </w:r>
          </w:p>
        </w:tc>
        <w:tc>
          <w:tcPr>
            <w:tcW w:w="2476"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项目支出</w:t>
            </w:r>
          </w:p>
        </w:tc>
      </w:tr>
      <w:tr>
        <w:tblPrEx>
          <w:tblLayout w:type="fixed"/>
          <w:tblCellMar>
            <w:top w:w="0" w:type="dxa"/>
            <w:left w:w="0" w:type="dxa"/>
            <w:bottom w:w="0" w:type="dxa"/>
            <w:right w:w="0" w:type="dxa"/>
          </w:tblCellMar>
        </w:tblPrEx>
        <w:trPr>
          <w:trHeight w:val="326" w:hRule="atLeast"/>
        </w:trPr>
        <w:tc>
          <w:tcPr>
            <w:tcW w:w="1831"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499"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2462"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2462"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2476"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r>
      <w:tr>
        <w:tblPrEx>
          <w:tblLayout w:type="fixed"/>
          <w:tblCellMar>
            <w:top w:w="0" w:type="dxa"/>
            <w:left w:w="0" w:type="dxa"/>
            <w:bottom w:w="0" w:type="dxa"/>
            <w:right w:w="0" w:type="dxa"/>
          </w:tblCellMar>
        </w:tblPrEx>
        <w:trPr>
          <w:trHeight w:val="615" w:hRule="atLeast"/>
        </w:trPr>
        <w:tc>
          <w:tcPr>
            <w:tcW w:w="1831"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499"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2462"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2462"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2476"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r>
      <w:tr>
        <w:tblPrEx>
          <w:tblLayout w:type="fixed"/>
          <w:tblCellMar>
            <w:top w:w="0" w:type="dxa"/>
            <w:left w:w="0" w:type="dxa"/>
            <w:bottom w:w="0" w:type="dxa"/>
            <w:right w:w="0" w:type="dxa"/>
          </w:tblCellMar>
        </w:tblPrEx>
        <w:trPr>
          <w:trHeight w:val="308" w:hRule="atLeast"/>
        </w:trPr>
        <w:tc>
          <w:tcPr>
            <w:tcW w:w="5330" w:type="dxa"/>
            <w:gridSpan w:val="2"/>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合计</w:t>
            </w:r>
          </w:p>
        </w:tc>
        <w:tc>
          <w:tcPr>
            <w:tcW w:w="246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bCs/>
                <w:color w:val="000000"/>
                <w:sz w:val="20"/>
                <w:szCs w:val="20"/>
              </w:rPr>
              <w:t>974.24</w:t>
            </w:r>
            <w:r>
              <w:rPr>
                <w:b/>
                <w:color w:val="000000"/>
                <w:sz w:val="20"/>
                <w:u w:color="auto"/>
              </w:rPr>
              <w:t xml:space="preserve"> </w:t>
            </w:r>
          </w:p>
        </w:tc>
        <w:tc>
          <w:tcPr>
            <w:tcW w:w="246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bCs/>
                <w:color w:val="000000"/>
                <w:sz w:val="20"/>
                <w:szCs w:val="20"/>
              </w:rPr>
              <w:t>942.71</w:t>
            </w:r>
            <w:r>
              <w:rPr>
                <w:b/>
                <w:color w:val="000000"/>
                <w:sz w:val="20"/>
                <w:u w:color="auto"/>
              </w:rPr>
              <w:t xml:space="preserve"> </w:t>
            </w:r>
          </w:p>
        </w:tc>
        <w:tc>
          <w:tcPr>
            <w:tcW w:w="247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bCs/>
                <w:color w:val="000000"/>
                <w:sz w:val="20"/>
                <w:szCs w:val="20"/>
              </w:rPr>
              <w:t>31.54</w:t>
            </w:r>
            <w:r>
              <w:rPr>
                <w:b/>
                <w:color w:val="000000"/>
                <w:sz w:val="20"/>
                <w:u w:color="auto"/>
              </w:rPr>
              <w:t xml:space="preserve"> </w:t>
            </w:r>
          </w:p>
        </w:tc>
      </w:tr>
      <w:tr>
        <w:tblPrEx>
          <w:tblLayout w:type="fixed"/>
          <w:tblCellMar>
            <w:top w:w="0" w:type="dxa"/>
            <w:left w:w="0" w:type="dxa"/>
            <w:bottom w:w="0" w:type="dxa"/>
            <w:right w:w="0" w:type="dxa"/>
          </w:tblCellMar>
        </w:tblPrEx>
        <w:trPr>
          <w:trHeight w:val="308" w:hRule="atLeast"/>
        </w:trPr>
        <w:tc>
          <w:tcPr>
            <w:tcW w:w="1831"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208</w:t>
            </w:r>
          </w:p>
        </w:tc>
        <w:tc>
          <w:tcPr>
            <w:tcW w:w="349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社会保障和就业支出</w:t>
            </w:r>
          </w:p>
        </w:tc>
        <w:tc>
          <w:tcPr>
            <w:tcW w:w="246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color w:val="000000"/>
                <w:sz w:val="20"/>
                <w:szCs w:val="20"/>
              </w:rPr>
              <w:t>90.72</w:t>
            </w:r>
            <w:r>
              <w:rPr>
                <w:b/>
                <w:color w:val="000000"/>
                <w:sz w:val="20"/>
                <w:u w:color="auto"/>
              </w:rPr>
              <w:t xml:space="preserve"> </w:t>
            </w:r>
          </w:p>
        </w:tc>
        <w:tc>
          <w:tcPr>
            <w:tcW w:w="246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color w:val="000000"/>
                <w:sz w:val="20"/>
                <w:szCs w:val="20"/>
              </w:rPr>
              <w:t>90.72</w:t>
            </w:r>
            <w:r>
              <w:rPr>
                <w:b/>
                <w:color w:val="000000"/>
                <w:sz w:val="20"/>
                <w:u w:color="auto"/>
              </w:rPr>
              <w:t xml:space="preserve"> </w:t>
            </w:r>
          </w:p>
        </w:tc>
        <w:tc>
          <w:tcPr>
            <w:tcW w:w="247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08" w:hRule="atLeast"/>
        </w:trPr>
        <w:tc>
          <w:tcPr>
            <w:tcW w:w="1831"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20805</w:t>
            </w:r>
          </w:p>
        </w:tc>
        <w:tc>
          <w:tcPr>
            <w:tcW w:w="349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行政事业单位养老支出</w:t>
            </w:r>
          </w:p>
        </w:tc>
        <w:tc>
          <w:tcPr>
            <w:tcW w:w="246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color w:val="000000"/>
                <w:sz w:val="20"/>
                <w:szCs w:val="20"/>
              </w:rPr>
              <w:t>90.72</w:t>
            </w:r>
            <w:r>
              <w:rPr>
                <w:b/>
                <w:color w:val="000000"/>
                <w:sz w:val="20"/>
                <w:u w:color="auto"/>
              </w:rPr>
              <w:t xml:space="preserve"> </w:t>
            </w:r>
          </w:p>
        </w:tc>
        <w:tc>
          <w:tcPr>
            <w:tcW w:w="246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color w:val="000000"/>
                <w:sz w:val="20"/>
                <w:szCs w:val="20"/>
              </w:rPr>
              <w:t>90.72</w:t>
            </w:r>
            <w:r>
              <w:rPr>
                <w:b/>
                <w:color w:val="000000"/>
                <w:sz w:val="20"/>
                <w:u w:color="auto"/>
              </w:rPr>
              <w:t xml:space="preserve"> </w:t>
            </w:r>
          </w:p>
        </w:tc>
        <w:tc>
          <w:tcPr>
            <w:tcW w:w="247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08" w:hRule="atLeast"/>
        </w:trPr>
        <w:tc>
          <w:tcPr>
            <w:tcW w:w="1831"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2080502</w:t>
            </w:r>
          </w:p>
        </w:tc>
        <w:tc>
          <w:tcPr>
            <w:tcW w:w="349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事业单位离退休</w:t>
            </w:r>
          </w:p>
        </w:tc>
        <w:tc>
          <w:tcPr>
            <w:tcW w:w="246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color w:val="000000"/>
                <w:sz w:val="20"/>
                <w:szCs w:val="20"/>
              </w:rPr>
              <w:t>3.53</w:t>
            </w:r>
            <w:r>
              <w:rPr>
                <w:color w:val="000000"/>
                <w:sz w:val="20"/>
                <w:u w:color="auto"/>
              </w:rPr>
              <w:t xml:space="preserve"> </w:t>
            </w:r>
          </w:p>
        </w:tc>
        <w:tc>
          <w:tcPr>
            <w:tcW w:w="246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color w:val="000000"/>
                <w:sz w:val="20"/>
                <w:szCs w:val="20"/>
              </w:rPr>
              <w:t>3.53</w:t>
            </w:r>
            <w:r>
              <w:rPr>
                <w:color w:val="000000"/>
                <w:sz w:val="20"/>
                <w:u w:color="auto"/>
              </w:rPr>
              <w:t xml:space="preserve"> </w:t>
            </w:r>
          </w:p>
        </w:tc>
        <w:tc>
          <w:tcPr>
            <w:tcW w:w="247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08" w:hRule="atLeast"/>
        </w:trPr>
        <w:tc>
          <w:tcPr>
            <w:tcW w:w="1831"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2080505</w:t>
            </w:r>
          </w:p>
        </w:tc>
        <w:tc>
          <w:tcPr>
            <w:tcW w:w="349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机关事业单位基本养老保险缴费支出</w:t>
            </w:r>
          </w:p>
        </w:tc>
        <w:tc>
          <w:tcPr>
            <w:tcW w:w="246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color w:val="000000"/>
                <w:sz w:val="20"/>
                <w:szCs w:val="20"/>
              </w:rPr>
              <w:t>38.83</w:t>
            </w:r>
            <w:r>
              <w:rPr>
                <w:color w:val="000000"/>
                <w:sz w:val="20"/>
                <w:u w:color="auto"/>
              </w:rPr>
              <w:t xml:space="preserve"> </w:t>
            </w:r>
          </w:p>
        </w:tc>
        <w:tc>
          <w:tcPr>
            <w:tcW w:w="246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color w:val="000000"/>
                <w:sz w:val="20"/>
                <w:szCs w:val="20"/>
              </w:rPr>
              <w:t>38.83</w:t>
            </w:r>
            <w:r>
              <w:rPr>
                <w:color w:val="000000"/>
                <w:sz w:val="20"/>
                <w:u w:color="auto"/>
              </w:rPr>
              <w:t xml:space="preserve"> </w:t>
            </w:r>
          </w:p>
        </w:tc>
        <w:tc>
          <w:tcPr>
            <w:tcW w:w="247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08" w:hRule="atLeast"/>
        </w:trPr>
        <w:tc>
          <w:tcPr>
            <w:tcW w:w="1831"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2080506</w:t>
            </w:r>
          </w:p>
        </w:tc>
        <w:tc>
          <w:tcPr>
            <w:tcW w:w="349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机关事业单位职业年金缴费支出</w:t>
            </w:r>
          </w:p>
        </w:tc>
        <w:tc>
          <w:tcPr>
            <w:tcW w:w="246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color w:val="000000"/>
                <w:sz w:val="20"/>
                <w:szCs w:val="20"/>
              </w:rPr>
              <w:t>19.38</w:t>
            </w:r>
            <w:r>
              <w:rPr>
                <w:color w:val="000000"/>
                <w:sz w:val="20"/>
                <w:u w:color="auto"/>
              </w:rPr>
              <w:t xml:space="preserve"> </w:t>
            </w:r>
          </w:p>
        </w:tc>
        <w:tc>
          <w:tcPr>
            <w:tcW w:w="246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color w:val="000000"/>
                <w:sz w:val="20"/>
                <w:szCs w:val="20"/>
              </w:rPr>
              <w:t>19.38</w:t>
            </w:r>
            <w:r>
              <w:rPr>
                <w:color w:val="000000"/>
                <w:sz w:val="20"/>
                <w:u w:color="auto"/>
              </w:rPr>
              <w:t xml:space="preserve"> </w:t>
            </w:r>
          </w:p>
        </w:tc>
        <w:tc>
          <w:tcPr>
            <w:tcW w:w="247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08" w:hRule="atLeast"/>
        </w:trPr>
        <w:tc>
          <w:tcPr>
            <w:tcW w:w="1831"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2080599</w:t>
            </w:r>
          </w:p>
        </w:tc>
        <w:tc>
          <w:tcPr>
            <w:tcW w:w="349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其他行政事业单位养老支出</w:t>
            </w:r>
          </w:p>
        </w:tc>
        <w:tc>
          <w:tcPr>
            <w:tcW w:w="246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color w:val="000000"/>
                <w:sz w:val="20"/>
                <w:szCs w:val="20"/>
              </w:rPr>
              <w:t>28.98</w:t>
            </w:r>
            <w:r>
              <w:rPr>
                <w:color w:val="000000"/>
                <w:sz w:val="20"/>
                <w:u w:color="auto"/>
              </w:rPr>
              <w:t xml:space="preserve"> </w:t>
            </w:r>
          </w:p>
        </w:tc>
        <w:tc>
          <w:tcPr>
            <w:tcW w:w="246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color w:val="000000"/>
                <w:sz w:val="20"/>
                <w:szCs w:val="20"/>
              </w:rPr>
              <w:t>28.98</w:t>
            </w:r>
            <w:r>
              <w:rPr>
                <w:color w:val="000000"/>
                <w:sz w:val="20"/>
                <w:u w:color="auto"/>
              </w:rPr>
              <w:t xml:space="preserve"> </w:t>
            </w:r>
          </w:p>
        </w:tc>
        <w:tc>
          <w:tcPr>
            <w:tcW w:w="247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08" w:hRule="atLeast"/>
        </w:trPr>
        <w:tc>
          <w:tcPr>
            <w:tcW w:w="1831"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210</w:t>
            </w:r>
          </w:p>
        </w:tc>
        <w:tc>
          <w:tcPr>
            <w:tcW w:w="349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卫生健康支出</w:t>
            </w:r>
          </w:p>
        </w:tc>
        <w:tc>
          <w:tcPr>
            <w:tcW w:w="246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color w:val="000000"/>
                <w:sz w:val="20"/>
                <w:szCs w:val="20"/>
              </w:rPr>
              <w:t>854.26</w:t>
            </w:r>
            <w:r>
              <w:rPr>
                <w:b/>
                <w:color w:val="000000"/>
                <w:sz w:val="20"/>
                <w:u w:color="auto"/>
              </w:rPr>
              <w:t xml:space="preserve"> </w:t>
            </w:r>
          </w:p>
        </w:tc>
        <w:tc>
          <w:tcPr>
            <w:tcW w:w="246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color w:val="000000"/>
                <w:sz w:val="20"/>
                <w:szCs w:val="20"/>
              </w:rPr>
              <w:t>822.73</w:t>
            </w:r>
            <w:r>
              <w:rPr>
                <w:b/>
                <w:color w:val="000000"/>
                <w:sz w:val="20"/>
                <w:u w:color="auto"/>
              </w:rPr>
              <w:t xml:space="preserve"> </w:t>
            </w:r>
          </w:p>
        </w:tc>
        <w:tc>
          <w:tcPr>
            <w:tcW w:w="247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color w:val="000000"/>
                <w:sz w:val="20"/>
                <w:szCs w:val="20"/>
              </w:rPr>
              <w:t>31.54</w:t>
            </w:r>
            <w:r>
              <w:rPr>
                <w:b/>
                <w:color w:val="000000"/>
                <w:sz w:val="20"/>
                <w:u w:color="auto"/>
              </w:rPr>
              <w:t xml:space="preserve"> </w:t>
            </w:r>
          </w:p>
        </w:tc>
      </w:tr>
      <w:tr>
        <w:tblPrEx>
          <w:tblLayout w:type="fixed"/>
          <w:tblCellMar>
            <w:top w:w="0" w:type="dxa"/>
            <w:left w:w="0" w:type="dxa"/>
            <w:bottom w:w="0" w:type="dxa"/>
            <w:right w:w="0" w:type="dxa"/>
          </w:tblCellMar>
        </w:tblPrEx>
        <w:trPr>
          <w:trHeight w:val="308" w:hRule="atLeast"/>
        </w:trPr>
        <w:tc>
          <w:tcPr>
            <w:tcW w:w="1831"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21001</w:t>
            </w:r>
          </w:p>
        </w:tc>
        <w:tc>
          <w:tcPr>
            <w:tcW w:w="349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卫生健康管理事务</w:t>
            </w:r>
          </w:p>
        </w:tc>
        <w:tc>
          <w:tcPr>
            <w:tcW w:w="246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color w:val="000000"/>
                <w:sz w:val="20"/>
                <w:szCs w:val="20"/>
              </w:rPr>
              <w:t>2.25</w:t>
            </w:r>
            <w:r>
              <w:rPr>
                <w:b/>
                <w:color w:val="000000"/>
                <w:sz w:val="20"/>
                <w:u w:color="auto"/>
              </w:rPr>
              <w:t xml:space="preserve"> </w:t>
            </w:r>
          </w:p>
        </w:tc>
        <w:tc>
          <w:tcPr>
            <w:tcW w:w="246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color w:val="000000"/>
                <w:sz w:val="20"/>
                <w:szCs w:val="20"/>
              </w:rPr>
              <w:t>2.25</w:t>
            </w:r>
            <w:r>
              <w:rPr>
                <w:b/>
                <w:color w:val="000000"/>
                <w:sz w:val="20"/>
                <w:u w:color="auto"/>
              </w:rPr>
              <w:t xml:space="preserve"> </w:t>
            </w:r>
          </w:p>
        </w:tc>
        <w:tc>
          <w:tcPr>
            <w:tcW w:w="247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08" w:hRule="atLeast"/>
        </w:trPr>
        <w:tc>
          <w:tcPr>
            <w:tcW w:w="1831"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2100199</w:t>
            </w:r>
          </w:p>
        </w:tc>
        <w:tc>
          <w:tcPr>
            <w:tcW w:w="349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其他卫生健康管理事务支出</w:t>
            </w:r>
          </w:p>
        </w:tc>
        <w:tc>
          <w:tcPr>
            <w:tcW w:w="246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color w:val="000000"/>
                <w:sz w:val="20"/>
                <w:szCs w:val="20"/>
              </w:rPr>
              <w:t>2.25</w:t>
            </w:r>
            <w:r>
              <w:rPr>
                <w:color w:val="000000"/>
                <w:sz w:val="20"/>
                <w:u w:color="auto"/>
              </w:rPr>
              <w:t xml:space="preserve"> </w:t>
            </w:r>
          </w:p>
        </w:tc>
        <w:tc>
          <w:tcPr>
            <w:tcW w:w="246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color w:val="000000"/>
                <w:sz w:val="20"/>
                <w:szCs w:val="20"/>
              </w:rPr>
              <w:t>2.25</w:t>
            </w:r>
            <w:r>
              <w:rPr>
                <w:color w:val="000000"/>
                <w:sz w:val="20"/>
                <w:u w:color="auto"/>
              </w:rPr>
              <w:t xml:space="preserve"> </w:t>
            </w:r>
          </w:p>
        </w:tc>
        <w:tc>
          <w:tcPr>
            <w:tcW w:w="247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08" w:hRule="atLeast"/>
        </w:trPr>
        <w:tc>
          <w:tcPr>
            <w:tcW w:w="1831"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21003</w:t>
            </w:r>
          </w:p>
        </w:tc>
        <w:tc>
          <w:tcPr>
            <w:tcW w:w="349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基层医疗卫生机构</w:t>
            </w:r>
          </w:p>
        </w:tc>
        <w:tc>
          <w:tcPr>
            <w:tcW w:w="246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color w:val="000000"/>
                <w:sz w:val="20"/>
                <w:szCs w:val="20"/>
              </w:rPr>
              <w:t>498.06</w:t>
            </w:r>
            <w:r>
              <w:rPr>
                <w:b/>
                <w:color w:val="000000"/>
                <w:sz w:val="20"/>
                <w:u w:color="auto"/>
              </w:rPr>
              <w:t xml:space="preserve"> </w:t>
            </w:r>
          </w:p>
        </w:tc>
        <w:tc>
          <w:tcPr>
            <w:tcW w:w="246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color w:val="000000"/>
                <w:sz w:val="20"/>
                <w:szCs w:val="20"/>
              </w:rPr>
              <w:t>498.06</w:t>
            </w:r>
            <w:r>
              <w:rPr>
                <w:b/>
                <w:color w:val="000000"/>
                <w:sz w:val="20"/>
                <w:u w:color="auto"/>
              </w:rPr>
              <w:t xml:space="preserve"> </w:t>
            </w:r>
          </w:p>
        </w:tc>
        <w:tc>
          <w:tcPr>
            <w:tcW w:w="247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08" w:hRule="atLeast"/>
        </w:trPr>
        <w:tc>
          <w:tcPr>
            <w:tcW w:w="1831"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2100302</w:t>
            </w:r>
          </w:p>
        </w:tc>
        <w:tc>
          <w:tcPr>
            <w:tcW w:w="349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乡镇卫生院</w:t>
            </w:r>
          </w:p>
        </w:tc>
        <w:tc>
          <w:tcPr>
            <w:tcW w:w="246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color w:val="000000"/>
                <w:sz w:val="20"/>
                <w:szCs w:val="20"/>
              </w:rPr>
              <w:t>498.06</w:t>
            </w:r>
            <w:r>
              <w:rPr>
                <w:color w:val="000000"/>
                <w:sz w:val="20"/>
                <w:u w:color="auto"/>
              </w:rPr>
              <w:t xml:space="preserve"> </w:t>
            </w:r>
          </w:p>
        </w:tc>
        <w:tc>
          <w:tcPr>
            <w:tcW w:w="246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color w:val="000000"/>
                <w:sz w:val="20"/>
                <w:szCs w:val="20"/>
              </w:rPr>
              <w:t>498.06</w:t>
            </w:r>
            <w:r>
              <w:rPr>
                <w:color w:val="000000"/>
                <w:sz w:val="20"/>
                <w:u w:color="auto"/>
              </w:rPr>
              <w:t xml:space="preserve"> </w:t>
            </w:r>
          </w:p>
        </w:tc>
        <w:tc>
          <w:tcPr>
            <w:tcW w:w="247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08" w:hRule="atLeast"/>
        </w:trPr>
        <w:tc>
          <w:tcPr>
            <w:tcW w:w="1831"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21004</w:t>
            </w:r>
          </w:p>
        </w:tc>
        <w:tc>
          <w:tcPr>
            <w:tcW w:w="349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公共卫生</w:t>
            </w:r>
          </w:p>
        </w:tc>
        <w:tc>
          <w:tcPr>
            <w:tcW w:w="246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color w:val="000000"/>
                <w:sz w:val="20"/>
                <w:szCs w:val="20"/>
              </w:rPr>
              <w:t>329.00</w:t>
            </w:r>
            <w:r>
              <w:rPr>
                <w:b/>
                <w:color w:val="000000"/>
                <w:sz w:val="20"/>
                <w:u w:color="auto"/>
              </w:rPr>
              <w:t xml:space="preserve"> </w:t>
            </w:r>
          </w:p>
        </w:tc>
        <w:tc>
          <w:tcPr>
            <w:tcW w:w="246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color w:val="000000"/>
                <w:sz w:val="20"/>
                <w:szCs w:val="20"/>
              </w:rPr>
              <w:t>297.46</w:t>
            </w:r>
            <w:r>
              <w:rPr>
                <w:b/>
                <w:color w:val="000000"/>
                <w:sz w:val="20"/>
                <w:u w:color="auto"/>
              </w:rPr>
              <w:t xml:space="preserve"> </w:t>
            </w:r>
          </w:p>
        </w:tc>
        <w:tc>
          <w:tcPr>
            <w:tcW w:w="247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color w:val="000000"/>
                <w:sz w:val="20"/>
                <w:szCs w:val="20"/>
              </w:rPr>
              <w:t>31.54</w:t>
            </w:r>
            <w:r>
              <w:rPr>
                <w:b/>
                <w:color w:val="000000"/>
                <w:sz w:val="20"/>
                <w:u w:color="auto"/>
              </w:rPr>
              <w:t xml:space="preserve"> </w:t>
            </w:r>
          </w:p>
        </w:tc>
      </w:tr>
      <w:tr>
        <w:tblPrEx>
          <w:tblLayout w:type="fixed"/>
          <w:tblCellMar>
            <w:top w:w="0" w:type="dxa"/>
            <w:left w:w="0" w:type="dxa"/>
            <w:bottom w:w="0" w:type="dxa"/>
            <w:right w:w="0" w:type="dxa"/>
          </w:tblCellMar>
        </w:tblPrEx>
        <w:trPr>
          <w:trHeight w:val="308" w:hRule="atLeast"/>
        </w:trPr>
        <w:tc>
          <w:tcPr>
            <w:tcW w:w="1831"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2100408</w:t>
            </w:r>
          </w:p>
        </w:tc>
        <w:tc>
          <w:tcPr>
            <w:tcW w:w="349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基本公共卫生服务</w:t>
            </w:r>
          </w:p>
        </w:tc>
        <w:tc>
          <w:tcPr>
            <w:tcW w:w="246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color w:val="000000"/>
                <w:sz w:val="20"/>
                <w:szCs w:val="20"/>
              </w:rPr>
              <w:t>297.46</w:t>
            </w:r>
            <w:r>
              <w:rPr>
                <w:color w:val="000000"/>
                <w:sz w:val="20"/>
                <w:u w:color="auto"/>
              </w:rPr>
              <w:t xml:space="preserve"> </w:t>
            </w:r>
          </w:p>
        </w:tc>
        <w:tc>
          <w:tcPr>
            <w:tcW w:w="246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color w:val="000000"/>
                <w:sz w:val="20"/>
                <w:szCs w:val="20"/>
              </w:rPr>
              <w:t>297.46</w:t>
            </w:r>
            <w:r>
              <w:rPr>
                <w:color w:val="000000"/>
                <w:sz w:val="20"/>
                <w:u w:color="auto"/>
              </w:rPr>
              <w:t xml:space="preserve"> </w:t>
            </w:r>
          </w:p>
        </w:tc>
        <w:tc>
          <w:tcPr>
            <w:tcW w:w="247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08" w:hRule="atLeast"/>
        </w:trPr>
        <w:tc>
          <w:tcPr>
            <w:tcW w:w="1831"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2100410</w:t>
            </w:r>
          </w:p>
        </w:tc>
        <w:tc>
          <w:tcPr>
            <w:tcW w:w="349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突发公共卫生事件应急处理</w:t>
            </w:r>
          </w:p>
        </w:tc>
        <w:tc>
          <w:tcPr>
            <w:tcW w:w="246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color w:val="000000"/>
                <w:sz w:val="20"/>
                <w:szCs w:val="20"/>
              </w:rPr>
              <w:t>31.54</w:t>
            </w:r>
            <w:r>
              <w:rPr>
                <w:color w:val="000000"/>
                <w:sz w:val="20"/>
                <w:u w:color="auto"/>
              </w:rPr>
              <w:t xml:space="preserve"> </w:t>
            </w:r>
          </w:p>
        </w:tc>
        <w:tc>
          <w:tcPr>
            <w:tcW w:w="246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color w:val="000000"/>
                <w:sz w:val="20"/>
                <w:u w:color="auto"/>
              </w:rPr>
              <w:t xml:space="preserve"> </w:t>
            </w:r>
          </w:p>
        </w:tc>
        <w:tc>
          <w:tcPr>
            <w:tcW w:w="247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color w:val="000000"/>
                <w:sz w:val="20"/>
                <w:szCs w:val="20"/>
              </w:rPr>
              <w:t>31.54</w:t>
            </w:r>
            <w:r>
              <w:rPr>
                <w:color w:val="000000"/>
                <w:sz w:val="20"/>
                <w:u w:color="auto"/>
              </w:rPr>
              <w:t xml:space="preserve"> </w:t>
            </w:r>
          </w:p>
        </w:tc>
      </w:tr>
      <w:tr>
        <w:tblPrEx>
          <w:tblLayout w:type="fixed"/>
          <w:tblCellMar>
            <w:top w:w="0" w:type="dxa"/>
            <w:left w:w="0" w:type="dxa"/>
            <w:bottom w:w="0" w:type="dxa"/>
            <w:right w:w="0" w:type="dxa"/>
          </w:tblCellMar>
        </w:tblPrEx>
        <w:trPr>
          <w:trHeight w:val="308" w:hRule="atLeast"/>
        </w:trPr>
        <w:tc>
          <w:tcPr>
            <w:tcW w:w="1831"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21011</w:t>
            </w:r>
          </w:p>
        </w:tc>
        <w:tc>
          <w:tcPr>
            <w:tcW w:w="349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行政事业单位医疗</w:t>
            </w:r>
          </w:p>
        </w:tc>
        <w:tc>
          <w:tcPr>
            <w:tcW w:w="246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color w:val="000000"/>
                <w:sz w:val="20"/>
                <w:szCs w:val="20"/>
              </w:rPr>
              <w:t>24.27</w:t>
            </w:r>
            <w:r>
              <w:rPr>
                <w:b/>
                <w:color w:val="000000"/>
                <w:sz w:val="20"/>
                <w:u w:color="auto"/>
              </w:rPr>
              <w:t xml:space="preserve"> </w:t>
            </w:r>
          </w:p>
        </w:tc>
        <w:tc>
          <w:tcPr>
            <w:tcW w:w="246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color w:val="000000"/>
                <w:sz w:val="20"/>
                <w:szCs w:val="20"/>
              </w:rPr>
              <w:t>24.27</w:t>
            </w:r>
            <w:r>
              <w:rPr>
                <w:b/>
                <w:color w:val="000000"/>
                <w:sz w:val="20"/>
                <w:u w:color="auto"/>
              </w:rPr>
              <w:t xml:space="preserve"> </w:t>
            </w:r>
          </w:p>
        </w:tc>
        <w:tc>
          <w:tcPr>
            <w:tcW w:w="247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08" w:hRule="atLeast"/>
        </w:trPr>
        <w:tc>
          <w:tcPr>
            <w:tcW w:w="1831"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2101102</w:t>
            </w:r>
          </w:p>
        </w:tc>
        <w:tc>
          <w:tcPr>
            <w:tcW w:w="349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事业单位医疗</w:t>
            </w:r>
          </w:p>
        </w:tc>
        <w:tc>
          <w:tcPr>
            <w:tcW w:w="246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color w:val="000000"/>
                <w:sz w:val="20"/>
                <w:szCs w:val="20"/>
              </w:rPr>
              <w:t>24.27</w:t>
            </w:r>
            <w:r>
              <w:rPr>
                <w:color w:val="000000"/>
                <w:sz w:val="20"/>
                <w:u w:color="auto"/>
              </w:rPr>
              <w:t xml:space="preserve"> </w:t>
            </w:r>
          </w:p>
        </w:tc>
        <w:tc>
          <w:tcPr>
            <w:tcW w:w="246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color w:val="000000"/>
                <w:sz w:val="20"/>
                <w:szCs w:val="20"/>
              </w:rPr>
              <w:t>24.27</w:t>
            </w:r>
            <w:r>
              <w:rPr>
                <w:color w:val="000000"/>
                <w:sz w:val="20"/>
                <w:u w:color="auto"/>
              </w:rPr>
              <w:t xml:space="preserve"> </w:t>
            </w:r>
          </w:p>
        </w:tc>
        <w:tc>
          <w:tcPr>
            <w:tcW w:w="247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08" w:hRule="atLeast"/>
        </w:trPr>
        <w:tc>
          <w:tcPr>
            <w:tcW w:w="1831"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21099</w:t>
            </w:r>
          </w:p>
        </w:tc>
        <w:tc>
          <w:tcPr>
            <w:tcW w:w="349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其他卫生健康支出</w:t>
            </w:r>
          </w:p>
        </w:tc>
        <w:tc>
          <w:tcPr>
            <w:tcW w:w="246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color w:val="000000"/>
                <w:sz w:val="20"/>
                <w:szCs w:val="20"/>
              </w:rPr>
              <w:t>0.68</w:t>
            </w:r>
            <w:r>
              <w:rPr>
                <w:b/>
                <w:color w:val="000000"/>
                <w:sz w:val="20"/>
                <w:u w:color="auto"/>
              </w:rPr>
              <w:t xml:space="preserve"> </w:t>
            </w:r>
          </w:p>
        </w:tc>
        <w:tc>
          <w:tcPr>
            <w:tcW w:w="246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color w:val="000000"/>
                <w:sz w:val="20"/>
                <w:szCs w:val="20"/>
              </w:rPr>
              <w:t>0.68</w:t>
            </w:r>
            <w:r>
              <w:rPr>
                <w:b/>
                <w:color w:val="000000"/>
                <w:sz w:val="20"/>
                <w:u w:color="auto"/>
              </w:rPr>
              <w:t xml:space="preserve"> </w:t>
            </w:r>
          </w:p>
        </w:tc>
        <w:tc>
          <w:tcPr>
            <w:tcW w:w="247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08" w:hRule="atLeast"/>
        </w:trPr>
        <w:tc>
          <w:tcPr>
            <w:tcW w:w="1831"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2109999</w:t>
            </w:r>
          </w:p>
        </w:tc>
        <w:tc>
          <w:tcPr>
            <w:tcW w:w="349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其他卫生健康支出</w:t>
            </w:r>
          </w:p>
        </w:tc>
        <w:tc>
          <w:tcPr>
            <w:tcW w:w="246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color w:val="000000"/>
                <w:sz w:val="20"/>
                <w:szCs w:val="20"/>
              </w:rPr>
              <w:t>0.68</w:t>
            </w:r>
            <w:r>
              <w:rPr>
                <w:color w:val="000000"/>
                <w:sz w:val="20"/>
                <w:u w:color="auto"/>
              </w:rPr>
              <w:t xml:space="preserve"> </w:t>
            </w:r>
          </w:p>
        </w:tc>
        <w:tc>
          <w:tcPr>
            <w:tcW w:w="246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color w:val="000000"/>
                <w:sz w:val="20"/>
                <w:szCs w:val="20"/>
              </w:rPr>
              <w:t>0.68</w:t>
            </w:r>
            <w:r>
              <w:rPr>
                <w:color w:val="000000"/>
                <w:sz w:val="20"/>
                <w:u w:color="auto"/>
              </w:rPr>
              <w:t xml:space="preserve"> </w:t>
            </w:r>
          </w:p>
        </w:tc>
        <w:tc>
          <w:tcPr>
            <w:tcW w:w="247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08" w:hRule="atLeast"/>
        </w:trPr>
        <w:tc>
          <w:tcPr>
            <w:tcW w:w="1831"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221</w:t>
            </w:r>
          </w:p>
        </w:tc>
        <w:tc>
          <w:tcPr>
            <w:tcW w:w="349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住房保障支出</w:t>
            </w:r>
          </w:p>
        </w:tc>
        <w:tc>
          <w:tcPr>
            <w:tcW w:w="246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color w:val="000000"/>
                <w:sz w:val="20"/>
                <w:szCs w:val="20"/>
              </w:rPr>
              <w:t>29.26</w:t>
            </w:r>
            <w:r>
              <w:rPr>
                <w:b/>
                <w:color w:val="000000"/>
                <w:sz w:val="20"/>
                <w:u w:color="auto"/>
              </w:rPr>
              <w:t xml:space="preserve"> </w:t>
            </w:r>
          </w:p>
        </w:tc>
        <w:tc>
          <w:tcPr>
            <w:tcW w:w="246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color w:val="000000"/>
                <w:sz w:val="20"/>
                <w:szCs w:val="20"/>
              </w:rPr>
              <w:t>29.26</w:t>
            </w:r>
            <w:r>
              <w:rPr>
                <w:b/>
                <w:color w:val="000000"/>
                <w:sz w:val="20"/>
                <w:u w:color="auto"/>
              </w:rPr>
              <w:t xml:space="preserve"> </w:t>
            </w:r>
          </w:p>
        </w:tc>
        <w:tc>
          <w:tcPr>
            <w:tcW w:w="247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08" w:hRule="atLeast"/>
        </w:trPr>
        <w:tc>
          <w:tcPr>
            <w:tcW w:w="1831"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22102</w:t>
            </w:r>
          </w:p>
        </w:tc>
        <w:tc>
          <w:tcPr>
            <w:tcW w:w="349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住房改革支出</w:t>
            </w:r>
          </w:p>
        </w:tc>
        <w:tc>
          <w:tcPr>
            <w:tcW w:w="246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color w:val="000000"/>
                <w:sz w:val="20"/>
                <w:szCs w:val="20"/>
              </w:rPr>
              <w:t>29.26</w:t>
            </w:r>
            <w:r>
              <w:rPr>
                <w:b/>
                <w:color w:val="000000"/>
                <w:sz w:val="20"/>
                <w:u w:color="auto"/>
              </w:rPr>
              <w:t xml:space="preserve"> </w:t>
            </w:r>
          </w:p>
        </w:tc>
        <w:tc>
          <w:tcPr>
            <w:tcW w:w="246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color w:val="000000"/>
                <w:sz w:val="20"/>
                <w:szCs w:val="20"/>
              </w:rPr>
              <w:t>29.26</w:t>
            </w:r>
            <w:r>
              <w:rPr>
                <w:b/>
                <w:color w:val="000000"/>
                <w:sz w:val="20"/>
                <w:u w:color="auto"/>
              </w:rPr>
              <w:t xml:space="preserve"> </w:t>
            </w:r>
          </w:p>
        </w:tc>
        <w:tc>
          <w:tcPr>
            <w:tcW w:w="247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08" w:hRule="atLeast"/>
        </w:trPr>
        <w:tc>
          <w:tcPr>
            <w:tcW w:w="1831"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2210201</w:t>
            </w:r>
          </w:p>
        </w:tc>
        <w:tc>
          <w:tcPr>
            <w:tcW w:w="349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住房公积金</w:t>
            </w:r>
          </w:p>
        </w:tc>
        <w:tc>
          <w:tcPr>
            <w:tcW w:w="246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color w:val="000000"/>
                <w:sz w:val="20"/>
                <w:szCs w:val="20"/>
              </w:rPr>
              <w:t>29.26</w:t>
            </w:r>
            <w:r>
              <w:rPr>
                <w:color w:val="000000"/>
                <w:sz w:val="20"/>
                <w:u w:color="auto"/>
              </w:rPr>
              <w:t xml:space="preserve"> </w:t>
            </w:r>
          </w:p>
        </w:tc>
        <w:tc>
          <w:tcPr>
            <w:tcW w:w="246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color w:val="000000"/>
                <w:sz w:val="20"/>
                <w:szCs w:val="20"/>
              </w:rPr>
              <w:t>29.26</w:t>
            </w:r>
            <w:r>
              <w:rPr>
                <w:color w:val="000000"/>
                <w:sz w:val="20"/>
                <w:u w:color="auto"/>
              </w:rPr>
              <w:t xml:space="preserve"> </w:t>
            </w:r>
          </w:p>
        </w:tc>
        <w:tc>
          <w:tcPr>
            <w:tcW w:w="247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color w:val="000000"/>
                <w:sz w:val="20"/>
                <w:u w:color="auto"/>
              </w:rPr>
              <w:t xml:space="preserve"> </w:t>
            </w:r>
          </w:p>
        </w:tc>
      </w:tr>
    </w:tbl>
    <w:p>
      <w:pPr>
        <w:rPr>
          <w:rFonts w:hint="default" w:cs="宋体"/>
          <w:sz w:val="21"/>
          <w:szCs w:val="21"/>
        </w:rPr>
      </w:pPr>
      <w:r>
        <w:rPr>
          <w:rFonts w:cs="宋体"/>
          <w:sz w:val="20"/>
          <w:szCs w:val="20"/>
        </w:rPr>
        <w:t>备注：1.本表反映单位本年度一般公共预算财政拨款支出情况。</w:t>
      </w:r>
      <w:r>
        <w:rPr>
          <w:rFonts w:cs="宋体"/>
          <w:sz w:val="20"/>
          <w:szCs w:val="20"/>
        </w:rPr>
        <w:br w:type="textWrapping"/>
      </w:r>
      <w:r>
        <w:rPr>
          <w:rFonts w:cs="宋体"/>
          <w:sz w:val="20"/>
          <w:szCs w:val="20"/>
        </w:rPr>
        <w:t xml:space="preserve">      2.本套报表金额单位转换时可能存在尾数误差。</w:t>
      </w:r>
      <w:r>
        <w:rPr>
          <w:rFonts w:cs="宋体"/>
          <w:sz w:val="20"/>
          <w:szCs w:val="20"/>
        </w:rPr>
        <w:br w:type="textWrapping"/>
      </w:r>
      <w:r>
        <w:rPr>
          <w:rFonts w:cs="宋体"/>
          <w:sz w:val="20"/>
          <w:szCs w:val="20"/>
        </w:rPr>
        <w:br w:type="textWrapping"/>
      </w:r>
    </w:p>
    <w:p>
      <w:pPr>
        <w:ind w:firstLine="630" w:firstLineChars="300"/>
        <w:rPr>
          <w:rFonts w:hint="default" w:cs="宋体"/>
          <w:sz w:val="21"/>
          <w:szCs w:val="21"/>
        </w:rPr>
      </w:pPr>
      <w:r>
        <w:rPr>
          <w:rFonts w:cs="宋体"/>
          <w:sz w:val="21"/>
          <w:szCs w:val="21"/>
        </w:rPr>
        <w:br w:type="page"/>
      </w:r>
    </w:p>
    <w:tbl>
      <w:tblPr>
        <w:tblStyle w:val="12"/>
        <w:tblW w:w="12715" w:type="dxa"/>
        <w:tblInd w:w="0" w:type="dxa"/>
        <w:tblLayout w:type="fixed"/>
        <w:tblCellMar>
          <w:top w:w="0" w:type="dxa"/>
          <w:left w:w="0" w:type="dxa"/>
          <w:bottom w:w="0" w:type="dxa"/>
          <w:right w:w="0" w:type="dxa"/>
        </w:tblCellMar>
      </w:tblPr>
      <w:tblGrid>
        <w:gridCol w:w="500"/>
        <w:gridCol w:w="2268"/>
        <w:gridCol w:w="1139"/>
        <w:gridCol w:w="692"/>
        <w:gridCol w:w="1592"/>
        <w:gridCol w:w="1371"/>
        <w:gridCol w:w="669"/>
        <w:gridCol w:w="2920"/>
        <w:gridCol w:w="1564"/>
      </w:tblGrid>
      <w:tr>
        <w:tblPrEx>
          <w:tblLayout w:type="fixed"/>
          <w:tblCellMar>
            <w:top w:w="0" w:type="dxa"/>
            <w:left w:w="0" w:type="dxa"/>
            <w:bottom w:w="0" w:type="dxa"/>
            <w:right w:w="0" w:type="dxa"/>
          </w:tblCellMar>
        </w:tblPrEx>
        <w:trPr>
          <w:trHeight w:val="90" w:hRule="atLeast"/>
        </w:trPr>
        <w:tc>
          <w:tcPr>
            <w:tcW w:w="12715" w:type="dxa"/>
            <w:gridSpan w:val="9"/>
            <w:tcBorders>
              <w:top w:val="nil"/>
              <w:left w:val="nil"/>
              <w:bottom w:val="nil"/>
              <w:right w:val="nil"/>
            </w:tcBorders>
            <w:shd w:val="clear" w:color="auto" w:fill="auto"/>
            <w:tcMar>
              <w:top w:w="15" w:type="dxa"/>
              <w:left w:w="15" w:type="dxa"/>
              <w:right w:w="15" w:type="dxa"/>
            </w:tcMar>
            <w:vAlign w:val="bottom"/>
          </w:tcPr>
          <w:p>
            <w:pPr>
              <w:spacing w:line="440" w:lineRule="exact"/>
              <w:jc w:val="center"/>
              <w:textAlignment w:val="bottom"/>
              <w:rPr>
                <w:rFonts w:hint="default" w:cs="宋体"/>
                <w:b/>
                <w:color w:val="000000"/>
                <w:sz w:val="32"/>
                <w:szCs w:val="32"/>
              </w:rPr>
            </w:pPr>
            <w:r>
              <w:rPr>
                <w:rFonts w:cs="宋体"/>
                <w:b/>
                <w:color w:val="000000"/>
                <w:sz w:val="32"/>
                <w:szCs w:val="32"/>
              </w:rPr>
              <w:t>一般公共预算财政拨款基本支出决算表</w:t>
            </w:r>
          </w:p>
        </w:tc>
      </w:tr>
      <w:tr>
        <w:tblPrEx>
          <w:tblLayout w:type="fixed"/>
          <w:tblCellMar>
            <w:top w:w="0" w:type="dxa"/>
            <w:left w:w="0" w:type="dxa"/>
            <w:bottom w:w="0" w:type="dxa"/>
            <w:right w:w="0" w:type="dxa"/>
          </w:tblCellMar>
        </w:tblPrEx>
        <w:trPr>
          <w:trHeight w:val="90" w:hRule="atLeast"/>
        </w:trPr>
        <w:tc>
          <w:tcPr>
            <w:tcW w:w="2768" w:type="dxa"/>
            <w:gridSpan w:val="2"/>
            <w:vMerge w:val="restart"/>
            <w:tcBorders>
              <w:top w:val="nil"/>
              <w:left w:val="nil"/>
              <w:right w:val="nil"/>
            </w:tcBorders>
            <w:shd w:val="clear" w:color="auto" w:fill="auto"/>
            <w:tcMar>
              <w:top w:w="15" w:type="dxa"/>
              <w:left w:w="15" w:type="dxa"/>
              <w:right w:w="15" w:type="dxa"/>
            </w:tcMar>
            <w:vAlign w:val="bottom"/>
          </w:tcPr>
          <w:p>
            <w:pPr>
              <w:spacing w:line="240" w:lineRule="exact"/>
              <w:rPr>
                <w:rFonts w:hint="default" w:cs="宋体"/>
                <w:color w:val="000000"/>
                <w:sz w:val="18"/>
                <w:szCs w:val="18"/>
              </w:rPr>
            </w:pPr>
            <w:r>
              <w:rPr>
                <w:rFonts w:cs="宋体"/>
                <w:sz w:val="20"/>
                <w:szCs w:val="20"/>
              </w:rPr>
              <w:t>公开单位</w:t>
            </w:r>
            <w:r>
              <w:rPr>
                <w:rFonts w:cs="宋体"/>
                <w:color w:val="000000"/>
                <w:sz w:val="20"/>
                <w:szCs w:val="20"/>
              </w:rPr>
              <w:t xml:space="preserve">： </w:t>
            </w:r>
            <w:r>
              <w:rPr>
                <w:color w:val="000000"/>
                <w:sz w:val="20"/>
                <w:u w:color="auto"/>
              </w:rPr>
              <w:t>重庆市秀山土家族苗族自治县梅江镇中心卫生院</w:t>
            </w:r>
          </w:p>
        </w:tc>
        <w:tc>
          <w:tcPr>
            <w:tcW w:w="1139"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692"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1592"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1371"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669"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2920"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1564" w:type="dxa"/>
            <w:tcBorders>
              <w:top w:val="nil"/>
              <w:left w:val="nil"/>
              <w:bottom w:val="nil"/>
              <w:right w:val="nil"/>
            </w:tcBorders>
            <w:shd w:val="clear" w:color="auto" w:fill="auto"/>
            <w:tcMar>
              <w:top w:w="15" w:type="dxa"/>
              <w:left w:w="15" w:type="dxa"/>
              <w:right w:w="15" w:type="dxa"/>
            </w:tcMar>
            <w:vAlign w:val="bottom"/>
          </w:tcPr>
          <w:p>
            <w:pPr>
              <w:spacing w:line="280" w:lineRule="exact"/>
              <w:jc w:val="right"/>
              <w:textAlignment w:val="bottom"/>
              <w:rPr>
                <w:rFonts w:hint="default" w:cs="宋体"/>
                <w:color w:val="000000"/>
                <w:sz w:val="20"/>
                <w:szCs w:val="20"/>
              </w:rPr>
            </w:pPr>
            <w:r>
              <w:rPr>
                <w:rFonts w:cs="宋体"/>
                <w:color w:val="000000"/>
                <w:sz w:val="20"/>
                <w:szCs w:val="20"/>
              </w:rPr>
              <w:t>公开06表</w:t>
            </w:r>
          </w:p>
        </w:tc>
      </w:tr>
      <w:tr>
        <w:tblPrEx>
          <w:tblLayout w:type="fixed"/>
          <w:tblCellMar>
            <w:top w:w="0" w:type="dxa"/>
            <w:left w:w="0" w:type="dxa"/>
            <w:bottom w:w="0" w:type="dxa"/>
            <w:right w:w="0" w:type="dxa"/>
          </w:tblCellMar>
        </w:tblPrEx>
        <w:trPr>
          <w:trHeight w:val="90" w:hRule="atLeast"/>
        </w:trPr>
        <w:tc>
          <w:tcPr>
            <w:tcW w:w="2768" w:type="dxa"/>
            <w:gridSpan w:val="2"/>
            <w:vMerge w:val="continue"/>
            <w:tcBorders>
              <w:left w:val="nil"/>
              <w:bottom w:val="nil"/>
              <w:right w:val="nil"/>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1139"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692"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1592"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1371"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669"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2920"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1564" w:type="dxa"/>
            <w:tcBorders>
              <w:top w:val="nil"/>
              <w:left w:val="nil"/>
              <w:bottom w:val="nil"/>
              <w:right w:val="nil"/>
            </w:tcBorders>
            <w:shd w:val="clear" w:color="auto" w:fill="auto"/>
            <w:tcMar>
              <w:top w:w="15" w:type="dxa"/>
              <w:left w:w="15" w:type="dxa"/>
              <w:right w:w="15" w:type="dxa"/>
            </w:tcMar>
            <w:vAlign w:val="bottom"/>
          </w:tcPr>
          <w:p>
            <w:pPr>
              <w:spacing w:line="280" w:lineRule="exact"/>
              <w:jc w:val="right"/>
              <w:textAlignment w:val="bottom"/>
              <w:rPr>
                <w:rFonts w:hint="default" w:cs="宋体"/>
                <w:color w:val="000000"/>
                <w:sz w:val="20"/>
                <w:szCs w:val="20"/>
              </w:rPr>
            </w:pPr>
            <w:r>
              <w:rPr>
                <w:rFonts w:cs="宋体"/>
                <w:color w:val="000000"/>
                <w:sz w:val="20"/>
                <w:szCs w:val="20"/>
              </w:rPr>
              <w:t>单位：</w:t>
            </w:r>
            <w:r>
              <w:rPr>
                <w:rFonts w:cs="宋体"/>
                <w:sz w:val="20"/>
                <w:szCs w:val="20"/>
              </w:rPr>
              <w:t>万元</w:t>
            </w:r>
          </w:p>
        </w:tc>
      </w:tr>
      <w:tr>
        <w:tblPrEx>
          <w:tblLayout w:type="fixed"/>
          <w:tblCellMar>
            <w:top w:w="0" w:type="dxa"/>
            <w:left w:w="0" w:type="dxa"/>
            <w:bottom w:w="0" w:type="dxa"/>
            <w:right w:w="0" w:type="dxa"/>
          </w:tblCellMar>
        </w:tblPrEx>
        <w:trPr>
          <w:trHeight w:val="90" w:hRule="atLeast"/>
        </w:trPr>
        <w:tc>
          <w:tcPr>
            <w:tcW w:w="3907" w:type="dxa"/>
            <w:gridSpan w:val="3"/>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人员经费</w:t>
            </w:r>
          </w:p>
        </w:tc>
        <w:tc>
          <w:tcPr>
            <w:tcW w:w="8808" w:type="dxa"/>
            <w:gridSpan w:val="6"/>
            <w:tcBorders>
              <w:top w:val="single" w:color="000000" w:sz="4" w:space="0"/>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公用经费</w:t>
            </w:r>
          </w:p>
        </w:tc>
      </w:tr>
      <w:tr>
        <w:tblPrEx>
          <w:tblLayout w:type="fixed"/>
          <w:tblCellMar>
            <w:top w:w="0" w:type="dxa"/>
            <w:left w:w="0" w:type="dxa"/>
            <w:bottom w:w="0" w:type="dxa"/>
            <w:right w:w="0" w:type="dxa"/>
          </w:tblCellMar>
        </w:tblPrEx>
        <w:trPr>
          <w:trHeight w:val="312" w:hRule="atLeast"/>
        </w:trPr>
        <w:tc>
          <w:tcPr>
            <w:tcW w:w="500" w:type="dxa"/>
            <w:vMerge w:val="restart"/>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经济分类科目编码</w:t>
            </w:r>
          </w:p>
        </w:tc>
        <w:tc>
          <w:tcPr>
            <w:tcW w:w="2268"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经济分类科目（按“款”级功能分类科目）</w:t>
            </w:r>
          </w:p>
        </w:tc>
        <w:tc>
          <w:tcPr>
            <w:tcW w:w="1139"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金额</w:t>
            </w:r>
          </w:p>
        </w:tc>
        <w:tc>
          <w:tcPr>
            <w:tcW w:w="692" w:type="dxa"/>
            <w:vMerge w:val="restart"/>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经济分类科目编码</w:t>
            </w:r>
          </w:p>
        </w:tc>
        <w:tc>
          <w:tcPr>
            <w:tcW w:w="1592"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经济分类科目（按“款”级功能分类科目）</w:t>
            </w:r>
          </w:p>
        </w:tc>
        <w:tc>
          <w:tcPr>
            <w:tcW w:w="1371"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金额</w:t>
            </w:r>
          </w:p>
        </w:tc>
        <w:tc>
          <w:tcPr>
            <w:tcW w:w="669" w:type="dxa"/>
            <w:vMerge w:val="restart"/>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经济分类科目编码</w:t>
            </w:r>
          </w:p>
        </w:tc>
        <w:tc>
          <w:tcPr>
            <w:tcW w:w="2920"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经济分类科目（按“款”级功能分类科目）</w:t>
            </w:r>
          </w:p>
        </w:tc>
        <w:tc>
          <w:tcPr>
            <w:tcW w:w="1564"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金额</w:t>
            </w:r>
          </w:p>
        </w:tc>
      </w:tr>
      <w:tr>
        <w:tblPrEx>
          <w:tblLayout w:type="fixed"/>
          <w:tblCellMar>
            <w:top w:w="0" w:type="dxa"/>
            <w:left w:w="0" w:type="dxa"/>
            <w:bottom w:w="0" w:type="dxa"/>
            <w:right w:w="0" w:type="dxa"/>
          </w:tblCellMar>
        </w:tblPrEx>
        <w:trPr>
          <w:trHeight w:val="312" w:hRule="atLeast"/>
        </w:trPr>
        <w:tc>
          <w:tcPr>
            <w:tcW w:w="500"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rPr>
                <w:rFonts w:hint="default" w:cs="宋体"/>
                <w:b/>
                <w:color w:val="000000"/>
                <w:sz w:val="18"/>
                <w:szCs w:val="18"/>
              </w:rPr>
            </w:pPr>
          </w:p>
        </w:tc>
        <w:tc>
          <w:tcPr>
            <w:tcW w:w="2268"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rPr>
                <w:rFonts w:hint="default" w:cs="宋体"/>
                <w:b/>
                <w:color w:val="000000"/>
                <w:sz w:val="18"/>
                <w:szCs w:val="18"/>
              </w:rPr>
            </w:pPr>
          </w:p>
        </w:tc>
        <w:tc>
          <w:tcPr>
            <w:tcW w:w="1139"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rPr>
                <w:rFonts w:hint="default" w:cs="宋体"/>
                <w:b/>
                <w:color w:val="000000"/>
                <w:sz w:val="18"/>
                <w:szCs w:val="18"/>
              </w:rPr>
            </w:pPr>
          </w:p>
        </w:tc>
        <w:tc>
          <w:tcPr>
            <w:tcW w:w="692"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rPr>
                <w:rFonts w:hint="default" w:cs="宋体"/>
                <w:b/>
                <w:color w:val="000000"/>
                <w:sz w:val="18"/>
                <w:szCs w:val="18"/>
              </w:rPr>
            </w:pPr>
          </w:p>
        </w:tc>
        <w:tc>
          <w:tcPr>
            <w:tcW w:w="1592"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rPr>
                <w:rFonts w:hint="default" w:cs="宋体"/>
                <w:b/>
                <w:color w:val="000000"/>
                <w:sz w:val="18"/>
                <w:szCs w:val="18"/>
              </w:rPr>
            </w:pPr>
          </w:p>
        </w:tc>
        <w:tc>
          <w:tcPr>
            <w:tcW w:w="1371"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rPr>
                <w:rFonts w:hint="default" w:cs="宋体"/>
                <w:b/>
                <w:color w:val="000000"/>
                <w:sz w:val="18"/>
                <w:szCs w:val="18"/>
              </w:rPr>
            </w:pPr>
          </w:p>
        </w:tc>
        <w:tc>
          <w:tcPr>
            <w:tcW w:w="669"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rPr>
                <w:rFonts w:hint="default" w:cs="宋体"/>
                <w:b/>
                <w:color w:val="000000"/>
                <w:sz w:val="18"/>
                <w:szCs w:val="18"/>
              </w:rPr>
            </w:pPr>
          </w:p>
        </w:tc>
        <w:tc>
          <w:tcPr>
            <w:tcW w:w="2920"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rPr>
                <w:rFonts w:hint="default" w:cs="宋体"/>
                <w:b/>
                <w:color w:val="000000"/>
                <w:sz w:val="18"/>
                <w:szCs w:val="18"/>
              </w:rPr>
            </w:pPr>
          </w:p>
        </w:tc>
        <w:tc>
          <w:tcPr>
            <w:tcW w:w="1564"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rPr>
                <w:rFonts w:hint="default" w:cs="宋体"/>
                <w:b/>
                <w:color w:val="000000"/>
                <w:sz w:val="18"/>
                <w:szCs w:val="18"/>
              </w:rPr>
            </w:pPr>
          </w:p>
        </w:tc>
      </w:tr>
      <w:tr>
        <w:tblPrEx>
          <w:tblLayout w:type="fixed"/>
          <w:tblCellMar>
            <w:top w:w="0" w:type="dxa"/>
            <w:left w:w="0" w:type="dxa"/>
            <w:bottom w:w="0" w:type="dxa"/>
            <w:right w:w="0" w:type="dxa"/>
          </w:tblCellMar>
        </w:tblPrEx>
        <w:trPr>
          <w:trHeight w:val="90" w:hRule="atLeast"/>
        </w:trPr>
        <w:tc>
          <w:tcPr>
            <w:tcW w:w="50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301</w:t>
            </w:r>
          </w:p>
        </w:tc>
        <w:tc>
          <w:tcPr>
            <w:tcW w:w="226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工资福利支出</w:t>
            </w:r>
          </w:p>
        </w:tc>
        <w:tc>
          <w:tcPr>
            <w:tcW w:w="11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830.65</w:t>
            </w:r>
            <w:r>
              <w:rPr>
                <w:color w:val="000000"/>
                <w:sz w:val="18"/>
                <w:u w:color="auto"/>
              </w:rPr>
              <w:t xml:space="preserve"> </w:t>
            </w:r>
          </w:p>
        </w:tc>
        <w:tc>
          <w:tcPr>
            <w:tcW w:w="692"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w:t>
            </w:r>
          </w:p>
        </w:tc>
        <w:tc>
          <w:tcPr>
            <w:tcW w:w="1592"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商品和服务支出</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79.55</w:t>
            </w:r>
            <w:r>
              <w:rPr>
                <w:color w:val="000000"/>
                <w:sz w:val="18"/>
                <w:u w:color="auto"/>
              </w:rPr>
              <w:t xml:space="preserve"> </w:t>
            </w:r>
          </w:p>
        </w:tc>
        <w:tc>
          <w:tcPr>
            <w:tcW w:w="66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310</w:t>
            </w:r>
          </w:p>
        </w:tc>
        <w:tc>
          <w:tcPr>
            <w:tcW w:w="292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资本性支出</w:t>
            </w:r>
          </w:p>
        </w:tc>
        <w:tc>
          <w:tcPr>
            <w:tcW w:w="15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50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30101</w:t>
            </w:r>
          </w:p>
        </w:tc>
        <w:tc>
          <w:tcPr>
            <w:tcW w:w="226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基本工资</w:t>
            </w:r>
          </w:p>
        </w:tc>
        <w:tc>
          <w:tcPr>
            <w:tcW w:w="11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297.76</w:t>
            </w:r>
            <w:r>
              <w:rPr>
                <w:color w:val="000000"/>
                <w:sz w:val="18"/>
                <w:u w:color="auto"/>
              </w:rPr>
              <w:t xml:space="preserve"> </w:t>
            </w:r>
          </w:p>
        </w:tc>
        <w:tc>
          <w:tcPr>
            <w:tcW w:w="692"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30201</w:t>
            </w:r>
          </w:p>
        </w:tc>
        <w:tc>
          <w:tcPr>
            <w:tcW w:w="1592"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办公费</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66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31001</w:t>
            </w:r>
          </w:p>
        </w:tc>
        <w:tc>
          <w:tcPr>
            <w:tcW w:w="292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房屋建筑物购建</w:t>
            </w:r>
          </w:p>
        </w:tc>
        <w:tc>
          <w:tcPr>
            <w:tcW w:w="15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50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30102</w:t>
            </w:r>
          </w:p>
        </w:tc>
        <w:tc>
          <w:tcPr>
            <w:tcW w:w="226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津贴补贴</w:t>
            </w:r>
          </w:p>
        </w:tc>
        <w:tc>
          <w:tcPr>
            <w:tcW w:w="11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239.34</w:t>
            </w:r>
            <w:r>
              <w:rPr>
                <w:color w:val="000000"/>
                <w:sz w:val="18"/>
                <w:u w:color="auto"/>
              </w:rPr>
              <w:t xml:space="preserve"> </w:t>
            </w:r>
          </w:p>
        </w:tc>
        <w:tc>
          <w:tcPr>
            <w:tcW w:w="692"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30202</w:t>
            </w:r>
          </w:p>
        </w:tc>
        <w:tc>
          <w:tcPr>
            <w:tcW w:w="1592"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印刷费</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66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31002</w:t>
            </w:r>
          </w:p>
        </w:tc>
        <w:tc>
          <w:tcPr>
            <w:tcW w:w="292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办公设备购置</w:t>
            </w:r>
          </w:p>
        </w:tc>
        <w:tc>
          <w:tcPr>
            <w:tcW w:w="15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50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30103</w:t>
            </w:r>
          </w:p>
        </w:tc>
        <w:tc>
          <w:tcPr>
            <w:tcW w:w="226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奖金</w:t>
            </w:r>
          </w:p>
        </w:tc>
        <w:tc>
          <w:tcPr>
            <w:tcW w:w="11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692"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30203</w:t>
            </w:r>
          </w:p>
        </w:tc>
        <w:tc>
          <w:tcPr>
            <w:tcW w:w="1592"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咨询费</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66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31003</w:t>
            </w:r>
          </w:p>
        </w:tc>
        <w:tc>
          <w:tcPr>
            <w:tcW w:w="292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专用设备购置</w:t>
            </w:r>
          </w:p>
        </w:tc>
        <w:tc>
          <w:tcPr>
            <w:tcW w:w="15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50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30106</w:t>
            </w:r>
          </w:p>
        </w:tc>
        <w:tc>
          <w:tcPr>
            <w:tcW w:w="226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伙食补助费</w:t>
            </w:r>
          </w:p>
        </w:tc>
        <w:tc>
          <w:tcPr>
            <w:tcW w:w="11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692"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30204</w:t>
            </w:r>
          </w:p>
        </w:tc>
        <w:tc>
          <w:tcPr>
            <w:tcW w:w="1592"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手续费</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66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31005</w:t>
            </w:r>
          </w:p>
        </w:tc>
        <w:tc>
          <w:tcPr>
            <w:tcW w:w="292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基础设施建设</w:t>
            </w:r>
          </w:p>
        </w:tc>
        <w:tc>
          <w:tcPr>
            <w:tcW w:w="15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50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30107</w:t>
            </w:r>
          </w:p>
        </w:tc>
        <w:tc>
          <w:tcPr>
            <w:tcW w:w="226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绩效工资</w:t>
            </w:r>
          </w:p>
        </w:tc>
        <w:tc>
          <w:tcPr>
            <w:tcW w:w="11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181.80</w:t>
            </w:r>
            <w:r>
              <w:rPr>
                <w:color w:val="000000"/>
                <w:sz w:val="18"/>
                <w:u w:color="auto"/>
              </w:rPr>
              <w:t xml:space="preserve"> </w:t>
            </w:r>
          </w:p>
        </w:tc>
        <w:tc>
          <w:tcPr>
            <w:tcW w:w="692"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30205</w:t>
            </w:r>
          </w:p>
        </w:tc>
        <w:tc>
          <w:tcPr>
            <w:tcW w:w="1592"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水费</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66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31006</w:t>
            </w:r>
          </w:p>
        </w:tc>
        <w:tc>
          <w:tcPr>
            <w:tcW w:w="292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大型修缮</w:t>
            </w:r>
          </w:p>
        </w:tc>
        <w:tc>
          <w:tcPr>
            <w:tcW w:w="15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50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30108</w:t>
            </w:r>
          </w:p>
        </w:tc>
        <w:tc>
          <w:tcPr>
            <w:tcW w:w="226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机关事业单位基本养老保险缴费</w:t>
            </w:r>
          </w:p>
        </w:tc>
        <w:tc>
          <w:tcPr>
            <w:tcW w:w="11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38.83</w:t>
            </w:r>
            <w:r>
              <w:rPr>
                <w:color w:val="000000"/>
                <w:sz w:val="18"/>
                <w:u w:color="auto"/>
              </w:rPr>
              <w:t xml:space="preserve"> </w:t>
            </w:r>
          </w:p>
        </w:tc>
        <w:tc>
          <w:tcPr>
            <w:tcW w:w="692"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30206</w:t>
            </w:r>
          </w:p>
        </w:tc>
        <w:tc>
          <w:tcPr>
            <w:tcW w:w="1592"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电费</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66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31007</w:t>
            </w:r>
          </w:p>
        </w:tc>
        <w:tc>
          <w:tcPr>
            <w:tcW w:w="292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信息网络及软件购置更新</w:t>
            </w:r>
          </w:p>
        </w:tc>
        <w:tc>
          <w:tcPr>
            <w:tcW w:w="15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50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30109</w:t>
            </w:r>
          </w:p>
        </w:tc>
        <w:tc>
          <w:tcPr>
            <w:tcW w:w="226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职业年金缴费</w:t>
            </w:r>
          </w:p>
        </w:tc>
        <w:tc>
          <w:tcPr>
            <w:tcW w:w="11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19.38</w:t>
            </w:r>
            <w:r>
              <w:rPr>
                <w:color w:val="000000"/>
                <w:sz w:val="18"/>
                <w:u w:color="auto"/>
              </w:rPr>
              <w:t xml:space="preserve"> </w:t>
            </w:r>
          </w:p>
        </w:tc>
        <w:tc>
          <w:tcPr>
            <w:tcW w:w="692"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30207</w:t>
            </w:r>
          </w:p>
        </w:tc>
        <w:tc>
          <w:tcPr>
            <w:tcW w:w="1592"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邮电费</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66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31008</w:t>
            </w:r>
          </w:p>
        </w:tc>
        <w:tc>
          <w:tcPr>
            <w:tcW w:w="292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物资储备</w:t>
            </w:r>
          </w:p>
        </w:tc>
        <w:tc>
          <w:tcPr>
            <w:tcW w:w="15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50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30110</w:t>
            </w:r>
          </w:p>
        </w:tc>
        <w:tc>
          <w:tcPr>
            <w:tcW w:w="226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职工基本医疗保险缴费</w:t>
            </w:r>
          </w:p>
        </w:tc>
        <w:tc>
          <w:tcPr>
            <w:tcW w:w="11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24.27</w:t>
            </w:r>
            <w:r>
              <w:rPr>
                <w:color w:val="000000"/>
                <w:sz w:val="18"/>
                <w:u w:color="auto"/>
              </w:rPr>
              <w:t xml:space="preserve"> </w:t>
            </w:r>
          </w:p>
        </w:tc>
        <w:tc>
          <w:tcPr>
            <w:tcW w:w="692"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30208</w:t>
            </w:r>
          </w:p>
        </w:tc>
        <w:tc>
          <w:tcPr>
            <w:tcW w:w="1592"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取暖费</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66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31009</w:t>
            </w:r>
          </w:p>
        </w:tc>
        <w:tc>
          <w:tcPr>
            <w:tcW w:w="292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土地补偿</w:t>
            </w:r>
          </w:p>
        </w:tc>
        <w:tc>
          <w:tcPr>
            <w:tcW w:w="15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50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30111</w:t>
            </w:r>
          </w:p>
        </w:tc>
        <w:tc>
          <w:tcPr>
            <w:tcW w:w="226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公务员医疗补助缴费</w:t>
            </w:r>
          </w:p>
        </w:tc>
        <w:tc>
          <w:tcPr>
            <w:tcW w:w="11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692"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30209</w:t>
            </w:r>
          </w:p>
        </w:tc>
        <w:tc>
          <w:tcPr>
            <w:tcW w:w="1592"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物业管理费</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66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31010</w:t>
            </w:r>
          </w:p>
        </w:tc>
        <w:tc>
          <w:tcPr>
            <w:tcW w:w="292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安置补助</w:t>
            </w:r>
          </w:p>
        </w:tc>
        <w:tc>
          <w:tcPr>
            <w:tcW w:w="15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50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30112</w:t>
            </w:r>
          </w:p>
        </w:tc>
        <w:tc>
          <w:tcPr>
            <w:tcW w:w="226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其他社会保障缴费</w:t>
            </w:r>
          </w:p>
        </w:tc>
        <w:tc>
          <w:tcPr>
            <w:tcW w:w="11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692"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30211</w:t>
            </w:r>
          </w:p>
        </w:tc>
        <w:tc>
          <w:tcPr>
            <w:tcW w:w="1592"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差旅费</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66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31011</w:t>
            </w:r>
          </w:p>
        </w:tc>
        <w:tc>
          <w:tcPr>
            <w:tcW w:w="292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地上附着物和青苗补偿</w:t>
            </w:r>
          </w:p>
        </w:tc>
        <w:tc>
          <w:tcPr>
            <w:tcW w:w="15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50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30113</w:t>
            </w:r>
          </w:p>
        </w:tc>
        <w:tc>
          <w:tcPr>
            <w:tcW w:w="226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住房公积金</w:t>
            </w:r>
          </w:p>
        </w:tc>
        <w:tc>
          <w:tcPr>
            <w:tcW w:w="11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29.26</w:t>
            </w:r>
            <w:r>
              <w:rPr>
                <w:color w:val="000000"/>
                <w:sz w:val="18"/>
                <w:u w:color="auto"/>
              </w:rPr>
              <w:t xml:space="preserve"> </w:t>
            </w:r>
          </w:p>
        </w:tc>
        <w:tc>
          <w:tcPr>
            <w:tcW w:w="692"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30212</w:t>
            </w:r>
          </w:p>
        </w:tc>
        <w:tc>
          <w:tcPr>
            <w:tcW w:w="1592"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因公出国（境）费用</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66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31012</w:t>
            </w:r>
          </w:p>
        </w:tc>
        <w:tc>
          <w:tcPr>
            <w:tcW w:w="292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拆迁补偿</w:t>
            </w:r>
          </w:p>
        </w:tc>
        <w:tc>
          <w:tcPr>
            <w:tcW w:w="15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50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30114</w:t>
            </w:r>
          </w:p>
        </w:tc>
        <w:tc>
          <w:tcPr>
            <w:tcW w:w="226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医疗费</w:t>
            </w:r>
          </w:p>
        </w:tc>
        <w:tc>
          <w:tcPr>
            <w:tcW w:w="11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692"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30213</w:t>
            </w:r>
          </w:p>
        </w:tc>
        <w:tc>
          <w:tcPr>
            <w:tcW w:w="1592"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维修（护）费</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66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31013</w:t>
            </w:r>
          </w:p>
        </w:tc>
        <w:tc>
          <w:tcPr>
            <w:tcW w:w="292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公务用车购置</w:t>
            </w:r>
          </w:p>
        </w:tc>
        <w:tc>
          <w:tcPr>
            <w:tcW w:w="15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50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30199</w:t>
            </w:r>
          </w:p>
        </w:tc>
        <w:tc>
          <w:tcPr>
            <w:tcW w:w="226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其他工资福利支出</w:t>
            </w:r>
          </w:p>
        </w:tc>
        <w:tc>
          <w:tcPr>
            <w:tcW w:w="11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692"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30214</w:t>
            </w:r>
          </w:p>
        </w:tc>
        <w:tc>
          <w:tcPr>
            <w:tcW w:w="1592"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租赁费</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66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31019</w:t>
            </w:r>
          </w:p>
        </w:tc>
        <w:tc>
          <w:tcPr>
            <w:tcW w:w="292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其他交通工具购置</w:t>
            </w:r>
          </w:p>
        </w:tc>
        <w:tc>
          <w:tcPr>
            <w:tcW w:w="15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50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303</w:t>
            </w:r>
          </w:p>
        </w:tc>
        <w:tc>
          <w:tcPr>
            <w:tcW w:w="226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对个人和家庭的补助</w:t>
            </w:r>
          </w:p>
        </w:tc>
        <w:tc>
          <w:tcPr>
            <w:tcW w:w="11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32.51</w:t>
            </w:r>
            <w:r>
              <w:rPr>
                <w:color w:val="000000"/>
                <w:sz w:val="18"/>
                <w:u w:color="auto"/>
              </w:rPr>
              <w:t xml:space="preserve"> </w:t>
            </w:r>
          </w:p>
        </w:tc>
        <w:tc>
          <w:tcPr>
            <w:tcW w:w="692"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30215</w:t>
            </w:r>
          </w:p>
        </w:tc>
        <w:tc>
          <w:tcPr>
            <w:tcW w:w="1592"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会议费</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66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31021</w:t>
            </w:r>
          </w:p>
        </w:tc>
        <w:tc>
          <w:tcPr>
            <w:tcW w:w="292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文物和陈列品购置</w:t>
            </w:r>
          </w:p>
        </w:tc>
        <w:tc>
          <w:tcPr>
            <w:tcW w:w="15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50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30301</w:t>
            </w:r>
          </w:p>
        </w:tc>
        <w:tc>
          <w:tcPr>
            <w:tcW w:w="226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离休费</w:t>
            </w:r>
          </w:p>
        </w:tc>
        <w:tc>
          <w:tcPr>
            <w:tcW w:w="11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692"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30216</w:t>
            </w:r>
          </w:p>
        </w:tc>
        <w:tc>
          <w:tcPr>
            <w:tcW w:w="1592"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培训费</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66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31022</w:t>
            </w:r>
          </w:p>
        </w:tc>
        <w:tc>
          <w:tcPr>
            <w:tcW w:w="292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无形资产购置</w:t>
            </w:r>
          </w:p>
        </w:tc>
        <w:tc>
          <w:tcPr>
            <w:tcW w:w="15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50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30302</w:t>
            </w:r>
          </w:p>
        </w:tc>
        <w:tc>
          <w:tcPr>
            <w:tcW w:w="226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退休费</w:t>
            </w:r>
          </w:p>
        </w:tc>
        <w:tc>
          <w:tcPr>
            <w:tcW w:w="11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692"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30217</w:t>
            </w:r>
          </w:p>
        </w:tc>
        <w:tc>
          <w:tcPr>
            <w:tcW w:w="1592"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公务接待费</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66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31099</w:t>
            </w:r>
          </w:p>
        </w:tc>
        <w:tc>
          <w:tcPr>
            <w:tcW w:w="292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其他资本性支出</w:t>
            </w:r>
          </w:p>
        </w:tc>
        <w:tc>
          <w:tcPr>
            <w:tcW w:w="15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50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30303</w:t>
            </w:r>
          </w:p>
        </w:tc>
        <w:tc>
          <w:tcPr>
            <w:tcW w:w="226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退职（役）费</w:t>
            </w:r>
          </w:p>
        </w:tc>
        <w:tc>
          <w:tcPr>
            <w:tcW w:w="11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692"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30218</w:t>
            </w:r>
          </w:p>
        </w:tc>
        <w:tc>
          <w:tcPr>
            <w:tcW w:w="1592"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专用材料费</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66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312</w:t>
            </w:r>
          </w:p>
        </w:tc>
        <w:tc>
          <w:tcPr>
            <w:tcW w:w="292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对企业补助</w:t>
            </w:r>
          </w:p>
        </w:tc>
        <w:tc>
          <w:tcPr>
            <w:tcW w:w="15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50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30304</w:t>
            </w:r>
          </w:p>
        </w:tc>
        <w:tc>
          <w:tcPr>
            <w:tcW w:w="226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抚恤金</w:t>
            </w:r>
          </w:p>
        </w:tc>
        <w:tc>
          <w:tcPr>
            <w:tcW w:w="11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3.50</w:t>
            </w:r>
            <w:r>
              <w:rPr>
                <w:color w:val="000000"/>
                <w:sz w:val="18"/>
                <w:u w:color="auto"/>
              </w:rPr>
              <w:t xml:space="preserve"> </w:t>
            </w:r>
          </w:p>
        </w:tc>
        <w:tc>
          <w:tcPr>
            <w:tcW w:w="692"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30224</w:t>
            </w:r>
          </w:p>
        </w:tc>
        <w:tc>
          <w:tcPr>
            <w:tcW w:w="1592"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被装购置费</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66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31201</w:t>
            </w:r>
          </w:p>
        </w:tc>
        <w:tc>
          <w:tcPr>
            <w:tcW w:w="292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资本金注入</w:t>
            </w:r>
          </w:p>
        </w:tc>
        <w:tc>
          <w:tcPr>
            <w:tcW w:w="15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50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30305</w:t>
            </w:r>
          </w:p>
        </w:tc>
        <w:tc>
          <w:tcPr>
            <w:tcW w:w="226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生活补助</w:t>
            </w:r>
          </w:p>
        </w:tc>
        <w:tc>
          <w:tcPr>
            <w:tcW w:w="11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28.98</w:t>
            </w:r>
            <w:r>
              <w:rPr>
                <w:color w:val="000000"/>
                <w:sz w:val="18"/>
                <w:u w:color="auto"/>
              </w:rPr>
              <w:t xml:space="preserve"> </w:t>
            </w:r>
          </w:p>
        </w:tc>
        <w:tc>
          <w:tcPr>
            <w:tcW w:w="692"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30225</w:t>
            </w:r>
          </w:p>
        </w:tc>
        <w:tc>
          <w:tcPr>
            <w:tcW w:w="1592"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专用燃料费</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66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31203</w:t>
            </w:r>
          </w:p>
        </w:tc>
        <w:tc>
          <w:tcPr>
            <w:tcW w:w="292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政府投资基金股权投资</w:t>
            </w:r>
          </w:p>
        </w:tc>
        <w:tc>
          <w:tcPr>
            <w:tcW w:w="15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50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30306</w:t>
            </w:r>
          </w:p>
        </w:tc>
        <w:tc>
          <w:tcPr>
            <w:tcW w:w="226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救济费</w:t>
            </w:r>
          </w:p>
        </w:tc>
        <w:tc>
          <w:tcPr>
            <w:tcW w:w="11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692"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30226</w:t>
            </w:r>
          </w:p>
        </w:tc>
        <w:tc>
          <w:tcPr>
            <w:tcW w:w="1592"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劳务费</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79.55</w:t>
            </w:r>
            <w:r>
              <w:rPr>
                <w:color w:val="000000"/>
                <w:sz w:val="18"/>
                <w:u w:color="auto"/>
              </w:rPr>
              <w:t xml:space="preserve"> </w:t>
            </w:r>
          </w:p>
        </w:tc>
        <w:tc>
          <w:tcPr>
            <w:tcW w:w="66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31204</w:t>
            </w:r>
          </w:p>
        </w:tc>
        <w:tc>
          <w:tcPr>
            <w:tcW w:w="292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费用补贴</w:t>
            </w:r>
          </w:p>
        </w:tc>
        <w:tc>
          <w:tcPr>
            <w:tcW w:w="15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50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30307</w:t>
            </w:r>
          </w:p>
        </w:tc>
        <w:tc>
          <w:tcPr>
            <w:tcW w:w="226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医疗费补助</w:t>
            </w:r>
          </w:p>
        </w:tc>
        <w:tc>
          <w:tcPr>
            <w:tcW w:w="11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0.03</w:t>
            </w:r>
            <w:r>
              <w:rPr>
                <w:color w:val="000000"/>
                <w:sz w:val="18"/>
                <w:u w:color="auto"/>
              </w:rPr>
              <w:t xml:space="preserve"> </w:t>
            </w:r>
          </w:p>
        </w:tc>
        <w:tc>
          <w:tcPr>
            <w:tcW w:w="692"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30227</w:t>
            </w:r>
          </w:p>
        </w:tc>
        <w:tc>
          <w:tcPr>
            <w:tcW w:w="1592"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委托业务费</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66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31205</w:t>
            </w:r>
          </w:p>
        </w:tc>
        <w:tc>
          <w:tcPr>
            <w:tcW w:w="292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利息补贴</w:t>
            </w:r>
          </w:p>
        </w:tc>
        <w:tc>
          <w:tcPr>
            <w:tcW w:w="15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50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30308</w:t>
            </w:r>
          </w:p>
        </w:tc>
        <w:tc>
          <w:tcPr>
            <w:tcW w:w="226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助学金</w:t>
            </w:r>
          </w:p>
        </w:tc>
        <w:tc>
          <w:tcPr>
            <w:tcW w:w="11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692"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30228</w:t>
            </w:r>
          </w:p>
        </w:tc>
        <w:tc>
          <w:tcPr>
            <w:tcW w:w="1592"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工会经费</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66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31299</w:t>
            </w:r>
          </w:p>
        </w:tc>
        <w:tc>
          <w:tcPr>
            <w:tcW w:w="292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其他对企业补助</w:t>
            </w:r>
          </w:p>
        </w:tc>
        <w:tc>
          <w:tcPr>
            <w:tcW w:w="15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50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30309</w:t>
            </w:r>
          </w:p>
        </w:tc>
        <w:tc>
          <w:tcPr>
            <w:tcW w:w="226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奖励金</w:t>
            </w:r>
          </w:p>
        </w:tc>
        <w:tc>
          <w:tcPr>
            <w:tcW w:w="11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692"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30229</w:t>
            </w:r>
          </w:p>
        </w:tc>
        <w:tc>
          <w:tcPr>
            <w:tcW w:w="1592"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福利费</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66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399</w:t>
            </w:r>
          </w:p>
        </w:tc>
        <w:tc>
          <w:tcPr>
            <w:tcW w:w="292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其他支出</w:t>
            </w:r>
          </w:p>
        </w:tc>
        <w:tc>
          <w:tcPr>
            <w:tcW w:w="15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50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30310</w:t>
            </w:r>
          </w:p>
        </w:tc>
        <w:tc>
          <w:tcPr>
            <w:tcW w:w="226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个人农业生产补贴</w:t>
            </w:r>
          </w:p>
        </w:tc>
        <w:tc>
          <w:tcPr>
            <w:tcW w:w="11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692"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30231</w:t>
            </w:r>
          </w:p>
        </w:tc>
        <w:tc>
          <w:tcPr>
            <w:tcW w:w="1592"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公务用车运行维护费</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66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39907</w:t>
            </w:r>
          </w:p>
        </w:tc>
        <w:tc>
          <w:tcPr>
            <w:tcW w:w="292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国家赔偿费用支出</w:t>
            </w:r>
          </w:p>
        </w:tc>
        <w:tc>
          <w:tcPr>
            <w:tcW w:w="15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50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30311</w:t>
            </w:r>
          </w:p>
        </w:tc>
        <w:tc>
          <w:tcPr>
            <w:tcW w:w="226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代缴社会保险费</w:t>
            </w:r>
          </w:p>
        </w:tc>
        <w:tc>
          <w:tcPr>
            <w:tcW w:w="11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692"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30239</w:t>
            </w:r>
          </w:p>
        </w:tc>
        <w:tc>
          <w:tcPr>
            <w:tcW w:w="1592"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其他交通费用</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66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39908</w:t>
            </w:r>
          </w:p>
        </w:tc>
        <w:tc>
          <w:tcPr>
            <w:tcW w:w="292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对民间非营利组织和群众性自治组织补贴</w:t>
            </w:r>
          </w:p>
        </w:tc>
        <w:tc>
          <w:tcPr>
            <w:tcW w:w="15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50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30399</w:t>
            </w:r>
          </w:p>
        </w:tc>
        <w:tc>
          <w:tcPr>
            <w:tcW w:w="226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其他对个人和家庭的补助</w:t>
            </w:r>
          </w:p>
        </w:tc>
        <w:tc>
          <w:tcPr>
            <w:tcW w:w="11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692"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30240</w:t>
            </w:r>
          </w:p>
        </w:tc>
        <w:tc>
          <w:tcPr>
            <w:tcW w:w="1592"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税金及附加费用</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66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39909</w:t>
            </w:r>
          </w:p>
        </w:tc>
        <w:tc>
          <w:tcPr>
            <w:tcW w:w="292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经常性赠与</w:t>
            </w:r>
          </w:p>
        </w:tc>
        <w:tc>
          <w:tcPr>
            <w:tcW w:w="15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50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226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1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692"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30299</w:t>
            </w:r>
          </w:p>
        </w:tc>
        <w:tc>
          <w:tcPr>
            <w:tcW w:w="1592"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其他商品和服务支出</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66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39910</w:t>
            </w:r>
          </w:p>
        </w:tc>
        <w:tc>
          <w:tcPr>
            <w:tcW w:w="292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资本性赠与</w:t>
            </w:r>
          </w:p>
        </w:tc>
        <w:tc>
          <w:tcPr>
            <w:tcW w:w="15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50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226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1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692"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307</w:t>
            </w:r>
          </w:p>
        </w:tc>
        <w:tc>
          <w:tcPr>
            <w:tcW w:w="1592"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债务利息及费用支出</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66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39999</w:t>
            </w:r>
          </w:p>
        </w:tc>
        <w:tc>
          <w:tcPr>
            <w:tcW w:w="292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其他支出</w:t>
            </w:r>
          </w:p>
        </w:tc>
        <w:tc>
          <w:tcPr>
            <w:tcW w:w="15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50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226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1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692"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30701</w:t>
            </w:r>
          </w:p>
        </w:tc>
        <w:tc>
          <w:tcPr>
            <w:tcW w:w="1592"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国内债务付息</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66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292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5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r>
      <w:tr>
        <w:tblPrEx>
          <w:tblLayout w:type="fixed"/>
          <w:tblCellMar>
            <w:top w:w="0" w:type="dxa"/>
            <w:left w:w="0" w:type="dxa"/>
            <w:bottom w:w="0" w:type="dxa"/>
            <w:right w:w="0" w:type="dxa"/>
          </w:tblCellMar>
        </w:tblPrEx>
        <w:trPr>
          <w:trHeight w:val="90" w:hRule="atLeast"/>
        </w:trPr>
        <w:tc>
          <w:tcPr>
            <w:tcW w:w="50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226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1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692"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30702</w:t>
            </w:r>
          </w:p>
        </w:tc>
        <w:tc>
          <w:tcPr>
            <w:tcW w:w="1592"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国外债务付息</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66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292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5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r>
      <w:tr>
        <w:tblPrEx>
          <w:tblLayout w:type="fixed"/>
          <w:tblCellMar>
            <w:top w:w="0" w:type="dxa"/>
            <w:left w:w="0" w:type="dxa"/>
            <w:bottom w:w="0" w:type="dxa"/>
            <w:right w:w="0" w:type="dxa"/>
          </w:tblCellMar>
        </w:tblPrEx>
        <w:trPr>
          <w:trHeight w:val="90" w:hRule="atLeast"/>
        </w:trPr>
        <w:tc>
          <w:tcPr>
            <w:tcW w:w="50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226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1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692"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30703</w:t>
            </w:r>
          </w:p>
        </w:tc>
        <w:tc>
          <w:tcPr>
            <w:tcW w:w="1592"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国内债务发行费用</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66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292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5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r>
      <w:tr>
        <w:tblPrEx>
          <w:tblLayout w:type="fixed"/>
          <w:tblCellMar>
            <w:top w:w="0" w:type="dxa"/>
            <w:left w:w="0" w:type="dxa"/>
            <w:bottom w:w="0" w:type="dxa"/>
            <w:right w:w="0" w:type="dxa"/>
          </w:tblCellMar>
        </w:tblPrEx>
        <w:trPr>
          <w:trHeight w:val="90" w:hRule="atLeast"/>
        </w:trPr>
        <w:tc>
          <w:tcPr>
            <w:tcW w:w="50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226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1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692"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30704</w:t>
            </w:r>
          </w:p>
        </w:tc>
        <w:tc>
          <w:tcPr>
            <w:tcW w:w="1592"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国外债务发行费用</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66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292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5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r>
      <w:tr>
        <w:tblPrEx>
          <w:tblLayout w:type="fixed"/>
          <w:tblCellMar>
            <w:top w:w="0" w:type="dxa"/>
            <w:left w:w="0" w:type="dxa"/>
            <w:bottom w:w="0" w:type="dxa"/>
            <w:right w:w="0" w:type="dxa"/>
          </w:tblCellMar>
        </w:tblPrEx>
        <w:trPr>
          <w:trHeight w:val="90" w:hRule="atLeast"/>
        </w:trPr>
        <w:tc>
          <w:tcPr>
            <w:tcW w:w="2768" w:type="dxa"/>
            <w:gridSpan w:val="2"/>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人员经费合计</w:t>
            </w:r>
          </w:p>
        </w:tc>
        <w:tc>
          <w:tcPr>
            <w:tcW w:w="1139"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wordWrap w:val="0"/>
              <w:spacing w:line="200" w:lineRule="exact"/>
              <w:jc w:val="right"/>
              <w:textAlignment w:val="bottom"/>
              <w:rPr>
                <w:rFonts w:hint="default" w:cs="宋体"/>
                <w:color w:val="000000"/>
                <w:sz w:val="18"/>
                <w:szCs w:val="18"/>
              </w:rPr>
            </w:pPr>
            <w:r>
              <w:rPr>
                <w:rFonts w:cs="宋体"/>
                <w:color w:val="000000"/>
                <w:sz w:val="18"/>
                <w:szCs w:val="18"/>
              </w:rPr>
              <w:t>863.16</w:t>
            </w:r>
            <w:r>
              <w:rPr>
                <w:color w:val="000000"/>
                <w:sz w:val="18"/>
                <w:u w:color="auto"/>
              </w:rPr>
              <w:t xml:space="preserve"> </w:t>
            </w:r>
          </w:p>
        </w:tc>
        <w:tc>
          <w:tcPr>
            <w:tcW w:w="7244" w:type="dxa"/>
            <w:gridSpan w:val="5"/>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公用经费合计</w:t>
            </w:r>
          </w:p>
        </w:tc>
        <w:tc>
          <w:tcPr>
            <w:tcW w:w="156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79.55</w:t>
            </w:r>
            <w:r>
              <w:rPr>
                <w:color w:val="000000"/>
                <w:sz w:val="18"/>
                <w:u w:color="auto"/>
              </w:rPr>
              <w:t xml:space="preserve"> </w:t>
            </w:r>
          </w:p>
        </w:tc>
      </w:tr>
    </w:tbl>
    <w:p>
      <w:pPr>
        <w:spacing w:line="280" w:lineRule="exact"/>
        <w:rPr>
          <w:rFonts w:hint="default" w:cs="宋体"/>
          <w:sz w:val="20"/>
          <w:szCs w:val="20"/>
        </w:rPr>
      </w:pPr>
      <w:r>
        <w:rPr>
          <w:rFonts w:cs="宋体"/>
          <w:sz w:val="20"/>
          <w:szCs w:val="20"/>
        </w:rPr>
        <w:t>备注：1.本表反映单位本年度一般公共预算财政拨款基本支出明细情况。</w:t>
      </w:r>
      <w:r>
        <w:rPr>
          <w:rFonts w:cs="宋体"/>
          <w:sz w:val="20"/>
          <w:szCs w:val="20"/>
        </w:rPr>
        <w:br w:type="textWrapping"/>
      </w:r>
      <w:r>
        <w:rPr>
          <w:rFonts w:cs="宋体"/>
          <w:sz w:val="20"/>
          <w:szCs w:val="20"/>
        </w:rPr>
        <w:t xml:space="preserve">      2.本套报表金额单位转换时可能存在尾数误差。</w:t>
      </w:r>
      <w:r>
        <w:rPr>
          <w:rFonts w:cs="宋体"/>
          <w:sz w:val="20"/>
          <w:szCs w:val="20"/>
        </w:rPr>
        <w:br w:type="textWrapping"/>
      </w:r>
      <w:r>
        <w:rPr>
          <w:rFonts w:cs="宋体"/>
          <w:sz w:val="20"/>
          <w:szCs w:val="20"/>
        </w:rPr>
        <w:br w:type="textWrapping"/>
      </w:r>
      <w:r>
        <w:rPr>
          <w:rFonts w:cs="宋体"/>
          <w:sz w:val="21"/>
          <w:szCs w:val="21"/>
        </w:rPr>
        <w:br w:type="page"/>
      </w:r>
    </w:p>
    <w:tbl>
      <w:tblPr>
        <w:tblStyle w:val="12"/>
        <w:tblW w:w="12730" w:type="dxa"/>
        <w:tblInd w:w="0" w:type="dxa"/>
        <w:tblLayout w:type="fixed"/>
        <w:tblCellMar>
          <w:top w:w="0" w:type="dxa"/>
          <w:left w:w="0" w:type="dxa"/>
          <w:bottom w:w="0" w:type="dxa"/>
          <w:right w:w="0" w:type="dxa"/>
        </w:tblCellMar>
      </w:tblPr>
      <w:tblGrid>
        <w:gridCol w:w="1238"/>
        <w:gridCol w:w="4630"/>
        <w:gridCol w:w="1117"/>
        <w:gridCol w:w="1117"/>
        <w:gridCol w:w="1117"/>
        <w:gridCol w:w="1117"/>
        <w:gridCol w:w="1170"/>
        <w:gridCol w:w="1224"/>
      </w:tblGrid>
      <w:tr>
        <w:tblPrEx>
          <w:tblLayout w:type="fixed"/>
          <w:tblCellMar>
            <w:top w:w="0" w:type="dxa"/>
            <w:left w:w="0" w:type="dxa"/>
            <w:bottom w:w="0" w:type="dxa"/>
            <w:right w:w="0" w:type="dxa"/>
          </w:tblCellMar>
        </w:tblPrEx>
        <w:trPr>
          <w:trHeight w:val="644" w:hRule="atLeast"/>
        </w:trPr>
        <w:tc>
          <w:tcPr>
            <w:tcW w:w="12730" w:type="dxa"/>
            <w:gridSpan w:val="8"/>
            <w:tcBorders>
              <w:top w:val="nil"/>
              <w:left w:val="nil"/>
              <w:bottom w:val="nil"/>
              <w:right w:val="nil"/>
            </w:tcBorders>
            <w:shd w:val="clear" w:color="auto" w:fill="auto"/>
            <w:tcMar>
              <w:top w:w="15" w:type="dxa"/>
              <w:left w:w="15" w:type="dxa"/>
              <w:right w:w="15" w:type="dxa"/>
            </w:tcMar>
            <w:vAlign w:val="bottom"/>
          </w:tcPr>
          <w:p>
            <w:pPr>
              <w:jc w:val="center"/>
              <w:textAlignment w:val="bottom"/>
              <w:rPr>
                <w:rFonts w:hint="default" w:cs="宋体"/>
                <w:b/>
                <w:color w:val="000000"/>
                <w:sz w:val="32"/>
                <w:szCs w:val="32"/>
              </w:rPr>
            </w:pPr>
            <w:r>
              <w:rPr>
                <w:rFonts w:cs="宋体"/>
                <w:b/>
                <w:color w:val="000000"/>
                <w:sz w:val="32"/>
                <w:szCs w:val="32"/>
              </w:rPr>
              <w:t>政府性基金预算财政拨款收入支出决算表</w:t>
            </w:r>
          </w:p>
        </w:tc>
      </w:tr>
      <w:tr>
        <w:tblPrEx>
          <w:tblLayout w:type="fixed"/>
          <w:tblCellMar>
            <w:top w:w="0" w:type="dxa"/>
            <w:left w:w="0" w:type="dxa"/>
            <w:bottom w:w="0" w:type="dxa"/>
            <w:right w:w="0" w:type="dxa"/>
          </w:tblCellMar>
        </w:tblPrEx>
        <w:trPr>
          <w:trHeight w:val="329" w:hRule="atLeast"/>
        </w:trPr>
        <w:tc>
          <w:tcPr>
            <w:tcW w:w="5868" w:type="dxa"/>
            <w:gridSpan w:val="2"/>
            <w:vMerge w:val="restart"/>
            <w:tcBorders>
              <w:top w:val="nil"/>
              <w:left w:val="nil"/>
              <w:right w:val="nil"/>
            </w:tcBorders>
            <w:shd w:val="clear" w:color="auto" w:fill="auto"/>
            <w:tcMar>
              <w:top w:w="15" w:type="dxa"/>
              <w:left w:w="15" w:type="dxa"/>
              <w:right w:w="15" w:type="dxa"/>
            </w:tcMar>
            <w:vAlign w:val="bottom"/>
          </w:tcPr>
          <w:p>
            <w:pPr>
              <w:rPr>
                <w:rFonts w:hint="default" w:cs="宋体"/>
                <w:color w:val="000000"/>
                <w:sz w:val="20"/>
                <w:szCs w:val="20"/>
              </w:rPr>
            </w:pPr>
            <w:r>
              <w:rPr>
                <w:rFonts w:cs="宋体"/>
                <w:sz w:val="20"/>
                <w:szCs w:val="20"/>
              </w:rPr>
              <w:t>公开单位</w:t>
            </w:r>
            <w:r>
              <w:rPr>
                <w:rFonts w:cs="宋体"/>
                <w:color w:val="000000"/>
                <w:sz w:val="20"/>
                <w:szCs w:val="20"/>
              </w:rPr>
              <w:t xml:space="preserve">： </w:t>
            </w:r>
            <w:r>
              <w:rPr>
                <w:color w:val="000000"/>
                <w:sz w:val="20"/>
                <w:u w:color="auto"/>
              </w:rPr>
              <w:t>重庆市秀山土家族苗族自治县梅江镇中心卫生院</w:t>
            </w:r>
          </w:p>
        </w:tc>
        <w:tc>
          <w:tcPr>
            <w:tcW w:w="1117"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117"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117"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117"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170"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224" w:type="dxa"/>
            <w:tcBorders>
              <w:top w:val="nil"/>
              <w:left w:val="nil"/>
              <w:bottom w:val="nil"/>
              <w:right w:val="nil"/>
            </w:tcBorders>
            <w:shd w:val="clear" w:color="auto" w:fill="auto"/>
            <w:tcMar>
              <w:top w:w="15" w:type="dxa"/>
              <w:left w:w="15" w:type="dxa"/>
              <w:right w:w="15" w:type="dxa"/>
            </w:tcMar>
            <w:vAlign w:val="bottom"/>
          </w:tcPr>
          <w:p>
            <w:pPr>
              <w:jc w:val="right"/>
              <w:textAlignment w:val="bottom"/>
              <w:rPr>
                <w:rFonts w:hint="default" w:cs="宋体"/>
                <w:color w:val="000000"/>
                <w:sz w:val="20"/>
                <w:szCs w:val="20"/>
              </w:rPr>
            </w:pPr>
            <w:r>
              <w:rPr>
                <w:rFonts w:cs="宋体"/>
                <w:color w:val="000000"/>
                <w:sz w:val="20"/>
                <w:szCs w:val="20"/>
              </w:rPr>
              <w:t>公开07表</w:t>
            </w:r>
          </w:p>
        </w:tc>
      </w:tr>
      <w:tr>
        <w:tblPrEx>
          <w:tblLayout w:type="fixed"/>
          <w:tblCellMar>
            <w:top w:w="0" w:type="dxa"/>
            <w:left w:w="0" w:type="dxa"/>
            <w:bottom w:w="0" w:type="dxa"/>
            <w:right w:w="0" w:type="dxa"/>
          </w:tblCellMar>
        </w:tblPrEx>
        <w:trPr>
          <w:trHeight w:val="329" w:hRule="atLeast"/>
        </w:trPr>
        <w:tc>
          <w:tcPr>
            <w:tcW w:w="5868" w:type="dxa"/>
            <w:gridSpan w:val="2"/>
            <w:vMerge w:val="continue"/>
            <w:tcBorders>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117"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117"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117"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117"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170"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224" w:type="dxa"/>
            <w:tcBorders>
              <w:top w:val="nil"/>
              <w:left w:val="nil"/>
              <w:bottom w:val="nil"/>
              <w:right w:val="nil"/>
            </w:tcBorders>
            <w:shd w:val="clear" w:color="auto" w:fill="auto"/>
            <w:tcMar>
              <w:top w:w="15" w:type="dxa"/>
              <w:left w:w="15" w:type="dxa"/>
              <w:right w:w="15" w:type="dxa"/>
            </w:tcMar>
            <w:vAlign w:val="bottom"/>
          </w:tcPr>
          <w:p>
            <w:pPr>
              <w:jc w:val="right"/>
              <w:textAlignment w:val="bottom"/>
              <w:rPr>
                <w:rFonts w:hint="default" w:cs="宋体"/>
                <w:color w:val="000000"/>
                <w:sz w:val="20"/>
                <w:szCs w:val="20"/>
              </w:rPr>
            </w:pPr>
            <w:r>
              <w:rPr>
                <w:rFonts w:cs="宋体"/>
                <w:color w:val="000000"/>
                <w:sz w:val="20"/>
                <w:szCs w:val="20"/>
              </w:rPr>
              <w:t>单位：</w:t>
            </w:r>
            <w:r>
              <w:rPr>
                <w:rFonts w:cs="宋体"/>
                <w:sz w:val="20"/>
                <w:szCs w:val="20"/>
              </w:rPr>
              <w:t>万元</w:t>
            </w:r>
          </w:p>
        </w:tc>
      </w:tr>
      <w:tr>
        <w:tblPrEx>
          <w:tblLayout w:type="fixed"/>
          <w:tblCellMar>
            <w:top w:w="0" w:type="dxa"/>
            <w:left w:w="0" w:type="dxa"/>
            <w:bottom w:w="0" w:type="dxa"/>
            <w:right w:w="0" w:type="dxa"/>
          </w:tblCellMar>
        </w:tblPrEx>
        <w:trPr>
          <w:trHeight w:val="339" w:hRule="atLeast"/>
        </w:trPr>
        <w:tc>
          <w:tcPr>
            <w:tcW w:w="5868"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项目</w:t>
            </w:r>
          </w:p>
        </w:tc>
        <w:tc>
          <w:tcPr>
            <w:tcW w:w="1117" w:type="dxa"/>
            <w:vMerge w:val="restart"/>
            <w:tcBorders>
              <w:top w:val="single" w:color="000000" w:sz="4" w:space="0"/>
              <w:left w:val="nil"/>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年初结转和结余</w:t>
            </w:r>
          </w:p>
        </w:tc>
        <w:tc>
          <w:tcPr>
            <w:tcW w:w="1117"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本年收入</w:t>
            </w:r>
          </w:p>
        </w:tc>
        <w:tc>
          <w:tcPr>
            <w:tcW w:w="3404" w:type="dxa"/>
            <w:gridSpan w:val="3"/>
            <w:tcBorders>
              <w:top w:val="single" w:color="000000" w:sz="4" w:space="0"/>
              <w:left w:val="nil"/>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本年支出</w:t>
            </w:r>
          </w:p>
        </w:tc>
        <w:tc>
          <w:tcPr>
            <w:tcW w:w="1224"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年末结转和结余</w:t>
            </w:r>
          </w:p>
        </w:tc>
      </w:tr>
      <w:tr>
        <w:tblPrEx>
          <w:tblLayout w:type="fixed"/>
          <w:tblCellMar>
            <w:top w:w="0" w:type="dxa"/>
            <w:left w:w="0" w:type="dxa"/>
            <w:bottom w:w="0" w:type="dxa"/>
            <w:right w:w="0" w:type="dxa"/>
          </w:tblCellMar>
        </w:tblPrEx>
        <w:trPr>
          <w:trHeight w:val="335" w:hRule="atLeast"/>
        </w:trPr>
        <w:tc>
          <w:tcPr>
            <w:tcW w:w="1238"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功能分类科目编码</w:t>
            </w:r>
          </w:p>
        </w:tc>
        <w:tc>
          <w:tcPr>
            <w:tcW w:w="4630"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项目（按“项”级功能分类科目）</w:t>
            </w:r>
          </w:p>
        </w:tc>
        <w:tc>
          <w:tcPr>
            <w:tcW w:w="1117" w:type="dxa"/>
            <w:vMerge w:val="continue"/>
            <w:tcBorders>
              <w:top w:val="single" w:color="000000" w:sz="4" w:space="0"/>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117"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117"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合计</w:t>
            </w:r>
          </w:p>
        </w:tc>
        <w:tc>
          <w:tcPr>
            <w:tcW w:w="1117"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基本支出</w:t>
            </w:r>
          </w:p>
        </w:tc>
        <w:tc>
          <w:tcPr>
            <w:tcW w:w="1170"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项目支出</w:t>
            </w:r>
          </w:p>
        </w:tc>
        <w:tc>
          <w:tcPr>
            <w:tcW w:w="1224"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r>
      <w:tr>
        <w:tblPrEx>
          <w:tblLayout w:type="fixed"/>
          <w:tblCellMar>
            <w:top w:w="0" w:type="dxa"/>
            <w:left w:w="0" w:type="dxa"/>
            <w:bottom w:w="0" w:type="dxa"/>
            <w:right w:w="0" w:type="dxa"/>
          </w:tblCellMar>
        </w:tblPrEx>
        <w:trPr>
          <w:trHeight w:val="335" w:hRule="atLeast"/>
        </w:trPr>
        <w:tc>
          <w:tcPr>
            <w:tcW w:w="1238"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4630"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117" w:type="dxa"/>
            <w:vMerge w:val="continue"/>
            <w:tcBorders>
              <w:top w:val="single" w:color="000000" w:sz="4" w:space="0"/>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117"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117"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117"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170"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224"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r>
      <w:tr>
        <w:tblPrEx>
          <w:tblLayout w:type="fixed"/>
          <w:tblCellMar>
            <w:top w:w="0" w:type="dxa"/>
            <w:left w:w="0" w:type="dxa"/>
            <w:bottom w:w="0" w:type="dxa"/>
            <w:right w:w="0" w:type="dxa"/>
          </w:tblCellMar>
        </w:tblPrEx>
        <w:trPr>
          <w:trHeight w:val="645" w:hRule="atLeast"/>
        </w:trPr>
        <w:tc>
          <w:tcPr>
            <w:tcW w:w="1238"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4630"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117" w:type="dxa"/>
            <w:vMerge w:val="continue"/>
            <w:tcBorders>
              <w:top w:val="single" w:color="000000" w:sz="4" w:space="0"/>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117"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117"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117"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170"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224"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r>
      <w:tr>
        <w:tblPrEx>
          <w:tblLayout w:type="fixed"/>
          <w:tblCellMar>
            <w:top w:w="0" w:type="dxa"/>
            <w:left w:w="0" w:type="dxa"/>
            <w:bottom w:w="0" w:type="dxa"/>
            <w:right w:w="0" w:type="dxa"/>
          </w:tblCellMar>
        </w:tblPrEx>
        <w:trPr>
          <w:trHeight w:val="339" w:hRule="atLeast"/>
        </w:trPr>
        <w:tc>
          <w:tcPr>
            <w:tcW w:w="5868" w:type="dxa"/>
            <w:gridSpan w:val="2"/>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合计</w:t>
            </w:r>
          </w:p>
        </w:tc>
        <w:tc>
          <w:tcPr>
            <w:tcW w:w="111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bCs/>
                <w:color w:val="000000"/>
                <w:sz w:val="20"/>
                <w:szCs w:val="20"/>
              </w:rPr>
              <w:t>1,397.16</w:t>
            </w:r>
            <w:r>
              <w:rPr>
                <w:b/>
                <w:color w:val="000000"/>
                <w:sz w:val="20"/>
                <w:u w:color="auto"/>
              </w:rPr>
              <w:t xml:space="preserve"> </w:t>
            </w:r>
          </w:p>
        </w:tc>
        <w:tc>
          <w:tcPr>
            <w:tcW w:w="111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b/>
                <w:color w:val="000000"/>
                <w:sz w:val="20"/>
                <w:u w:color="auto"/>
              </w:rPr>
              <w:t xml:space="preserve"> </w:t>
            </w:r>
          </w:p>
        </w:tc>
        <w:tc>
          <w:tcPr>
            <w:tcW w:w="111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bCs/>
                <w:color w:val="000000"/>
                <w:sz w:val="20"/>
                <w:szCs w:val="20"/>
              </w:rPr>
              <w:t>1,397.16</w:t>
            </w:r>
            <w:r>
              <w:rPr>
                <w:b/>
                <w:color w:val="000000"/>
                <w:sz w:val="20"/>
                <w:u w:color="auto"/>
              </w:rPr>
              <w:t xml:space="preserve"> </w:t>
            </w:r>
          </w:p>
        </w:tc>
        <w:tc>
          <w:tcPr>
            <w:tcW w:w="111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b/>
                <w:color w:val="000000"/>
                <w:sz w:val="20"/>
                <w:u w:color="auto"/>
              </w:rPr>
              <w:t xml:space="preserve"> </w:t>
            </w:r>
          </w:p>
        </w:tc>
        <w:tc>
          <w:tcPr>
            <w:tcW w:w="117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bCs/>
                <w:color w:val="000000"/>
                <w:sz w:val="20"/>
                <w:szCs w:val="20"/>
              </w:rPr>
              <w:t>1,397.16</w:t>
            </w:r>
            <w:r>
              <w:rPr>
                <w:b/>
                <w:color w:val="000000"/>
                <w:sz w:val="20"/>
                <w:u w:color="auto"/>
              </w:rPr>
              <w:t xml:space="preserve"> </w:t>
            </w:r>
          </w:p>
        </w:tc>
        <w:tc>
          <w:tcPr>
            <w:tcW w:w="122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b/>
                <w:color w:val="000000"/>
                <w:sz w:val="20"/>
                <w:u w:color="auto"/>
              </w:rPr>
              <w:t xml:space="preserve"> </w:t>
            </w:r>
          </w:p>
        </w:tc>
      </w:tr>
      <w:tr>
        <w:tblPrEx>
          <w:tblLayout w:type="fixed"/>
          <w:tblCellMar>
            <w:top w:w="0" w:type="dxa"/>
            <w:left w:w="0" w:type="dxa"/>
            <w:bottom w:w="0" w:type="dxa"/>
            <w:right w:w="0" w:type="dxa"/>
          </w:tblCellMar>
        </w:tblPrEx>
        <w:trPr>
          <w:trHeight w:val="349" w:hRule="atLeast"/>
        </w:trPr>
        <w:tc>
          <w:tcPr>
            <w:tcW w:w="1238"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both"/>
              <w:textAlignment w:val="center"/>
              <w:rPr>
                <w:rFonts w:hint="default" w:cs="宋体"/>
                <w:color w:val="000000"/>
                <w:sz w:val="20"/>
                <w:szCs w:val="20"/>
              </w:rPr>
            </w:pPr>
            <w:r>
              <w:rPr>
                <w:rFonts w:cs="宋体"/>
                <w:b/>
                <w:color w:val="000000"/>
                <w:sz w:val="20"/>
                <w:szCs w:val="20"/>
              </w:rPr>
              <w:t>229</w:t>
            </w:r>
          </w:p>
        </w:tc>
        <w:tc>
          <w:tcPr>
            <w:tcW w:w="463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jc w:val="both"/>
              <w:textAlignment w:val="center"/>
              <w:rPr>
                <w:rFonts w:hint="default" w:cs="宋体"/>
                <w:color w:val="000000"/>
                <w:sz w:val="20"/>
                <w:szCs w:val="20"/>
              </w:rPr>
            </w:pPr>
            <w:r>
              <w:rPr>
                <w:rFonts w:cs="宋体"/>
                <w:b/>
                <w:color w:val="000000"/>
                <w:sz w:val="20"/>
                <w:szCs w:val="20"/>
              </w:rPr>
              <w:t>其他支出</w:t>
            </w:r>
          </w:p>
        </w:tc>
        <w:tc>
          <w:tcPr>
            <w:tcW w:w="111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color w:val="000000"/>
                <w:sz w:val="20"/>
                <w:szCs w:val="20"/>
              </w:rPr>
              <w:t>1,397.16</w:t>
            </w:r>
            <w:r>
              <w:rPr>
                <w:b/>
                <w:color w:val="000000"/>
                <w:sz w:val="20"/>
                <w:u w:color="auto"/>
              </w:rPr>
              <w:t xml:space="preserve"> </w:t>
            </w:r>
          </w:p>
        </w:tc>
        <w:tc>
          <w:tcPr>
            <w:tcW w:w="111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color w:val="000000"/>
                <w:sz w:val="20"/>
                <w:u w:color="auto"/>
              </w:rPr>
              <w:t xml:space="preserve"> </w:t>
            </w:r>
          </w:p>
        </w:tc>
        <w:tc>
          <w:tcPr>
            <w:tcW w:w="111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color w:val="000000"/>
                <w:sz w:val="20"/>
                <w:szCs w:val="20"/>
              </w:rPr>
              <w:t>1,397.16</w:t>
            </w:r>
            <w:r>
              <w:rPr>
                <w:b/>
                <w:color w:val="000000"/>
                <w:sz w:val="20"/>
                <w:u w:color="auto"/>
              </w:rPr>
              <w:t xml:space="preserve"> </w:t>
            </w:r>
          </w:p>
        </w:tc>
        <w:tc>
          <w:tcPr>
            <w:tcW w:w="111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color w:val="000000"/>
                <w:sz w:val="20"/>
                <w:u w:color="auto"/>
              </w:rPr>
              <w:t xml:space="preserve"> </w:t>
            </w:r>
          </w:p>
        </w:tc>
        <w:tc>
          <w:tcPr>
            <w:tcW w:w="117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color w:val="000000"/>
                <w:sz w:val="20"/>
                <w:szCs w:val="20"/>
              </w:rPr>
              <w:t>1,397.16</w:t>
            </w:r>
            <w:r>
              <w:rPr>
                <w:b/>
                <w:color w:val="000000"/>
                <w:sz w:val="20"/>
                <w:u w:color="auto"/>
              </w:rPr>
              <w:t xml:space="preserve"> </w:t>
            </w:r>
          </w:p>
        </w:tc>
        <w:tc>
          <w:tcPr>
            <w:tcW w:w="122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49" w:hRule="atLeast"/>
        </w:trPr>
        <w:tc>
          <w:tcPr>
            <w:tcW w:w="1238"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both"/>
              <w:textAlignment w:val="center"/>
              <w:rPr>
                <w:rFonts w:hint="default" w:cs="宋体"/>
                <w:color w:val="000000"/>
                <w:sz w:val="20"/>
                <w:szCs w:val="20"/>
              </w:rPr>
            </w:pPr>
            <w:r>
              <w:rPr>
                <w:rFonts w:cs="宋体"/>
                <w:b/>
                <w:color w:val="000000"/>
                <w:sz w:val="20"/>
                <w:szCs w:val="20"/>
              </w:rPr>
              <w:t>22904</w:t>
            </w:r>
          </w:p>
        </w:tc>
        <w:tc>
          <w:tcPr>
            <w:tcW w:w="463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jc w:val="both"/>
              <w:textAlignment w:val="center"/>
              <w:rPr>
                <w:rFonts w:hint="default" w:cs="宋体"/>
                <w:color w:val="000000"/>
                <w:sz w:val="20"/>
                <w:szCs w:val="20"/>
              </w:rPr>
            </w:pPr>
            <w:r>
              <w:rPr>
                <w:rFonts w:cs="宋体"/>
                <w:b/>
                <w:color w:val="000000"/>
                <w:sz w:val="20"/>
                <w:szCs w:val="20"/>
              </w:rPr>
              <w:t>其他政府性基金及对应专项债务收入安排的支出</w:t>
            </w:r>
          </w:p>
        </w:tc>
        <w:tc>
          <w:tcPr>
            <w:tcW w:w="111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color w:val="000000"/>
                <w:sz w:val="20"/>
                <w:szCs w:val="20"/>
              </w:rPr>
              <w:t>1,397.16</w:t>
            </w:r>
            <w:r>
              <w:rPr>
                <w:b/>
                <w:color w:val="000000"/>
                <w:sz w:val="20"/>
                <w:u w:color="auto"/>
              </w:rPr>
              <w:t xml:space="preserve"> </w:t>
            </w:r>
          </w:p>
        </w:tc>
        <w:tc>
          <w:tcPr>
            <w:tcW w:w="111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color w:val="000000"/>
                <w:sz w:val="20"/>
                <w:u w:color="auto"/>
              </w:rPr>
              <w:t xml:space="preserve"> </w:t>
            </w:r>
          </w:p>
        </w:tc>
        <w:tc>
          <w:tcPr>
            <w:tcW w:w="111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color w:val="000000"/>
                <w:sz w:val="20"/>
                <w:szCs w:val="20"/>
              </w:rPr>
              <w:t>1,397.16</w:t>
            </w:r>
            <w:r>
              <w:rPr>
                <w:b/>
                <w:color w:val="000000"/>
                <w:sz w:val="20"/>
                <w:u w:color="auto"/>
              </w:rPr>
              <w:t xml:space="preserve"> </w:t>
            </w:r>
          </w:p>
        </w:tc>
        <w:tc>
          <w:tcPr>
            <w:tcW w:w="111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color w:val="000000"/>
                <w:sz w:val="20"/>
                <w:u w:color="auto"/>
              </w:rPr>
              <w:t xml:space="preserve"> </w:t>
            </w:r>
          </w:p>
        </w:tc>
        <w:tc>
          <w:tcPr>
            <w:tcW w:w="117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color w:val="000000"/>
                <w:sz w:val="20"/>
                <w:szCs w:val="20"/>
              </w:rPr>
              <w:t>1,397.16</w:t>
            </w:r>
            <w:r>
              <w:rPr>
                <w:b/>
                <w:color w:val="000000"/>
                <w:sz w:val="20"/>
                <w:u w:color="auto"/>
              </w:rPr>
              <w:t xml:space="preserve"> </w:t>
            </w:r>
          </w:p>
        </w:tc>
        <w:tc>
          <w:tcPr>
            <w:tcW w:w="122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49" w:hRule="atLeast"/>
        </w:trPr>
        <w:tc>
          <w:tcPr>
            <w:tcW w:w="1238"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both"/>
              <w:textAlignment w:val="center"/>
              <w:rPr>
                <w:rFonts w:hint="default" w:cs="宋体"/>
                <w:color w:val="000000"/>
                <w:sz w:val="20"/>
                <w:szCs w:val="20"/>
              </w:rPr>
            </w:pPr>
            <w:r>
              <w:rPr>
                <w:rFonts w:cs="宋体"/>
                <w:color w:val="000000"/>
                <w:sz w:val="20"/>
                <w:szCs w:val="20"/>
              </w:rPr>
              <w:t>2290402</w:t>
            </w:r>
          </w:p>
        </w:tc>
        <w:tc>
          <w:tcPr>
            <w:tcW w:w="463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jc w:val="both"/>
              <w:textAlignment w:val="center"/>
              <w:rPr>
                <w:rFonts w:hint="default" w:cs="宋体"/>
                <w:color w:val="000000"/>
                <w:sz w:val="20"/>
                <w:szCs w:val="20"/>
              </w:rPr>
            </w:pPr>
            <w:r>
              <w:rPr>
                <w:rFonts w:cs="宋体"/>
                <w:color w:val="000000"/>
                <w:sz w:val="20"/>
                <w:szCs w:val="20"/>
              </w:rPr>
              <w:t>其他地方自行试点项目收益专项债券收入安排的支出</w:t>
            </w:r>
          </w:p>
        </w:tc>
        <w:tc>
          <w:tcPr>
            <w:tcW w:w="111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color w:val="000000"/>
                <w:sz w:val="20"/>
                <w:szCs w:val="20"/>
              </w:rPr>
              <w:t>1,397.16</w:t>
            </w:r>
            <w:r>
              <w:rPr>
                <w:color w:val="000000"/>
                <w:sz w:val="20"/>
                <w:u w:color="auto"/>
              </w:rPr>
              <w:t xml:space="preserve"> </w:t>
            </w:r>
          </w:p>
        </w:tc>
        <w:tc>
          <w:tcPr>
            <w:tcW w:w="111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color w:val="000000"/>
                <w:sz w:val="20"/>
                <w:u w:color="auto"/>
              </w:rPr>
              <w:t xml:space="preserve"> </w:t>
            </w:r>
          </w:p>
        </w:tc>
        <w:tc>
          <w:tcPr>
            <w:tcW w:w="111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color w:val="000000"/>
                <w:sz w:val="20"/>
                <w:szCs w:val="20"/>
              </w:rPr>
              <w:t>1,397.16</w:t>
            </w:r>
            <w:r>
              <w:rPr>
                <w:color w:val="000000"/>
                <w:sz w:val="20"/>
                <w:u w:color="auto"/>
              </w:rPr>
              <w:t xml:space="preserve"> </w:t>
            </w:r>
          </w:p>
        </w:tc>
        <w:tc>
          <w:tcPr>
            <w:tcW w:w="111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color w:val="000000"/>
                <w:sz w:val="20"/>
                <w:u w:color="auto"/>
              </w:rPr>
              <w:t xml:space="preserve"> </w:t>
            </w:r>
          </w:p>
        </w:tc>
        <w:tc>
          <w:tcPr>
            <w:tcW w:w="117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color w:val="000000"/>
                <w:sz w:val="20"/>
                <w:szCs w:val="20"/>
              </w:rPr>
              <w:t>1,397.16</w:t>
            </w:r>
            <w:r>
              <w:rPr>
                <w:color w:val="000000"/>
                <w:sz w:val="20"/>
                <w:u w:color="auto"/>
              </w:rPr>
              <w:t xml:space="preserve"> </w:t>
            </w:r>
          </w:p>
        </w:tc>
        <w:tc>
          <w:tcPr>
            <w:tcW w:w="122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color w:val="000000"/>
                <w:sz w:val="20"/>
                <w:u w:color="auto"/>
              </w:rPr>
              <w:t xml:space="preserve"> </w:t>
            </w:r>
          </w:p>
        </w:tc>
      </w:tr>
    </w:tbl>
    <w:p>
      <w:pPr>
        <w:rPr>
          <w:rFonts w:hint="default" w:cs="宋体"/>
          <w:sz w:val="21"/>
          <w:szCs w:val="21"/>
        </w:rPr>
      </w:pPr>
      <w:r>
        <w:rPr>
          <w:rFonts w:cs="宋体"/>
          <w:sz w:val="20"/>
          <w:szCs w:val="20"/>
        </w:rPr>
        <w:t>备注：1.本表反映单位本年度政府性基金预算财政拨款收入支出及结转和结余情况。</w:t>
      </w:r>
      <w:r>
        <w:rPr>
          <w:rFonts w:cs="宋体"/>
          <w:sz w:val="20"/>
          <w:szCs w:val="20"/>
        </w:rPr>
        <w:br w:type="textWrapping"/>
      </w:r>
      <w:r>
        <w:rPr>
          <w:rFonts w:cs="宋体"/>
          <w:sz w:val="20"/>
          <w:szCs w:val="20"/>
        </w:rPr>
        <w:t xml:space="preserve">      2.本套报表金额单位转换时可能存在尾数误差。</w:t>
      </w:r>
      <w:r>
        <w:rPr>
          <w:rFonts w:cs="宋体"/>
          <w:sz w:val="20"/>
          <w:szCs w:val="20"/>
        </w:rPr>
        <w:br w:type="textWrapping"/>
      </w:r>
      <w:r>
        <w:rPr>
          <w:rFonts w:cs="宋体"/>
          <w:sz w:val="20"/>
          <w:szCs w:val="20"/>
        </w:rPr>
        <w:br w:type="textWrapping"/>
      </w:r>
    </w:p>
    <w:p>
      <w:pPr>
        <w:rPr>
          <w:rFonts w:hint="default" w:cs="宋体"/>
          <w:sz w:val="21"/>
          <w:szCs w:val="21"/>
        </w:rPr>
      </w:pPr>
      <w:r>
        <w:rPr>
          <w:rFonts w:cs="宋体"/>
          <w:sz w:val="21"/>
          <w:szCs w:val="21"/>
        </w:rPr>
        <w:br w:type="page"/>
      </w:r>
    </w:p>
    <w:tbl>
      <w:tblPr>
        <w:tblStyle w:val="12"/>
        <w:tblW w:w="12730" w:type="dxa"/>
        <w:tblInd w:w="0" w:type="dxa"/>
        <w:tblLayout w:type="fixed"/>
        <w:tblCellMar>
          <w:top w:w="0" w:type="dxa"/>
          <w:left w:w="0" w:type="dxa"/>
          <w:bottom w:w="0" w:type="dxa"/>
          <w:right w:w="0" w:type="dxa"/>
        </w:tblCellMar>
      </w:tblPr>
      <w:tblGrid>
        <w:gridCol w:w="2030"/>
        <w:gridCol w:w="3300"/>
        <w:gridCol w:w="2463"/>
        <w:gridCol w:w="71"/>
        <w:gridCol w:w="2475"/>
        <w:gridCol w:w="28"/>
        <w:gridCol w:w="2363"/>
      </w:tblGrid>
      <w:tr>
        <w:tblPrEx>
          <w:tblLayout w:type="fixed"/>
          <w:tblCellMar>
            <w:top w:w="0" w:type="dxa"/>
            <w:left w:w="0" w:type="dxa"/>
            <w:bottom w:w="0" w:type="dxa"/>
            <w:right w:w="0" w:type="dxa"/>
          </w:tblCellMar>
        </w:tblPrEx>
        <w:trPr>
          <w:trHeight w:val="650" w:hRule="atLeast"/>
        </w:trPr>
        <w:tc>
          <w:tcPr>
            <w:tcW w:w="12730" w:type="dxa"/>
            <w:gridSpan w:val="7"/>
            <w:tcBorders>
              <w:top w:val="nil"/>
              <w:left w:val="nil"/>
              <w:bottom w:val="nil"/>
              <w:right w:val="nil"/>
            </w:tcBorders>
            <w:shd w:val="clear" w:color="auto" w:fill="auto"/>
            <w:tcMar>
              <w:top w:w="15" w:type="dxa"/>
              <w:left w:w="15" w:type="dxa"/>
              <w:right w:w="15" w:type="dxa"/>
            </w:tcMar>
            <w:vAlign w:val="bottom"/>
          </w:tcPr>
          <w:p>
            <w:pPr>
              <w:jc w:val="center"/>
              <w:textAlignment w:val="bottom"/>
              <w:rPr>
                <w:rFonts w:hint="default" w:cs="宋体"/>
                <w:b/>
                <w:color w:val="000000"/>
                <w:sz w:val="32"/>
                <w:szCs w:val="32"/>
              </w:rPr>
            </w:pPr>
            <w:r>
              <w:rPr>
                <w:rFonts w:cs="宋体"/>
                <w:b/>
                <w:color w:val="000000"/>
                <w:sz w:val="32"/>
                <w:szCs w:val="32"/>
              </w:rPr>
              <w:t>国有资本经营预算财政拨款支出决算表</w:t>
            </w:r>
          </w:p>
        </w:tc>
      </w:tr>
      <w:tr>
        <w:tblPrEx>
          <w:tblLayout w:type="fixed"/>
          <w:tblCellMar>
            <w:top w:w="0" w:type="dxa"/>
            <w:left w:w="0" w:type="dxa"/>
            <w:bottom w:w="0" w:type="dxa"/>
            <w:right w:w="0" w:type="dxa"/>
          </w:tblCellMar>
        </w:tblPrEx>
        <w:trPr>
          <w:trHeight w:val="332" w:hRule="atLeast"/>
        </w:trPr>
        <w:tc>
          <w:tcPr>
            <w:tcW w:w="5330" w:type="dxa"/>
            <w:gridSpan w:val="2"/>
            <w:vMerge w:val="restart"/>
            <w:tcBorders>
              <w:top w:val="nil"/>
              <w:left w:val="nil"/>
              <w:right w:val="nil"/>
            </w:tcBorders>
            <w:shd w:val="clear" w:color="auto" w:fill="auto"/>
            <w:tcMar>
              <w:top w:w="15" w:type="dxa"/>
              <w:left w:w="15" w:type="dxa"/>
              <w:right w:w="15" w:type="dxa"/>
            </w:tcMar>
            <w:vAlign w:val="bottom"/>
          </w:tcPr>
          <w:p>
            <w:pPr>
              <w:rPr>
                <w:rFonts w:hint="default" w:cs="宋体"/>
                <w:color w:val="000000"/>
                <w:sz w:val="20"/>
                <w:szCs w:val="20"/>
              </w:rPr>
            </w:pPr>
            <w:r>
              <w:rPr>
                <w:rFonts w:cs="宋体"/>
                <w:sz w:val="20"/>
                <w:szCs w:val="20"/>
              </w:rPr>
              <w:t>公开单位</w:t>
            </w:r>
            <w:r>
              <w:rPr>
                <w:rFonts w:cs="宋体"/>
                <w:color w:val="000000"/>
                <w:sz w:val="20"/>
                <w:szCs w:val="20"/>
              </w:rPr>
              <w:t xml:space="preserve">： </w:t>
            </w:r>
            <w:r>
              <w:rPr>
                <w:color w:val="000000"/>
                <w:sz w:val="20"/>
                <w:u w:color="auto"/>
              </w:rPr>
              <w:t>重庆市秀山土家族苗族自治县梅江镇中心卫生院</w:t>
            </w:r>
          </w:p>
        </w:tc>
        <w:tc>
          <w:tcPr>
            <w:tcW w:w="2463"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2574" w:type="dxa"/>
            <w:gridSpan w:val="3"/>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2363" w:type="dxa"/>
            <w:tcBorders>
              <w:top w:val="nil"/>
              <w:left w:val="nil"/>
              <w:bottom w:val="nil"/>
              <w:right w:val="nil"/>
            </w:tcBorders>
            <w:shd w:val="clear" w:color="auto" w:fill="auto"/>
            <w:tcMar>
              <w:top w:w="15" w:type="dxa"/>
              <w:left w:w="15" w:type="dxa"/>
              <w:right w:w="15" w:type="dxa"/>
            </w:tcMar>
            <w:vAlign w:val="bottom"/>
          </w:tcPr>
          <w:p>
            <w:pPr>
              <w:jc w:val="right"/>
              <w:textAlignment w:val="bottom"/>
              <w:rPr>
                <w:rFonts w:hint="default" w:cs="宋体"/>
                <w:color w:val="000000"/>
                <w:sz w:val="20"/>
                <w:szCs w:val="20"/>
              </w:rPr>
            </w:pPr>
            <w:r>
              <w:rPr>
                <w:rFonts w:cs="宋体"/>
                <w:color w:val="000000"/>
                <w:sz w:val="20"/>
                <w:szCs w:val="20"/>
              </w:rPr>
              <w:t>公开08表</w:t>
            </w:r>
          </w:p>
        </w:tc>
      </w:tr>
      <w:tr>
        <w:tblPrEx>
          <w:tblLayout w:type="fixed"/>
          <w:tblCellMar>
            <w:top w:w="0" w:type="dxa"/>
            <w:left w:w="0" w:type="dxa"/>
            <w:bottom w:w="0" w:type="dxa"/>
            <w:right w:w="0" w:type="dxa"/>
          </w:tblCellMar>
        </w:tblPrEx>
        <w:trPr>
          <w:trHeight w:val="332" w:hRule="atLeast"/>
        </w:trPr>
        <w:tc>
          <w:tcPr>
            <w:tcW w:w="5330" w:type="dxa"/>
            <w:gridSpan w:val="2"/>
            <w:vMerge w:val="continue"/>
            <w:tcBorders>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2463"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2574" w:type="dxa"/>
            <w:gridSpan w:val="3"/>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2363" w:type="dxa"/>
            <w:tcBorders>
              <w:top w:val="nil"/>
              <w:left w:val="nil"/>
              <w:bottom w:val="nil"/>
              <w:right w:val="nil"/>
            </w:tcBorders>
            <w:shd w:val="clear" w:color="auto" w:fill="auto"/>
            <w:tcMar>
              <w:top w:w="15" w:type="dxa"/>
              <w:left w:w="15" w:type="dxa"/>
              <w:right w:w="15" w:type="dxa"/>
            </w:tcMar>
            <w:vAlign w:val="bottom"/>
          </w:tcPr>
          <w:p>
            <w:pPr>
              <w:jc w:val="right"/>
              <w:textAlignment w:val="bottom"/>
              <w:rPr>
                <w:rFonts w:hint="default" w:cs="宋体"/>
                <w:color w:val="000000"/>
                <w:sz w:val="20"/>
                <w:szCs w:val="20"/>
              </w:rPr>
            </w:pPr>
            <w:r>
              <w:rPr>
                <w:rFonts w:cs="宋体"/>
                <w:color w:val="000000"/>
                <w:sz w:val="20"/>
                <w:szCs w:val="20"/>
              </w:rPr>
              <w:t>单位：</w:t>
            </w:r>
            <w:r>
              <w:rPr>
                <w:rFonts w:cs="宋体"/>
                <w:sz w:val="20"/>
                <w:szCs w:val="20"/>
              </w:rPr>
              <w:t>万元</w:t>
            </w:r>
          </w:p>
        </w:tc>
      </w:tr>
      <w:tr>
        <w:tblPrEx>
          <w:tblLayout w:type="fixed"/>
          <w:tblCellMar>
            <w:top w:w="0" w:type="dxa"/>
            <w:left w:w="0" w:type="dxa"/>
            <w:bottom w:w="0" w:type="dxa"/>
            <w:right w:w="0" w:type="dxa"/>
          </w:tblCellMar>
        </w:tblPrEx>
        <w:trPr>
          <w:trHeight w:val="422" w:hRule="atLeast"/>
        </w:trPr>
        <w:tc>
          <w:tcPr>
            <w:tcW w:w="5330" w:type="dxa"/>
            <w:gridSpan w:val="2"/>
            <w:tcBorders>
              <w:top w:val="single" w:color="000000" w:sz="4" w:space="0"/>
              <w:left w:val="single" w:color="000000" w:sz="4" w:space="0"/>
              <w:bottom w:val="single" w:color="000000" w:sz="4" w:space="0"/>
              <w:right w:val="single" w:color="000000" w:sz="4" w:space="0"/>
            </w:tcBorders>
            <w:shd w:val="clear" w:color="auto" w:fill="C0C0C0"/>
            <w:tcMar>
              <w:top w:w="15" w:type="dxa"/>
              <w:left w:w="15" w:type="dxa"/>
              <w:right w:w="15" w:type="dxa"/>
            </w:tcMar>
            <w:vAlign w:val="bottom"/>
          </w:tcPr>
          <w:p>
            <w:pPr>
              <w:jc w:val="center"/>
              <w:textAlignment w:val="bottom"/>
              <w:rPr>
                <w:rFonts w:hint="default" w:cs="宋体"/>
                <w:b/>
                <w:color w:val="000000"/>
                <w:sz w:val="20"/>
                <w:szCs w:val="20"/>
              </w:rPr>
            </w:pPr>
            <w:r>
              <w:rPr>
                <w:rFonts w:cs="宋体"/>
                <w:b/>
                <w:color w:val="000000"/>
                <w:sz w:val="20"/>
                <w:szCs w:val="20"/>
              </w:rPr>
              <w:t>项目</w:t>
            </w:r>
          </w:p>
        </w:tc>
        <w:tc>
          <w:tcPr>
            <w:tcW w:w="7400" w:type="dxa"/>
            <w:gridSpan w:val="5"/>
            <w:tcBorders>
              <w:top w:val="single" w:color="000000" w:sz="4" w:space="0"/>
              <w:left w:val="single" w:color="000000" w:sz="4" w:space="0"/>
              <w:bottom w:val="single" w:color="000000" w:sz="4" w:space="0"/>
              <w:right w:val="single" w:color="000000" w:sz="4" w:space="0"/>
            </w:tcBorders>
            <w:shd w:val="clear" w:color="auto" w:fill="C0C0C0"/>
            <w:tcMar>
              <w:top w:w="15" w:type="dxa"/>
              <w:left w:w="15" w:type="dxa"/>
              <w:right w:w="15" w:type="dxa"/>
            </w:tcMar>
            <w:vAlign w:val="bottom"/>
          </w:tcPr>
          <w:p>
            <w:pPr>
              <w:jc w:val="center"/>
              <w:textAlignment w:val="bottom"/>
              <w:rPr>
                <w:rFonts w:hint="default" w:cs="宋体"/>
                <w:b/>
                <w:color w:val="000000"/>
                <w:sz w:val="20"/>
                <w:szCs w:val="20"/>
              </w:rPr>
            </w:pPr>
            <w:r>
              <w:rPr>
                <w:rFonts w:cs="宋体"/>
                <w:b/>
                <w:color w:val="000000"/>
                <w:sz w:val="20"/>
                <w:szCs w:val="20"/>
              </w:rPr>
              <w:t>本年支出</w:t>
            </w:r>
          </w:p>
        </w:tc>
      </w:tr>
      <w:tr>
        <w:tblPrEx>
          <w:tblLayout w:type="fixed"/>
          <w:tblCellMar>
            <w:top w:w="0" w:type="dxa"/>
            <w:left w:w="0" w:type="dxa"/>
            <w:bottom w:w="0" w:type="dxa"/>
            <w:right w:w="0" w:type="dxa"/>
          </w:tblCellMar>
        </w:tblPrEx>
        <w:trPr>
          <w:trHeight w:val="339" w:hRule="atLeast"/>
        </w:trPr>
        <w:tc>
          <w:tcPr>
            <w:tcW w:w="2030" w:type="dxa"/>
            <w:vMerge w:val="restart"/>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功能分类科目编码</w:t>
            </w:r>
          </w:p>
        </w:tc>
        <w:tc>
          <w:tcPr>
            <w:tcW w:w="3300"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科目名称</w:t>
            </w:r>
          </w:p>
        </w:tc>
        <w:tc>
          <w:tcPr>
            <w:tcW w:w="2534" w:type="dxa"/>
            <w:gridSpan w:val="2"/>
            <w:vMerge w:val="restart"/>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合计</w:t>
            </w:r>
          </w:p>
        </w:tc>
        <w:tc>
          <w:tcPr>
            <w:tcW w:w="2475"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基本支出</w:t>
            </w:r>
          </w:p>
        </w:tc>
        <w:tc>
          <w:tcPr>
            <w:tcW w:w="2391" w:type="dxa"/>
            <w:gridSpan w:val="2"/>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项目支出</w:t>
            </w:r>
          </w:p>
        </w:tc>
      </w:tr>
      <w:tr>
        <w:tblPrEx>
          <w:tblLayout w:type="fixed"/>
          <w:tblCellMar>
            <w:top w:w="0" w:type="dxa"/>
            <w:left w:w="0" w:type="dxa"/>
            <w:bottom w:w="0" w:type="dxa"/>
            <w:right w:w="0" w:type="dxa"/>
          </w:tblCellMar>
        </w:tblPrEx>
        <w:trPr>
          <w:trHeight w:val="339" w:hRule="atLeast"/>
        </w:trPr>
        <w:tc>
          <w:tcPr>
            <w:tcW w:w="2030"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300"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2534" w:type="dxa"/>
            <w:gridSpan w:val="2"/>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2475"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2391" w:type="dxa"/>
            <w:gridSpan w:val="2"/>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r>
      <w:tr>
        <w:tblPrEx>
          <w:tblLayout w:type="fixed"/>
          <w:tblCellMar>
            <w:top w:w="0" w:type="dxa"/>
            <w:left w:w="0" w:type="dxa"/>
            <w:bottom w:w="0" w:type="dxa"/>
            <w:right w:w="0" w:type="dxa"/>
          </w:tblCellMar>
        </w:tblPrEx>
        <w:trPr>
          <w:trHeight w:val="339" w:hRule="atLeast"/>
        </w:trPr>
        <w:tc>
          <w:tcPr>
            <w:tcW w:w="2030"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300"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2534" w:type="dxa"/>
            <w:gridSpan w:val="2"/>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2475"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2391" w:type="dxa"/>
            <w:gridSpan w:val="2"/>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r>
      <w:tr>
        <w:tblPrEx>
          <w:tblLayout w:type="fixed"/>
          <w:tblCellMar>
            <w:top w:w="0" w:type="dxa"/>
            <w:left w:w="0" w:type="dxa"/>
            <w:bottom w:w="0" w:type="dxa"/>
            <w:right w:w="0" w:type="dxa"/>
          </w:tblCellMar>
        </w:tblPrEx>
        <w:trPr>
          <w:trHeight w:val="326" w:hRule="atLeast"/>
        </w:trPr>
        <w:tc>
          <w:tcPr>
            <w:tcW w:w="2030"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300"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2534" w:type="dxa"/>
            <w:gridSpan w:val="2"/>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2475"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2391" w:type="dxa"/>
            <w:gridSpan w:val="2"/>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r>
      <w:tr>
        <w:tblPrEx>
          <w:tblLayout w:type="fixed"/>
          <w:tblCellMar>
            <w:top w:w="0" w:type="dxa"/>
            <w:left w:w="0" w:type="dxa"/>
            <w:bottom w:w="0" w:type="dxa"/>
            <w:right w:w="0" w:type="dxa"/>
          </w:tblCellMar>
        </w:tblPrEx>
        <w:trPr>
          <w:trHeight w:val="611" w:hRule="atLeast"/>
        </w:trPr>
        <w:tc>
          <w:tcPr>
            <w:tcW w:w="5330"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合计</w:t>
            </w:r>
          </w:p>
        </w:tc>
        <w:tc>
          <w:tcPr>
            <w:tcW w:w="2534" w:type="dxa"/>
            <w:gridSpan w:val="2"/>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b/>
                <w:color w:val="000000"/>
                <w:sz w:val="20"/>
                <w:u w:color="auto"/>
              </w:rPr>
              <w:t xml:space="preserve"> </w:t>
            </w:r>
          </w:p>
        </w:tc>
        <w:tc>
          <w:tcPr>
            <w:tcW w:w="247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jc w:val="right"/>
              <w:rPr>
                <w:rFonts w:hint="default" w:cs="宋体"/>
                <w:b/>
                <w:color w:val="000000"/>
                <w:sz w:val="20"/>
                <w:szCs w:val="20"/>
              </w:rPr>
            </w:pPr>
          </w:p>
        </w:tc>
        <w:tc>
          <w:tcPr>
            <w:tcW w:w="2391" w:type="dxa"/>
            <w:gridSpan w:val="2"/>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b/>
                <w:color w:val="000000"/>
                <w:sz w:val="20"/>
                <w:u w:color="auto"/>
              </w:rPr>
              <w:t xml:space="preserve"> </w:t>
            </w:r>
          </w:p>
        </w:tc>
      </w:tr>
    </w:tbl>
    <w:p>
      <w:pPr>
        <w:rPr>
          <w:rFonts w:hint="default" w:cs="宋体"/>
          <w:sz w:val="21"/>
          <w:szCs w:val="21"/>
        </w:rPr>
      </w:pPr>
      <w:r>
        <w:rPr>
          <w:rFonts w:cs="宋体"/>
          <w:sz w:val="20"/>
          <w:szCs w:val="20"/>
        </w:rPr>
        <w:t>备注：本表反映单位本年度国有资本经营预算财政拨款支出情况。本单位无国有资本经营收支，故本表无数据。</w:t>
      </w:r>
      <w:r>
        <w:rPr>
          <w:rFonts w:cs="宋体"/>
          <w:sz w:val="20"/>
          <w:szCs w:val="20"/>
        </w:rPr>
        <w:br w:type="textWrapping"/>
      </w:r>
      <w:r>
        <w:rPr>
          <w:rFonts w:cs="宋体"/>
          <w:sz w:val="20"/>
          <w:szCs w:val="20"/>
        </w:rPr>
        <w:br w:type="textWrapping"/>
      </w:r>
    </w:p>
    <w:p>
      <w:pPr>
        <w:rPr>
          <w:rFonts w:hint="default" w:cs="宋体"/>
          <w:sz w:val="21"/>
          <w:szCs w:val="21"/>
        </w:rPr>
      </w:pPr>
      <w:r>
        <w:rPr>
          <w:rFonts w:hint="default" w:cs="宋体"/>
          <w:sz w:val="21"/>
          <w:szCs w:val="21"/>
        </w:rPr>
        <w:br w:type="page"/>
      </w:r>
    </w:p>
    <w:tbl>
      <w:tblPr>
        <w:tblStyle w:val="12"/>
        <w:tblW w:w="12729" w:type="dxa"/>
        <w:tblInd w:w="0" w:type="dxa"/>
        <w:tblLayout w:type="fixed"/>
        <w:tblCellMar>
          <w:top w:w="0" w:type="dxa"/>
          <w:left w:w="0" w:type="dxa"/>
          <w:bottom w:w="0" w:type="dxa"/>
          <w:right w:w="0" w:type="dxa"/>
        </w:tblCellMar>
      </w:tblPr>
      <w:tblGrid>
        <w:gridCol w:w="3449"/>
        <w:gridCol w:w="1851"/>
        <w:gridCol w:w="1808"/>
        <w:gridCol w:w="3858"/>
        <w:gridCol w:w="1763"/>
      </w:tblGrid>
      <w:tr>
        <w:tblPrEx>
          <w:tblLayout w:type="fixed"/>
          <w:tblCellMar>
            <w:top w:w="0" w:type="dxa"/>
            <w:left w:w="0" w:type="dxa"/>
            <w:bottom w:w="0" w:type="dxa"/>
            <w:right w:w="0" w:type="dxa"/>
          </w:tblCellMar>
        </w:tblPrEx>
        <w:trPr>
          <w:trHeight w:val="175" w:hRule="atLeast"/>
        </w:trPr>
        <w:tc>
          <w:tcPr>
            <w:tcW w:w="12729" w:type="dxa"/>
            <w:gridSpan w:val="5"/>
            <w:tcBorders>
              <w:top w:val="nil"/>
              <w:left w:val="nil"/>
              <w:bottom w:val="nil"/>
              <w:right w:val="nil"/>
            </w:tcBorders>
            <w:shd w:val="clear" w:color="auto" w:fill="auto"/>
            <w:tcMar>
              <w:top w:w="15" w:type="dxa"/>
              <w:left w:w="15" w:type="dxa"/>
              <w:right w:w="15" w:type="dxa"/>
            </w:tcMar>
            <w:vAlign w:val="bottom"/>
          </w:tcPr>
          <w:p>
            <w:pPr>
              <w:spacing w:line="400" w:lineRule="exact"/>
              <w:jc w:val="center"/>
              <w:textAlignment w:val="bottom"/>
              <w:rPr>
                <w:rFonts w:hint="default" w:cs="宋体"/>
                <w:b/>
                <w:color w:val="000000"/>
                <w:sz w:val="32"/>
                <w:szCs w:val="32"/>
              </w:rPr>
            </w:pPr>
            <w:r>
              <w:rPr>
                <w:rFonts w:cs="宋体"/>
                <w:b/>
                <w:color w:val="000000"/>
                <w:sz w:val="32"/>
                <w:szCs w:val="32"/>
              </w:rPr>
              <w:t>机构运行信息表</w:t>
            </w:r>
          </w:p>
        </w:tc>
      </w:tr>
      <w:tr>
        <w:tblPrEx>
          <w:tblLayout w:type="fixed"/>
          <w:tblCellMar>
            <w:top w:w="0" w:type="dxa"/>
            <w:left w:w="0" w:type="dxa"/>
            <w:bottom w:w="0" w:type="dxa"/>
            <w:right w:w="0" w:type="dxa"/>
          </w:tblCellMar>
        </w:tblPrEx>
        <w:trPr>
          <w:trHeight w:val="175" w:hRule="atLeast"/>
        </w:trPr>
        <w:tc>
          <w:tcPr>
            <w:tcW w:w="3449" w:type="dxa"/>
            <w:tcBorders>
              <w:top w:val="nil"/>
              <w:left w:val="nil"/>
              <w:bottom w:val="nil"/>
              <w:right w:val="nil"/>
            </w:tcBorders>
            <w:shd w:val="clear" w:color="auto" w:fill="auto"/>
            <w:tcMar>
              <w:top w:w="15" w:type="dxa"/>
              <w:left w:w="15" w:type="dxa"/>
              <w:right w:w="15" w:type="dxa"/>
            </w:tcMar>
            <w:vAlign w:val="bottom"/>
          </w:tcPr>
          <w:p>
            <w:pPr>
              <w:spacing w:line="280" w:lineRule="exact"/>
              <w:rPr>
                <w:rFonts w:hint="default" w:cs="宋体"/>
                <w:color w:val="000000"/>
                <w:sz w:val="20"/>
                <w:szCs w:val="20"/>
              </w:rPr>
            </w:pPr>
          </w:p>
        </w:tc>
        <w:tc>
          <w:tcPr>
            <w:tcW w:w="1851" w:type="dxa"/>
            <w:tcBorders>
              <w:top w:val="nil"/>
              <w:left w:val="nil"/>
              <w:bottom w:val="nil"/>
              <w:right w:val="nil"/>
            </w:tcBorders>
            <w:shd w:val="clear" w:color="auto" w:fill="auto"/>
            <w:tcMar>
              <w:top w:w="15" w:type="dxa"/>
              <w:left w:w="15" w:type="dxa"/>
              <w:right w:w="15" w:type="dxa"/>
            </w:tcMar>
            <w:vAlign w:val="bottom"/>
          </w:tcPr>
          <w:p>
            <w:pPr>
              <w:spacing w:line="280" w:lineRule="exact"/>
              <w:jc w:val="center"/>
              <w:rPr>
                <w:rFonts w:hint="default" w:cs="宋体"/>
                <w:color w:val="000000"/>
                <w:sz w:val="20"/>
                <w:szCs w:val="20"/>
              </w:rPr>
            </w:pPr>
          </w:p>
        </w:tc>
        <w:tc>
          <w:tcPr>
            <w:tcW w:w="1808" w:type="dxa"/>
            <w:tcBorders>
              <w:top w:val="nil"/>
              <w:left w:val="nil"/>
              <w:bottom w:val="nil"/>
              <w:right w:val="nil"/>
            </w:tcBorders>
            <w:shd w:val="clear" w:color="auto" w:fill="auto"/>
            <w:tcMar>
              <w:top w:w="15" w:type="dxa"/>
              <w:left w:w="15" w:type="dxa"/>
              <w:right w:w="15" w:type="dxa"/>
            </w:tcMar>
            <w:vAlign w:val="bottom"/>
          </w:tcPr>
          <w:p>
            <w:pPr>
              <w:spacing w:line="280" w:lineRule="exact"/>
              <w:jc w:val="right"/>
              <w:rPr>
                <w:rFonts w:hint="default" w:cs="宋体"/>
                <w:color w:val="000000"/>
                <w:sz w:val="20"/>
                <w:szCs w:val="20"/>
              </w:rPr>
            </w:pPr>
          </w:p>
        </w:tc>
        <w:tc>
          <w:tcPr>
            <w:tcW w:w="3858" w:type="dxa"/>
            <w:tcBorders>
              <w:top w:val="nil"/>
              <w:left w:val="nil"/>
              <w:bottom w:val="nil"/>
              <w:right w:val="nil"/>
            </w:tcBorders>
            <w:shd w:val="clear" w:color="auto" w:fill="auto"/>
            <w:tcMar>
              <w:top w:w="15" w:type="dxa"/>
              <w:left w:w="15" w:type="dxa"/>
              <w:right w:w="15" w:type="dxa"/>
            </w:tcMar>
            <w:vAlign w:val="bottom"/>
          </w:tcPr>
          <w:p>
            <w:pPr>
              <w:spacing w:line="280" w:lineRule="exact"/>
              <w:rPr>
                <w:rFonts w:hint="default" w:cs="宋体"/>
                <w:color w:val="000000"/>
                <w:sz w:val="20"/>
                <w:szCs w:val="20"/>
              </w:rPr>
            </w:pPr>
          </w:p>
        </w:tc>
        <w:tc>
          <w:tcPr>
            <w:tcW w:w="1763" w:type="dxa"/>
            <w:tcBorders>
              <w:top w:val="nil"/>
              <w:left w:val="nil"/>
              <w:bottom w:val="nil"/>
              <w:right w:val="nil"/>
            </w:tcBorders>
            <w:shd w:val="clear" w:color="auto" w:fill="auto"/>
            <w:tcMar>
              <w:top w:w="15" w:type="dxa"/>
              <w:left w:w="15" w:type="dxa"/>
              <w:right w:w="15" w:type="dxa"/>
            </w:tcMar>
            <w:vAlign w:val="bottom"/>
          </w:tcPr>
          <w:p>
            <w:pPr>
              <w:spacing w:line="280" w:lineRule="exact"/>
              <w:jc w:val="right"/>
              <w:textAlignment w:val="bottom"/>
              <w:rPr>
                <w:rFonts w:hint="default" w:cs="宋体"/>
                <w:color w:val="000000"/>
                <w:sz w:val="20"/>
                <w:szCs w:val="20"/>
              </w:rPr>
            </w:pPr>
            <w:r>
              <w:rPr>
                <w:rFonts w:cs="宋体"/>
                <w:color w:val="000000"/>
                <w:sz w:val="20"/>
                <w:szCs w:val="20"/>
              </w:rPr>
              <w:t>公开09表</w:t>
            </w:r>
          </w:p>
        </w:tc>
      </w:tr>
      <w:tr>
        <w:tblPrEx>
          <w:tblLayout w:type="fixed"/>
          <w:tblCellMar>
            <w:top w:w="0" w:type="dxa"/>
            <w:left w:w="0" w:type="dxa"/>
            <w:bottom w:w="0" w:type="dxa"/>
            <w:right w:w="0" w:type="dxa"/>
          </w:tblCellMar>
        </w:tblPrEx>
        <w:trPr>
          <w:trHeight w:val="175" w:hRule="atLeast"/>
        </w:trPr>
        <w:tc>
          <w:tcPr>
            <w:tcW w:w="3449" w:type="dxa"/>
            <w:tcBorders>
              <w:top w:val="nil"/>
              <w:left w:val="nil"/>
              <w:bottom w:val="single" w:color="auto" w:sz="4" w:space="0"/>
              <w:right w:val="nil"/>
            </w:tcBorders>
            <w:shd w:val="clear" w:color="auto" w:fill="auto"/>
            <w:tcMar>
              <w:top w:w="15" w:type="dxa"/>
              <w:left w:w="15" w:type="dxa"/>
              <w:right w:w="15" w:type="dxa"/>
            </w:tcMar>
            <w:vAlign w:val="bottom"/>
          </w:tcPr>
          <w:p>
            <w:pPr>
              <w:spacing w:line="280" w:lineRule="exact"/>
              <w:textAlignment w:val="bottom"/>
              <w:rPr>
                <w:rFonts w:hint="default" w:cs="宋体"/>
                <w:color w:val="000000"/>
                <w:sz w:val="20"/>
                <w:szCs w:val="20"/>
              </w:rPr>
            </w:pPr>
            <w:r>
              <w:rPr>
                <w:rFonts w:cs="宋体"/>
                <w:sz w:val="20"/>
                <w:szCs w:val="20"/>
              </w:rPr>
              <w:t>公开单位</w:t>
            </w:r>
            <w:r>
              <w:rPr>
                <w:rFonts w:cs="宋体"/>
                <w:color w:val="000000"/>
                <w:sz w:val="20"/>
                <w:szCs w:val="20"/>
              </w:rPr>
              <w:t xml:space="preserve">： </w:t>
            </w:r>
            <w:r>
              <w:rPr>
                <w:color w:val="000000"/>
                <w:sz w:val="20"/>
                <w:u w:color="auto"/>
              </w:rPr>
              <w:t>重庆市秀山土家族苗族自治县梅江镇中心卫生院</w:t>
            </w:r>
          </w:p>
        </w:tc>
        <w:tc>
          <w:tcPr>
            <w:tcW w:w="1851" w:type="dxa"/>
            <w:tcBorders>
              <w:top w:val="nil"/>
              <w:left w:val="nil"/>
              <w:bottom w:val="single" w:color="auto" w:sz="4" w:space="0"/>
              <w:right w:val="nil"/>
            </w:tcBorders>
            <w:shd w:val="clear" w:color="auto" w:fill="auto"/>
            <w:tcMar>
              <w:top w:w="15" w:type="dxa"/>
              <w:left w:w="15" w:type="dxa"/>
              <w:right w:w="15" w:type="dxa"/>
            </w:tcMar>
            <w:vAlign w:val="bottom"/>
          </w:tcPr>
          <w:p>
            <w:pPr>
              <w:spacing w:line="280" w:lineRule="exact"/>
              <w:jc w:val="center"/>
              <w:rPr>
                <w:rFonts w:hint="default" w:cs="宋体"/>
                <w:color w:val="000000"/>
                <w:sz w:val="20"/>
                <w:szCs w:val="20"/>
              </w:rPr>
            </w:pPr>
          </w:p>
        </w:tc>
        <w:tc>
          <w:tcPr>
            <w:tcW w:w="1808" w:type="dxa"/>
            <w:tcBorders>
              <w:top w:val="nil"/>
              <w:left w:val="nil"/>
              <w:bottom w:val="single" w:color="auto" w:sz="4" w:space="0"/>
              <w:right w:val="nil"/>
            </w:tcBorders>
            <w:shd w:val="clear" w:color="auto" w:fill="auto"/>
            <w:tcMar>
              <w:top w:w="15" w:type="dxa"/>
              <w:left w:w="15" w:type="dxa"/>
              <w:right w:w="15" w:type="dxa"/>
            </w:tcMar>
            <w:vAlign w:val="bottom"/>
          </w:tcPr>
          <w:p>
            <w:pPr>
              <w:spacing w:line="280" w:lineRule="exact"/>
              <w:jc w:val="right"/>
              <w:rPr>
                <w:rFonts w:hint="default" w:cs="宋体"/>
                <w:color w:val="000000"/>
                <w:sz w:val="20"/>
                <w:szCs w:val="20"/>
              </w:rPr>
            </w:pPr>
          </w:p>
        </w:tc>
        <w:tc>
          <w:tcPr>
            <w:tcW w:w="3858" w:type="dxa"/>
            <w:tcBorders>
              <w:top w:val="nil"/>
              <w:left w:val="nil"/>
              <w:bottom w:val="single" w:color="auto" w:sz="4" w:space="0"/>
              <w:right w:val="nil"/>
            </w:tcBorders>
            <w:shd w:val="clear" w:color="auto" w:fill="auto"/>
            <w:tcMar>
              <w:top w:w="15" w:type="dxa"/>
              <w:left w:w="15" w:type="dxa"/>
              <w:right w:w="15" w:type="dxa"/>
            </w:tcMar>
            <w:vAlign w:val="bottom"/>
          </w:tcPr>
          <w:p>
            <w:pPr>
              <w:spacing w:line="280" w:lineRule="exact"/>
              <w:rPr>
                <w:rFonts w:hint="default" w:cs="宋体"/>
                <w:color w:val="000000"/>
                <w:sz w:val="20"/>
                <w:szCs w:val="20"/>
              </w:rPr>
            </w:pPr>
          </w:p>
        </w:tc>
        <w:tc>
          <w:tcPr>
            <w:tcW w:w="1763" w:type="dxa"/>
            <w:tcBorders>
              <w:top w:val="nil"/>
              <w:left w:val="nil"/>
              <w:bottom w:val="single" w:color="auto" w:sz="4" w:space="0"/>
              <w:right w:val="nil"/>
            </w:tcBorders>
            <w:shd w:val="clear" w:color="auto" w:fill="auto"/>
            <w:tcMar>
              <w:top w:w="15" w:type="dxa"/>
              <w:left w:w="15" w:type="dxa"/>
              <w:right w:w="15" w:type="dxa"/>
            </w:tcMar>
            <w:vAlign w:val="bottom"/>
          </w:tcPr>
          <w:p>
            <w:pPr>
              <w:spacing w:line="280" w:lineRule="exact"/>
              <w:jc w:val="right"/>
              <w:textAlignment w:val="bottom"/>
              <w:rPr>
                <w:rFonts w:hint="default" w:cs="宋体"/>
                <w:color w:val="000000"/>
                <w:sz w:val="20"/>
                <w:szCs w:val="20"/>
              </w:rPr>
            </w:pPr>
            <w:r>
              <w:rPr>
                <w:rFonts w:cs="宋体"/>
                <w:color w:val="000000"/>
                <w:sz w:val="20"/>
                <w:szCs w:val="20"/>
              </w:rPr>
              <w:t>单位：</w:t>
            </w:r>
            <w:r>
              <w:rPr>
                <w:rFonts w:cs="宋体"/>
                <w:sz w:val="20"/>
                <w:szCs w:val="20"/>
              </w:rPr>
              <w:t>万元</w:t>
            </w:r>
          </w:p>
        </w:tc>
      </w:tr>
      <w:tr>
        <w:tblPrEx>
          <w:tblLayout w:type="fixed"/>
          <w:tblCellMar>
            <w:top w:w="0" w:type="dxa"/>
            <w:left w:w="0" w:type="dxa"/>
            <w:bottom w:w="0" w:type="dxa"/>
            <w:right w:w="0" w:type="dxa"/>
          </w:tblCellMar>
        </w:tblPrEx>
        <w:trPr>
          <w:trHeight w:val="184" w:hRule="atLeast"/>
        </w:trPr>
        <w:tc>
          <w:tcPr>
            <w:tcW w:w="3449"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jc w:val="center"/>
              <w:textAlignment w:val="center"/>
              <w:rPr>
                <w:rFonts w:hint="default" w:cs="宋体"/>
                <w:b/>
                <w:color w:val="000000"/>
                <w:sz w:val="20"/>
                <w:szCs w:val="20"/>
              </w:rPr>
            </w:pPr>
            <w:r>
              <w:rPr>
                <w:rFonts w:cs="宋体"/>
                <w:b/>
                <w:color w:val="000000"/>
                <w:sz w:val="20"/>
                <w:szCs w:val="20"/>
              </w:rPr>
              <w:t>项  目</w:t>
            </w:r>
          </w:p>
        </w:tc>
        <w:tc>
          <w:tcPr>
            <w:tcW w:w="1851"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jc w:val="center"/>
              <w:textAlignment w:val="center"/>
              <w:rPr>
                <w:rFonts w:hint="default" w:cs="宋体"/>
                <w:b/>
                <w:color w:val="000000"/>
                <w:sz w:val="20"/>
                <w:szCs w:val="20"/>
              </w:rPr>
            </w:pPr>
            <w:r>
              <w:rPr>
                <w:rFonts w:cs="宋体"/>
                <w:b/>
                <w:color w:val="000000"/>
                <w:sz w:val="20"/>
                <w:szCs w:val="20"/>
              </w:rPr>
              <w:t>预算数</w:t>
            </w:r>
          </w:p>
        </w:tc>
        <w:tc>
          <w:tcPr>
            <w:tcW w:w="1808"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jc w:val="center"/>
              <w:textAlignment w:val="center"/>
              <w:rPr>
                <w:rFonts w:hint="default" w:cs="宋体"/>
                <w:b/>
                <w:color w:val="000000"/>
                <w:sz w:val="20"/>
                <w:szCs w:val="20"/>
              </w:rPr>
            </w:pPr>
            <w:r>
              <w:rPr>
                <w:rFonts w:cs="宋体"/>
                <w:b/>
                <w:color w:val="000000"/>
                <w:sz w:val="20"/>
                <w:szCs w:val="20"/>
              </w:rPr>
              <w:t>决算数</w:t>
            </w:r>
          </w:p>
        </w:tc>
        <w:tc>
          <w:tcPr>
            <w:tcW w:w="3858"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jc w:val="center"/>
              <w:textAlignment w:val="center"/>
              <w:rPr>
                <w:rFonts w:hint="default" w:cs="宋体"/>
                <w:b/>
                <w:color w:val="000000"/>
                <w:sz w:val="20"/>
                <w:szCs w:val="20"/>
              </w:rPr>
            </w:pPr>
            <w:r>
              <w:rPr>
                <w:rFonts w:cs="宋体"/>
                <w:b/>
                <w:color w:val="000000"/>
                <w:sz w:val="20"/>
                <w:szCs w:val="20"/>
              </w:rPr>
              <w:t>项  目</w:t>
            </w:r>
          </w:p>
        </w:tc>
        <w:tc>
          <w:tcPr>
            <w:tcW w:w="1763"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jc w:val="center"/>
              <w:textAlignment w:val="center"/>
              <w:rPr>
                <w:rFonts w:hint="default" w:cs="宋体"/>
                <w:b/>
                <w:color w:val="000000"/>
                <w:sz w:val="20"/>
                <w:szCs w:val="20"/>
              </w:rPr>
            </w:pPr>
            <w:r>
              <w:rPr>
                <w:rFonts w:cs="宋体"/>
                <w:b/>
                <w:color w:val="000000"/>
                <w:sz w:val="20"/>
                <w:szCs w:val="20"/>
              </w:rPr>
              <w:t>决算数</w:t>
            </w:r>
          </w:p>
        </w:tc>
      </w:tr>
      <w:tr>
        <w:tblPrEx>
          <w:tblLayout w:type="fixed"/>
          <w:tblCellMar>
            <w:top w:w="0" w:type="dxa"/>
            <w:left w:w="0" w:type="dxa"/>
            <w:bottom w:w="0" w:type="dxa"/>
            <w:right w:w="0" w:type="dxa"/>
          </w:tblCellMar>
        </w:tblPrEx>
        <w:trPr>
          <w:trHeight w:val="184" w:hRule="atLeast"/>
        </w:trPr>
        <w:tc>
          <w:tcPr>
            <w:tcW w:w="3449"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一、“三公”经费支出</w:t>
            </w:r>
          </w:p>
        </w:tc>
        <w:tc>
          <w:tcPr>
            <w:tcW w:w="185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40" w:lineRule="exact"/>
              <w:jc w:val="center"/>
              <w:textAlignment w:val="center"/>
              <w:rPr>
                <w:rFonts w:hint="default" w:cs="宋体"/>
                <w:color w:val="000000"/>
                <w:sz w:val="20"/>
                <w:szCs w:val="20"/>
              </w:rPr>
            </w:pPr>
            <w:r>
              <w:rPr>
                <w:rFonts w:cs="宋体"/>
                <w:color w:val="000000"/>
                <w:sz w:val="20"/>
                <w:szCs w:val="20"/>
              </w:rPr>
              <w:t>—</w:t>
            </w:r>
          </w:p>
        </w:tc>
        <w:tc>
          <w:tcPr>
            <w:tcW w:w="18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40" w:lineRule="exact"/>
              <w:jc w:val="center"/>
              <w:textAlignment w:val="center"/>
              <w:rPr>
                <w:rFonts w:hint="default" w:cs="宋体"/>
                <w:color w:val="000000"/>
                <w:sz w:val="20"/>
                <w:szCs w:val="20"/>
              </w:rPr>
            </w:pPr>
            <w:r>
              <w:rPr>
                <w:rFonts w:cs="宋体"/>
                <w:color w:val="000000"/>
                <w:sz w:val="20"/>
                <w:szCs w:val="20"/>
              </w:rPr>
              <w:t>—</w:t>
            </w:r>
          </w:p>
        </w:tc>
        <w:tc>
          <w:tcPr>
            <w:tcW w:w="3858"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四、机关运行经费</w:t>
            </w:r>
          </w:p>
        </w:tc>
        <w:tc>
          <w:tcPr>
            <w:tcW w:w="1763"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46" w:hRule="atLeast"/>
        </w:trPr>
        <w:tc>
          <w:tcPr>
            <w:tcW w:w="3449"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（一）支出合计</w:t>
            </w:r>
          </w:p>
        </w:tc>
        <w:tc>
          <w:tcPr>
            <w:tcW w:w="185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c>
          <w:tcPr>
            <w:tcW w:w="18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c>
          <w:tcPr>
            <w:tcW w:w="3858"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（一）行政单位</w:t>
            </w:r>
          </w:p>
        </w:tc>
        <w:tc>
          <w:tcPr>
            <w:tcW w:w="1763"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46" w:hRule="atLeast"/>
        </w:trPr>
        <w:tc>
          <w:tcPr>
            <w:tcW w:w="3449"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1．因公出国（境）费</w:t>
            </w:r>
          </w:p>
        </w:tc>
        <w:tc>
          <w:tcPr>
            <w:tcW w:w="185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c>
          <w:tcPr>
            <w:tcW w:w="18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c>
          <w:tcPr>
            <w:tcW w:w="3858"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（二）参照公务员法管理事业单位</w:t>
            </w:r>
          </w:p>
        </w:tc>
        <w:tc>
          <w:tcPr>
            <w:tcW w:w="1763"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46" w:hRule="atLeast"/>
        </w:trPr>
        <w:tc>
          <w:tcPr>
            <w:tcW w:w="3449"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2．公务用车购置及运行维护费</w:t>
            </w:r>
          </w:p>
        </w:tc>
        <w:tc>
          <w:tcPr>
            <w:tcW w:w="185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c>
          <w:tcPr>
            <w:tcW w:w="18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c>
          <w:tcPr>
            <w:tcW w:w="3858"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五、资产信息</w:t>
            </w:r>
          </w:p>
        </w:tc>
        <w:tc>
          <w:tcPr>
            <w:tcW w:w="1763"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40" w:lineRule="exact"/>
              <w:jc w:val="center"/>
              <w:textAlignment w:val="center"/>
              <w:rPr>
                <w:rFonts w:hint="default" w:cs="宋体"/>
                <w:color w:val="000000"/>
                <w:sz w:val="20"/>
                <w:szCs w:val="20"/>
              </w:rPr>
            </w:pPr>
            <w:r>
              <w:rPr>
                <w:rFonts w:cs="宋体"/>
                <w:color w:val="000000"/>
                <w:sz w:val="20"/>
                <w:szCs w:val="20"/>
              </w:rPr>
              <w:t>—</w:t>
            </w:r>
          </w:p>
        </w:tc>
      </w:tr>
      <w:tr>
        <w:tblPrEx>
          <w:tblLayout w:type="fixed"/>
          <w:tblCellMar>
            <w:top w:w="0" w:type="dxa"/>
            <w:left w:w="0" w:type="dxa"/>
            <w:bottom w:w="0" w:type="dxa"/>
            <w:right w:w="0" w:type="dxa"/>
          </w:tblCellMar>
        </w:tblPrEx>
        <w:trPr>
          <w:trHeight w:val="346" w:hRule="atLeast"/>
        </w:trPr>
        <w:tc>
          <w:tcPr>
            <w:tcW w:w="3449"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（1）公务用车购置费</w:t>
            </w:r>
          </w:p>
        </w:tc>
        <w:tc>
          <w:tcPr>
            <w:tcW w:w="185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c>
          <w:tcPr>
            <w:tcW w:w="18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c>
          <w:tcPr>
            <w:tcW w:w="3858"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（一）车辆数合计（辆）</w:t>
            </w:r>
          </w:p>
        </w:tc>
        <w:tc>
          <w:tcPr>
            <w:tcW w:w="1763"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rFonts w:cs="宋体"/>
                <w:color w:val="000000"/>
                <w:sz w:val="20"/>
                <w:szCs w:val="20"/>
              </w:rPr>
              <w:t>3</w:t>
            </w:r>
            <w:r>
              <w:rPr>
                <w:color w:val="000000"/>
                <w:sz w:val="20"/>
                <w:u w:color="auto"/>
              </w:rPr>
              <w:t xml:space="preserve"> </w:t>
            </w:r>
          </w:p>
        </w:tc>
      </w:tr>
      <w:tr>
        <w:tblPrEx>
          <w:tblLayout w:type="fixed"/>
          <w:tblCellMar>
            <w:top w:w="0" w:type="dxa"/>
            <w:left w:w="0" w:type="dxa"/>
            <w:bottom w:w="0" w:type="dxa"/>
            <w:right w:w="0" w:type="dxa"/>
          </w:tblCellMar>
        </w:tblPrEx>
        <w:trPr>
          <w:trHeight w:val="346" w:hRule="atLeast"/>
        </w:trPr>
        <w:tc>
          <w:tcPr>
            <w:tcW w:w="3449"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（2）公务用车运行维护费</w:t>
            </w:r>
          </w:p>
        </w:tc>
        <w:tc>
          <w:tcPr>
            <w:tcW w:w="185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c>
          <w:tcPr>
            <w:tcW w:w="18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c>
          <w:tcPr>
            <w:tcW w:w="3858"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1．副部（省）级及以上领导用车</w:t>
            </w:r>
          </w:p>
        </w:tc>
        <w:tc>
          <w:tcPr>
            <w:tcW w:w="1763"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46" w:hRule="atLeast"/>
        </w:trPr>
        <w:tc>
          <w:tcPr>
            <w:tcW w:w="3449"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3．公务接待费</w:t>
            </w:r>
          </w:p>
        </w:tc>
        <w:tc>
          <w:tcPr>
            <w:tcW w:w="185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c>
          <w:tcPr>
            <w:tcW w:w="18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c>
          <w:tcPr>
            <w:tcW w:w="3858"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2．主要领导干部用车</w:t>
            </w:r>
          </w:p>
        </w:tc>
        <w:tc>
          <w:tcPr>
            <w:tcW w:w="1763"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46" w:hRule="atLeast"/>
        </w:trPr>
        <w:tc>
          <w:tcPr>
            <w:tcW w:w="3449"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（1）国内接待费</w:t>
            </w:r>
          </w:p>
        </w:tc>
        <w:tc>
          <w:tcPr>
            <w:tcW w:w="185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40" w:lineRule="exact"/>
              <w:jc w:val="center"/>
              <w:textAlignment w:val="center"/>
              <w:rPr>
                <w:rFonts w:hint="default" w:cs="宋体"/>
                <w:color w:val="000000"/>
                <w:sz w:val="20"/>
                <w:szCs w:val="20"/>
              </w:rPr>
            </w:pPr>
            <w:r>
              <w:rPr>
                <w:rFonts w:cs="宋体"/>
                <w:color w:val="000000"/>
                <w:sz w:val="20"/>
                <w:szCs w:val="20"/>
              </w:rPr>
              <w:t>—</w:t>
            </w:r>
          </w:p>
        </w:tc>
        <w:tc>
          <w:tcPr>
            <w:tcW w:w="18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c>
          <w:tcPr>
            <w:tcW w:w="3858"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3．机要通信用车</w:t>
            </w:r>
          </w:p>
        </w:tc>
        <w:tc>
          <w:tcPr>
            <w:tcW w:w="1763"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46" w:hRule="atLeast"/>
        </w:trPr>
        <w:tc>
          <w:tcPr>
            <w:tcW w:w="3449"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其中：外事接待费</w:t>
            </w:r>
          </w:p>
        </w:tc>
        <w:tc>
          <w:tcPr>
            <w:tcW w:w="185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40" w:lineRule="exact"/>
              <w:jc w:val="center"/>
              <w:textAlignment w:val="center"/>
              <w:rPr>
                <w:rFonts w:hint="default" w:cs="宋体"/>
                <w:color w:val="000000"/>
                <w:sz w:val="20"/>
                <w:szCs w:val="20"/>
              </w:rPr>
            </w:pPr>
            <w:r>
              <w:rPr>
                <w:rFonts w:cs="宋体"/>
                <w:color w:val="000000"/>
                <w:sz w:val="20"/>
                <w:szCs w:val="20"/>
              </w:rPr>
              <w:t>—</w:t>
            </w:r>
          </w:p>
        </w:tc>
        <w:tc>
          <w:tcPr>
            <w:tcW w:w="18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c>
          <w:tcPr>
            <w:tcW w:w="3858"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4．应急保障用车</w:t>
            </w:r>
          </w:p>
        </w:tc>
        <w:tc>
          <w:tcPr>
            <w:tcW w:w="1763"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46" w:hRule="atLeast"/>
        </w:trPr>
        <w:tc>
          <w:tcPr>
            <w:tcW w:w="3449"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（2）国（境）外接待费</w:t>
            </w:r>
          </w:p>
        </w:tc>
        <w:tc>
          <w:tcPr>
            <w:tcW w:w="185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40" w:lineRule="exact"/>
              <w:jc w:val="center"/>
              <w:textAlignment w:val="center"/>
              <w:rPr>
                <w:rFonts w:hint="default" w:cs="宋体"/>
                <w:color w:val="000000"/>
                <w:sz w:val="20"/>
                <w:szCs w:val="20"/>
              </w:rPr>
            </w:pPr>
            <w:r>
              <w:rPr>
                <w:rFonts w:cs="宋体"/>
                <w:color w:val="000000"/>
                <w:sz w:val="20"/>
                <w:szCs w:val="20"/>
              </w:rPr>
              <w:t>—</w:t>
            </w:r>
          </w:p>
        </w:tc>
        <w:tc>
          <w:tcPr>
            <w:tcW w:w="18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c>
          <w:tcPr>
            <w:tcW w:w="3858"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5．执法执勤用车</w:t>
            </w:r>
          </w:p>
        </w:tc>
        <w:tc>
          <w:tcPr>
            <w:tcW w:w="1763"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46" w:hRule="atLeast"/>
        </w:trPr>
        <w:tc>
          <w:tcPr>
            <w:tcW w:w="3449"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（二）相关统计数</w:t>
            </w:r>
          </w:p>
        </w:tc>
        <w:tc>
          <w:tcPr>
            <w:tcW w:w="185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40" w:lineRule="exact"/>
              <w:jc w:val="center"/>
              <w:textAlignment w:val="center"/>
              <w:rPr>
                <w:rFonts w:hint="default" w:cs="宋体"/>
                <w:color w:val="000000"/>
                <w:sz w:val="20"/>
                <w:szCs w:val="20"/>
              </w:rPr>
            </w:pPr>
            <w:r>
              <w:rPr>
                <w:rFonts w:cs="宋体"/>
                <w:color w:val="000000"/>
                <w:sz w:val="20"/>
                <w:szCs w:val="20"/>
              </w:rPr>
              <w:t>—</w:t>
            </w:r>
          </w:p>
        </w:tc>
        <w:tc>
          <w:tcPr>
            <w:tcW w:w="18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40" w:lineRule="exact"/>
              <w:jc w:val="center"/>
              <w:textAlignment w:val="center"/>
              <w:rPr>
                <w:rFonts w:hint="default" w:cs="宋体"/>
                <w:color w:val="000000"/>
                <w:sz w:val="20"/>
                <w:szCs w:val="20"/>
              </w:rPr>
            </w:pPr>
            <w:r>
              <w:rPr>
                <w:rFonts w:cs="宋体"/>
                <w:color w:val="000000"/>
                <w:sz w:val="20"/>
                <w:szCs w:val="20"/>
              </w:rPr>
              <w:t>—</w:t>
            </w:r>
          </w:p>
        </w:tc>
        <w:tc>
          <w:tcPr>
            <w:tcW w:w="3858"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6．特种专业技术用车</w:t>
            </w:r>
          </w:p>
        </w:tc>
        <w:tc>
          <w:tcPr>
            <w:tcW w:w="1763"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rFonts w:cs="宋体"/>
                <w:color w:val="000000"/>
                <w:sz w:val="20"/>
                <w:szCs w:val="20"/>
              </w:rPr>
              <w:t>3</w:t>
            </w:r>
            <w:r>
              <w:rPr>
                <w:color w:val="000000"/>
                <w:sz w:val="20"/>
                <w:u w:color="auto"/>
              </w:rPr>
              <w:t xml:space="preserve"> </w:t>
            </w:r>
          </w:p>
        </w:tc>
      </w:tr>
      <w:tr>
        <w:tblPrEx>
          <w:tblLayout w:type="fixed"/>
          <w:tblCellMar>
            <w:top w:w="0" w:type="dxa"/>
            <w:left w:w="0" w:type="dxa"/>
            <w:bottom w:w="0" w:type="dxa"/>
            <w:right w:w="0" w:type="dxa"/>
          </w:tblCellMar>
        </w:tblPrEx>
        <w:trPr>
          <w:trHeight w:val="346" w:hRule="atLeast"/>
        </w:trPr>
        <w:tc>
          <w:tcPr>
            <w:tcW w:w="3449"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1．因公出国（境）团组数（个）</w:t>
            </w:r>
          </w:p>
        </w:tc>
        <w:tc>
          <w:tcPr>
            <w:tcW w:w="185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40" w:lineRule="exact"/>
              <w:jc w:val="center"/>
              <w:textAlignment w:val="center"/>
              <w:rPr>
                <w:rFonts w:hint="default" w:cs="宋体"/>
                <w:color w:val="000000"/>
                <w:sz w:val="20"/>
                <w:szCs w:val="20"/>
              </w:rPr>
            </w:pPr>
            <w:r>
              <w:rPr>
                <w:rFonts w:cs="宋体"/>
                <w:color w:val="000000"/>
                <w:sz w:val="20"/>
                <w:szCs w:val="20"/>
              </w:rPr>
              <w:t>—</w:t>
            </w:r>
          </w:p>
        </w:tc>
        <w:tc>
          <w:tcPr>
            <w:tcW w:w="1808"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c>
          <w:tcPr>
            <w:tcW w:w="3858"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7．离退休干部用车</w:t>
            </w:r>
          </w:p>
        </w:tc>
        <w:tc>
          <w:tcPr>
            <w:tcW w:w="1763"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46" w:hRule="atLeast"/>
        </w:trPr>
        <w:tc>
          <w:tcPr>
            <w:tcW w:w="3449"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2．因公出国（境）人次数（人）</w:t>
            </w:r>
          </w:p>
        </w:tc>
        <w:tc>
          <w:tcPr>
            <w:tcW w:w="185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40" w:lineRule="exact"/>
              <w:jc w:val="center"/>
              <w:textAlignment w:val="center"/>
              <w:rPr>
                <w:rFonts w:hint="default" w:cs="宋体"/>
                <w:color w:val="000000"/>
                <w:sz w:val="20"/>
                <w:szCs w:val="20"/>
              </w:rPr>
            </w:pPr>
            <w:r>
              <w:rPr>
                <w:rFonts w:cs="宋体"/>
                <w:color w:val="000000"/>
                <w:sz w:val="20"/>
                <w:szCs w:val="20"/>
              </w:rPr>
              <w:t>—</w:t>
            </w:r>
          </w:p>
        </w:tc>
        <w:tc>
          <w:tcPr>
            <w:tcW w:w="1808"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c>
          <w:tcPr>
            <w:tcW w:w="3858"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8．其他用车</w:t>
            </w:r>
          </w:p>
        </w:tc>
        <w:tc>
          <w:tcPr>
            <w:tcW w:w="1763"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46" w:hRule="atLeast"/>
        </w:trPr>
        <w:tc>
          <w:tcPr>
            <w:tcW w:w="3449"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3．公务用车购置数（辆）</w:t>
            </w:r>
          </w:p>
        </w:tc>
        <w:tc>
          <w:tcPr>
            <w:tcW w:w="185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40" w:lineRule="exact"/>
              <w:jc w:val="center"/>
              <w:textAlignment w:val="center"/>
              <w:rPr>
                <w:rFonts w:hint="default" w:cs="宋体"/>
                <w:color w:val="000000"/>
                <w:sz w:val="20"/>
                <w:szCs w:val="20"/>
              </w:rPr>
            </w:pPr>
            <w:r>
              <w:rPr>
                <w:rFonts w:cs="宋体"/>
                <w:color w:val="000000"/>
                <w:sz w:val="20"/>
                <w:szCs w:val="20"/>
              </w:rPr>
              <w:t>—</w:t>
            </w:r>
          </w:p>
        </w:tc>
        <w:tc>
          <w:tcPr>
            <w:tcW w:w="1808"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c>
          <w:tcPr>
            <w:tcW w:w="3858"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（二）单价100万元（含）以上设备（不含车辆）</w:t>
            </w:r>
          </w:p>
        </w:tc>
        <w:tc>
          <w:tcPr>
            <w:tcW w:w="1763"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46" w:hRule="atLeast"/>
        </w:trPr>
        <w:tc>
          <w:tcPr>
            <w:tcW w:w="3449"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4．公务用车保有量（辆）</w:t>
            </w:r>
          </w:p>
        </w:tc>
        <w:tc>
          <w:tcPr>
            <w:tcW w:w="185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40" w:lineRule="exact"/>
              <w:jc w:val="center"/>
              <w:textAlignment w:val="center"/>
              <w:rPr>
                <w:rFonts w:hint="default" w:cs="宋体"/>
                <w:color w:val="000000"/>
                <w:sz w:val="20"/>
                <w:szCs w:val="20"/>
              </w:rPr>
            </w:pPr>
            <w:r>
              <w:rPr>
                <w:rFonts w:cs="宋体"/>
                <w:color w:val="000000"/>
                <w:sz w:val="20"/>
                <w:szCs w:val="20"/>
              </w:rPr>
              <w:t>—</w:t>
            </w:r>
          </w:p>
        </w:tc>
        <w:tc>
          <w:tcPr>
            <w:tcW w:w="1808"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c>
          <w:tcPr>
            <w:tcW w:w="3858"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六、政府采购支出信息</w:t>
            </w:r>
          </w:p>
        </w:tc>
        <w:tc>
          <w:tcPr>
            <w:tcW w:w="1763"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40" w:lineRule="exact"/>
              <w:jc w:val="center"/>
              <w:textAlignment w:val="center"/>
              <w:rPr>
                <w:rFonts w:hint="default" w:cs="宋体"/>
                <w:color w:val="000000"/>
                <w:sz w:val="20"/>
                <w:szCs w:val="20"/>
              </w:rPr>
            </w:pPr>
            <w:r>
              <w:rPr>
                <w:rFonts w:cs="宋体"/>
                <w:color w:val="000000"/>
                <w:sz w:val="20"/>
                <w:szCs w:val="20"/>
              </w:rPr>
              <w:t>—</w:t>
            </w:r>
          </w:p>
        </w:tc>
      </w:tr>
      <w:tr>
        <w:tblPrEx>
          <w:tblLayout w:type="fixed"/>
          <w:tblCellMar>
            <w:top w:w="0" w:type="dxa"/>
            <w:left w:w="0" w:type="dxa"/>
            <w:bottom w:w="0" w:type="dxa"/>
            <w:right w:w="0" w:type="dxa"/>
          </w:tblCellMar>
        </w:tblPrEx>
        <w:trPr>
          <w:trHeight w:val="346" w:hRule="atLeast"/>
        </w:trPr>
        <w:tc>
          <w:tcPr>
            <w:tcW w:w="3449"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5．国内公务接待批次（个）</w:t>
            </w:r>
          </w:p>
        </w:tc>
        <w:tc>
          <w:tcPr>
            <w:tcW w:w="185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40" w:lineRule="exact"/>
              <w:jc w:val="center"/>
              <w:textAlignment w:val="center"/>
              <w:rPr>
                <w:rFonts w:hint="default" w:cs="宋体"/>
                <w:color w:val="000000"/>
                <w:sz w:val="20"/>
                <w:szCs w:val="20"/>
              </w:rPr>
            </w:pPr>
            <w:r>
              <w:rPr>
                <w:rFonts w:cs="宋体"/>
                <w:color w:val="000000"/>
                <w:sz w:val="20"/>
                <w:szCs w:val="20"/>
              </w:rPr>
              <w:t>—</w:t>
            </w:r>
          </w:p>
        </w:tc>
        <w:tc>
          <w:tcPr>
            <w:tcW w:w="1808"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c>
          <w:tcPr>
            <w:tcW w:w="3858"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（一）政府采购支出合计</w:t>
            </w:r>
          </w:p>
        </w:tc>
        <w:tc>
          <w:tcPr>
            <w:tcW w:w="1763"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46" w:hRule="atLeast"/>
        </w:trPr>
        <w:tc>
          <w:tcPr>
            <w:tcW w:w="3449"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其中：外事接待批次（个）</w:t>
            </w:r>
          </w:p>
        </w:tc>
        <w:tc>
          <w:tcPr>
            <w:tcW w:w="185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40" w:lineRule="exact"/>
              <w:jc w:val="center"/>
              <w:textAlignment w:val="center"/>
              <w:rPr>
                <w:rFonts w:hint="default" w:cs="宋体"/>
                <w:color w:val="000000"/>
                <w:sz w:val="20"/>
                <w:szCs w:val="20"/>
              </w:rPr>
            </w:pPr>
            <w:r>
              <w:rPr>
                <w:rFonts w:cs="宋体"/>
                <w:color w:val="000000"/>
                <w:sz w:val="20"/>
                <w:szCs w:val="20"/>
              </w:rPr>
              <w:t>—</w:t>
            </w:r>
          </w:p>
        </w:tc>
        <w:tc>
          <w:tcPr>
            <w:tcW w:w="1808"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c>
          <w:tcPr>
            <w:tcW w:w="3858"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1．政府采购货物支出</w:t>
            </w:r>
          </w:p>
        </w:tc>
        <w:tc>
          <w:tcPr>
            <w:tcW w:w="1763"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46" w:hRule="atLeast"/>
        </w:trPr>
        <w:tc>
          <w:tcPr>
            <w:tcW w:w="3449"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6．国内公务接待人次（人）</w:t>
            </w:r>
          </w:p>
        </w:tc>
        <w:tc>
          <w:tcPr>
            <w:tcW w:w="185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40" w:lineRule="exact"/>
              <w:jc w:val="center"/>
              <w:textAlignment w:val="center"/>
              <w:rPr>
                <w:rFonts w:hint="default" w:cs="宋体"/>
                <w:color w:val="000000"/>
                <w:sz w:val="20"/>
                <w:szCs w:val="20"/>
              </w:rPr>
            </w:pPr>
            <w:r>
              <w:rPr>
                <w:rFonts w:cs="宋体"/>
                <w:color w:val="000000"/>
                <w:sz w:val="20"/>
                <w:szCs w:val="20"/>
              </w:rPr>
              <w:t>—</w:t>
            </w:r>
          </w:p>
        </w:tc>
        <w:tc>
          <w:tcPr>
            <w:tcW w:w="1808"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c>
          <w:tcPr>
            <w:tcW w:w="3858"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2．政府采购工程支出</w:t>
            </w:r>
          </w:p>
        </w:tc>
        <w:tc>
          <w:tcPr>
            <w:tcW w:w="1763"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46" w:hRule="atLeast"/>
        </w:trPr>
        <w:tc>
          <w:tcPr>
            <w:tcW w:w="3449"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其中：外事接待人次（人）</w:t>
            </w:r>
          </w:p>
        </w:tc>
        <w:tc>
          <w:tcPr>
            <w:tcW w:w="185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40" w:lineRule="exact"/>
              <w:jc w:val="center"/>
              <w:textAlignment w:val="center"/>
              <w:rPr>
                <w:rFonts w:hint="default" w:cs="宋体"/>
                <w:color w:val="000000"/>
                <w:sz w:val="20"/>
                <w:szCs w:val="20"/>
              </w:rPr>
            </w:pPr>
            <w:r>
              <w:rPr>
                <w:rFonts w:cs="宋体"/>
                <w:color w:val="000000"/>
                <w:sz w:val="20"/>
                <w:szCs w:val="20"/>
              </w:rPr>
              <w:t>—</w:t>
            </w:r>
          </w:p>
        </w:tc>
        <w:tc>
          <w:tcPr>
            <w:tcW w:w="1808"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c>
          <w:tcPr>
            <w:tcW w:w="3858"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3．政府采购服务支出</w:t>
            </w:r>
          </w:p>
        </w:tc>
        <w:tc>
          <w:tcPr>
            <w:tcW w:w="1763"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46" w:hRule="atLeast"/>
        </w:trPr>
        <w:tc>
          <w:tcPr>
            <w:tcW w:w="3449"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7．国（境）外公务接待批次（个）</w:t>
            </w:r>
          </w:p>
        </w:tc>
        <w:tc>
          <w:tcPr>
            <w:tcW w:w="185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40" w:lineRule="exact"/>
              <w:jc w:val="center"/>
              <w:textAlignment w:val="center"/>
              <w:rPr>
                <w:rFonts w:hint="default" w:cs="宋体"/>
                <w:color w:val="000000"/>
                <w:sz w:val="20"/>
                <w:szCs w:val="20"/>
              </w:rPr>
            </w:pPr>
            <w:r>
              <w:rPr>
                <w:rFonts w:cs="宋体"/>
                <w:color w:val="000000"/>
                <w:sz w:val="20"/>
                <w:szCs w:val="20"/>
              </w:rPr>
              <w:t>—</w:t>
            </w:r>
          </w:p>
        </w:tc>
        <w:tc>
          <w:tcPr>
            <w:tcW w:w="1808"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c>
          <w:tcPr>
            <w:tcW w:w="3858"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（二）政府采购授予中小企业合同金额</w:t>
            </w:r>
          </w:p>
        </w:tc>
        <w:tc>
          <w:tcPr>
            <w:tcW w:w="1763"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46" w:hRule="atLeast"/>
        </w:trPr>
        <w:tc>
          <w:tcPr>
            <w:tcW w:w="3449"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8．国（境）外公务接待人次（人）</w:t>
            </w:r>
          </w:p>
        </w:tc>
        <w:tc>
          <w:tcPr>
            <w:tcW w:w="185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40" w:lineRule="exact"/>
              <w:jc w:val="center"/>
              <w:textAlignment w:val="center"/>
              <w:rPr>
                <w:rFonts w:hint="default" w:cs="宋体"/>
                <w:color w:val="000000"/>
                <w:sz w:val="20"/>
                <w:szCs w:val="20"/>
              </w:rPr>
            </w:pPr>
            <w:r>
              <w:rPr>
                <w:rFonts w:cs="宋体"/>
                <w:color w:val="000000"/>
                <w:sz w:val="20"/>
                <w:szCs w:val="20"/>
              </w:rPr>
              <w:t>—</w:t>
            </w:r>
          </w:p>
        </w:tc>
        <w:tc>
          <w:tcPr>
            <w:tcW w:w="1808"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c>
          <w:tcPr>
            <w:tcW w:w="3858"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其中：授予小微企业合同金额</w:t>
            </w:r>
          </w:p>
        </w:tc>
        <w:tc>
          <w:tcPr>
            <w:tcW w:w="1763"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69" w:hRule="atLeast"/>
        </w:trPr>
        <w:tc>
          <w:tcPr>
            <w:tcW w:w="3449"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二、会议费</w:t>
            </w:r>
          </w:p>
        </w:tc>
        <w:tc>
          <w:tcPr>
            <w:tcW w:w="185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40" w:lineRule="exact"/>
              <w:jc w:val="center"/>
              <w:textAlignment w:val="center"/>
              <w:rPr>
                <w:rFonts w:hint="default" w:cs="宋体"/>
                <w:color w:val="000000"/>
                <w:sz w:val="20"/>
                <w:szCs w:val="20"/>
              </w:rPr>
            </w:pPr>
            <w:r>
              <w:rPr>
                <w:rFonts w:cs="宋体"/>
                <w:color w:val="000000"/>
                <w:sz w:val="20"/>
                <w:szCs w:val="20"/>
              </w:rPr>
              <w:t>—</w:t>
            </w:r>
          </w:p>
        </w:tc>
        <w:tc>
          <w:tcPr>
            <w:tcW w:w="18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c>
          <w:tcPr>
            <w:tcW w:w="3858"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rPr>
                <w:rFonts w:hint="default" w:cs="宋体"/>
                <w:color w:val="000000"/>
                <w:sz w:val="20"/>
                <w:szCs w:val="20"/>
              </w:rPr>
            </w:pPr>
          </w:p>
        </w:tc>
        <w:tc>
          <w:tcPr>
            <w:tcW w:w="1763"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rPr>
                <w:rFonts w:hint="default" w:cs="宋体"/>
                <w:color w:val="000000"/>
                <w:sz w:val="20"/>
                <w:szCs w:val="20"/>
              </w:rPr>
            </w:pPr>
          </w:p>
        </w:tc>
      </w:tr>
      <w:tr>
        <w:tblPrEx>
          <w:tblLayout w:type="fixed"/>
          <w:tblCellMar>
            <w:top w:w="0" w:type="dxa"/>
            <w:left w:w="0" w:type="dxa"/>
            <w:bottom w:w="0" w:type="dxa"/>
            <w:right w:w="0" w:type="dxa"/>
          </w:tblCellMar>
        </w:tblPrEx>
        <w:trPr>
          <w:trHeight w:val="244" w:hRule="atLeast"/>
        </w:trPr>
        <w:tc>
          <w:tcPr>
            <w:tcW w:w="3449"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三、培训费</w:t>
            </w:r>
          </w:p>
        </w:tc>
        <w:tc>
          <w:tcPr>
            <w:tcW w:w="185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40" w:lineRule="exact"/>
              <w:jc w:val="center"/>
              <w:textAlignment w:val="center"/>
              <w:rPr>
                <w:rFonts w:hint="default" w:cs="宋体"/>
                <w:color w:val="000000"/>
                <w:sz w:val="20"/>
                <w:szCs w:val="20"/>
              </w:rPr>
            </w:pPr>
            <w:r>
              <w:rPr>
                <w:rFonts w:cs="宋体"/>
                <w:color w:val="000000"/>
                <w:sz w:val="20"/>
                <w:szCs w:val="20"/>
              </w:rPr>
              <w:t>—</w:t>
            </w:r>
          </w:p>
        </w:tc>
        <w:tc>
          <w:tcPr>
            <w:tcW w:w="18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c>
          <w:tcPr>
            <w:tcW w:w="3858"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rPr>
                <w:rFonts w:hint="default" w:cs="宋体"/>
                <w:color w:val="000000"/>
                <w:sz w:val="20"/>
                <w:szCs w:val="20"/>
              </w:rPr>
            </w:pPr>
          </w:p>
        </w:tc>
        <w:tc>
          <w:tcPr>
            <w:tcW w:w="1763"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rPr>
                <w:rFonts w:hint="default" w:cs="宋体"/>
                <w:color w:val="000000"/>
                <w:sz w:val="20"/>
                <w:szCs w:val="20"/>
              </w:rPr>
            </w:pPr>
          </w:p>
        </w:tc>
      </w:tr>
    </w:tbl>
    <w:p>
      <w:pPr>
        <w:pStyle w:val="16"/>
        <w:keepNext w:val="0"/>
        <w:keepLines w:val="0"/>
        <w:widowControl/>
        <w:suppressLineNumbers w:val="0"/>
        <w:autoSpaceDE w:val="0"/>
        <w:autoSpaceDN/>
        <w:spacing w:before="0" w:beforeAutospacing="0" w:line="600" w:lineRule="exact"/>
        <w:ind w:left="0" w:firstLine="600" w:firstLineChars="300"/>
        <w:jc w:val="both"/>
        <w:rPr>
          <w:rFonts w:hint="default" w:ascii="Times New Roman" w:hAnsi="Times New Roman" w:cs="Times New Roman"/>
          <w:b w:val="0"/>
          <w:bCs w:val="0"/>
          <w:color w:val="000000" w:themeColor="text1"/>
          <w:sz w:val="21"/>
          <w:szCs w:val="21"/>
          <w14:textFill>
            <w14:solidFill>
              <w14:schemeClr w14:val="tx1"/>
            </w14:solidFill>
          </w14:textFill>
        </w:rPr>
      </w:pPr>
      <w:r>
        <w:rPr>
          <w:rFonts w:cs="宋体"/>
          <w:sz w:val="20"/>
          <w:szCs w:val="20"/>
        </w:rPr>
        <w:t>备注：1.本表反映单位本年度财政拨款“三公”经费支出预决算情况。其中，预算数为“三公”经费全年预算数，反映按规定程序调整后的预算数；决算数为包括本年度财政拨款和以前年度结转资金安排的实际支出。</w:t>
      </w:r>
      <w:r>
        <w:rPr>
          <w:rFonts w:cs="宋体"/>
          <w:sz w:val="20"/>
          <w:szCs w:val="20"/>
        </w:rPr>
        <w:br w:type="textWrapping"/>
      </w:r>
      <w:r>
        <w:rPr>
          <w:rFonts w:cs="宋体"/>
          <w:sz w:val="20"/>
          <w:szCs w:val="20"/>
        </w:rPr>
        <w:t xml:space="preserve">      2.本套报表金额单位转换时可能存在尾数误差。</w:t>
      </w:r>
      <w:r>
        <w:rPr>
          <w:rFonts w:cs="宋体"/>
          <w:sz w:val="20"/>
          <w:szCs w:val="20"/>
        </w:rPr>
        <w:br w:type="textWrapping"/>
      </w:r>
    </w:p>
    <w:sectPr>
      <w:pgSz w:w="16838" w:h="11917" w:orient="landscape"/>
      <w:pgMar w:top="1587" w:right="2154" w:bottom="1531" w:left="1984" w:header="850" w:footer="992" w:gutter="0"/>
      <w:pgNumType w:fmt="numberInDash"/>
      <w:cols w:space="0" w:num="1"/>
      <w:rtlGutter w:val="0"/>
      <w:docGrid w:type="lines" w:linePitch="33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embedRegular r:id="rId1" w:fontKey="{9A2DB515-14EC-4A82-8809-A96C8C8ECF08}"/>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仿宋_GBK">
    <w:panose1 w:val="03000509000000000000"/>
    <w:charset w:val="86"/>
    <w:family w:val="auto"/>
    <w:pitch w:val="default"/>
    <w:sig w:usb0="00000001" w:usb1="080E0000" w:usb2="00000000" w:usb3="00000000" w:csb0="00040000" w:csb1="00000000"/>
    <w:embedRegular r:id="rId2" w:fontKey="{349F6EB8-59BB-4086-913E-F864121C0460}"/>
  </w:font>
  <w:font w:name="方正黑体_GBK">
    <w:panose1 w:val="03000509000000000000"/>
    <w:charset w:val="86"/>
    <w:family w:val="auto"/>
    <w:pitch w:val="default"/>
    <w:sig w:usb0="00000001" w:usb1="080E0000" w:usb2="00000000" w:usb3="00000000" w:csb0="00040000" w:csb1="00000000"/>
    <w:embedRegular r:id="rId3" w:fontKey="{1AA09E40-63C3-4E30-84E4-9C20B161BBBC}"/>
  </w:font>
  <w:font w:name="方正楷体_GBK">
    <w:panose1 w:val="03000509000000000000"/>
    <w:charset w:val="86"/>
    <w:family w:val="auto"/>
    <w:pitch w:val="default"/>
    <w:sig w:usb0="00000001" w:usb1="080E0000" w:usb2="00000000" w:usb3="00000000" w:csb0="00040000" w:csb1="00000000"/>
    <w:embedRegular r:id="rId4" w:fontKey="{E2A0F266-150A-4575-BD54-84A7787C5EEF}"/>
  </w:font>
  <w:font w:name="仿宋_GB2312">
    <w:panose1 w:val="02010609030101010101"/>
    <w:charset w:val="86"/>
    <w:family w:val="modern"/>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embedRegular r:id="rId5" w:fontKey="{E1A4CBC2-9850-4180-8F65-5A080C8AF642}"/>
  </w:font>
  <w:font w:name="楷体">
    <w:panose1 w:val="02010609060101010101"/>
    <w:charset w:val="86"/>
    <w:family w:val="modern"/>
    <w:pitch w:val="default"/>
    <w:sig w:usb0="800002BF" w:usb1="38CF7CFA" w:usb2="00000016" w:usb3="00000000" w:csb0="00040001" w:csb1="00000000"/>
    <w:embedRegular r:id="rId6" w:fontKey="{402341D2-938D-4BD3-9E55-894CB7AF414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both"/>
      <w:rPr>
        <w:rFonts w:hint="default"/>
      </w:rPr>
    </w:pPr>
    <w:r>
      <w:rPr>
        <w:sz w:val="18"/>
      </w:rPr>
      <mc:AlternateContent>
        <mc:Choice Requires="wps">
          <w:drawing>
            <wp:anchor distT="0" distB="0" distL="114300" distR="114300" simplePos="0" relativeHeight="251661312" behindDoc="0" locked="0" layoutInCell="1" allowOverlap="1">
              <wp:simplePos x="0" y="0"/>
              <wp:positionH relativeFrom="margin">
                <wp:align>outside</wp:align>
              </wp:positionH>
              <wp:positionV relativeFrom="paragraph">
                <wp:posOffset>0</wp:posOffset>
              </wp:positionV>
              <wp:extent cx="1828800" cy="1828800"/>
              <wp:effectExtent l="0" t="0" r="0" b="0"/>
              <wp:wrapNone/>
              <wp:docPr id="3"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pStyle w:val="6"/>
                            <w:rPr>
                              <w:rFonts w:hint="eastAsia" w:eastAsia="宋体"/>
                              <w:sz w:val="28"/>
                              <w:szCs w:val="28"/>
                              <w:lang w:eastAsia="zh-CN"/>
                            </w:rPr>
                          </w:pPr>
                          <w:r>
                            <w:rPr>
                              <w:rFonts w:hint="eastAsia"/>
                              <w:sz w:val="28"/>
                              <w:szCs w:val="28"/>
                              <w:lang w:eastAsia="zh-CN"/>
                            </w:rPr>
                            <w:fldChar w:fldCharType="begin"/>
                          </w:r>
                          <w:r>
                            <w:rPr>
                              <w:rFonts w:hint="eastAsia"/>
                              <w:sz w:val="28"/>
                              <w:szCs w:val="28"/>
                              <w:lang w:eastAsia="zh-CN"/>
                            </w:rPr>
                            <w:instrText xml:space="preserve"> PAGE  \* MERGEFORMAT </w:instrText>
                          </w:r>
                          <w:r>
                            <w:rPr>
                              <w:rFonts w:hint="eastAsia"/>
                              <w:sz w:val="28"/>
                              <w:szCs w:val="28"/>
                              <w:lang w:eastAsia="zh-CN"/>
                            </w:rPr>
                            <w:fldChar w:fldCharType="separate"/>
                          </w:r>
                          <w:r>
                            <w:rPr>
                              <w:rFonts w:hint="eastAsia"/>
                              <w:sz w:val="28"/>
                              <w:szCs w:val="28"/>
                              <w:lang w:eastAsia="zh-CN"/>
                            </w:rPr>
                            <w:t>- 3 -</w:t>
                          </w:r>
                          <w:r>
                            <w:rPr>
                              <w:rFonts w:hint="eastAsia"/>
                              <w:sz w:val="28"/>
                              <w:szCs w:val="28"/>
                              <w:lang w:eastAsia="zh-CN"/>
                            </w:rPr>
                            <w:fldChar w:fldCharType="end"/>
                          </w:r>
                        </w:p>
                      </w:txbxContent>
                    </wps:txbx>
                    <wps:bodyPr vert="horz" wrap="none" lIns="0" tIns="0" rIns="0" bIns="0" anchor="t" upright="0">
                      <a:spAutoFit/>
                    </wps:bodyPr>
                  </wps:wsp>
                </a:graphicData>
              </a:graphic>
            </wp:anchor>
          </w:drawing>
        </mc:Choice>
        <mc:Fallback>
          <w:pict>
            <v:shape id="文本框 6" o:spid="_x0000_s1026" o:spt="202" type="#_x0000_t202" style="position:absolute;left:0pt;margin-top:0pt;height:144pt;width:144pt;mso-position-horizontal:outside;mso-position-horizontal-relative:margin;mso-wrap-style:none;z-index:251661312;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M6pebnPAAAABQEAAA8AAAAAAAAAAQAgAAAAIgAAAGRycy9kb3ducmV2LnhtbFBL&#10;AQIUABQAAAAIAIdO4kAHAjl3xgEAAGsDAAAOAAAAAAAAAAEAIAAAAB4BAABkcnMvZTJvRG9jLnht&#10;bFBLBQYAAAAABgAGAFkBAABWBQAAAAA=&#10;">
              <v:fill on="f" focussize="0,0"/>
              <v:stroke on="f"/>
              <v:imagedata o:title=""/>
              <o:lock v:ext="edit" aspectratio="f"/>
              <v:textbox inset="0mm,0mm,0mm,0mm" style="mso-fit-shape-to-text:t;">
                <w:txbxContent>
                  <w:p>
                    <w:pPr>
                      <w:pStyle w:val="6"/>
                      <w:rPr>
                        <w:rFonts w:hint="eastAsia" w:eastAsia="宋体"/>
                        <w:sz w:val="28"/>
                        <w:szCs w:val="28"/>
                        <w:lang w:eastAsia="zh-CN"/>
                      </w:rPr>
                    </w:pPr>
                    <w:r>
                      <w:rPr>
                        <w:rFonts w:hint="eastAsia"/>
                        <w:sz w:val="28"/>
                        <w:szCs w:val="28"/>
                        <w:lang w:eastAsia="zh-CN"/>
                      </w:rPr>
                      <w:fldChar w:fldCharType="begin"/>
                    </w:r>
                    <w:r>
                      <w:rPr>
                        <w:rFonts w:hint="eastAsia"/>
                        <w:sz w:val="28"/>
                        <w:szCs w:val="28"/>
                        <w:lang w:eastAsia="zh-CN"/>
                      </w:rPr>
                      <w:instrText xml:space="preserve"> PAGE  \* MERGEFORMAT </w:instrText>
                    </w:r>
                    <w:r>
                      <w:rPr>
                        <w:rFonts w:hint="eastAsia"/>
                        <w:sz w:val="28"/>
                        <w:szCs w:val="28"/>
                        <w:lang w:eastAsia="zh-CN"/>
                      </w:rPr>
                      <w:fldChar w:fldCharType="separate"/>
                    </w:r>
                    <w:r>
                      <w:rPr>
                        <w:rFonts w:hint="eastAsia"/>
                        <w:sz w:val="28"/>
                        <w:szCs w:val="28"/>
                        <w:lang w:eastAsia="zh-CN"/>
                      </w:rPr>
                      <w:t>- 3 -</w:t>
                    </w:r>
                    <w:r>
                      <w:rPr>
                        <w:rFonts w:hint="eastAsia"/>
                        <w:sz w:val="28"/>
                        <w:szCs w:val="28"/>
                        <w:lang w:eastAsia="zh-CN"/>
                      </w:rPr>
                      <w:fldChar w:fldCharType="end"/>
                    </w:r>
                  </w:p>
                </w:txbxContent>
              </v:textbox>
            </v:shape>
          </w:pict>
        </mc:Fallback>
      </mc:AlternateContent>
    </w:r>
    <w:r>
      <w:rPr>
        <w:rFonts w:hint="default"/>
      </w:rPr>
      <mc:AlternateContent>
        <mc:Choice Requires="wps">
          <w:drawing>
            <wp:anchor distT="0" distB="0" distL="114300" distR="114300" simplePos="0" relativeHeight="251659264" behindDoc="0" locked="0" layoutInCell="1" allowOverlap="0">
              <wp:simplePos x="0" y="0"/>
              <wp:positionH relativeFrom="margin">
                <wp:align>center</wp:align>
              </wp:positionH>
              <wp:positionV relativeFrom="page">
                <wp:posOffset>14737080</wp:posOffset>
              </wp:positionV>
              <wp:extent cx="1828800" cy="220980"/>
              <wp:effectExtent l="0" t="0" r="0" b="0"/>
              <wp:wrapNone/>
              <wp:docPr id="126" name="文本框 126"/>
              <wp:cNvGraphicFramePr/>
              <a:graphic xmlns:a="http://schemas.openxmlformats.org/drawingml/2006/main">
                <a:graphicData uri="http://schemas.microsoft.com/office/word/2010/wordprocessingShape">
                  <wps:wsp>
                    <wps:cNvSpPr txBox="1"/>
                    <wps:spPr>
                      <a:xfrm>
                        <a:off x="0" y="0"/>
                        <a:ext cx="1828800" cy="220980"/>
                      </a:xfrm>
                      <a:prstGeom prst="rect">
                        <a:avLst/>
                      </a:prstGeom>
                      <a:noFill/>
                      <a:ln w="6350">
                        <a:noFill/>
                      </a:ln>
                      <a:effectLst/>
                    </wps:spPr>
                    <wps:txbx>
                      <w:txbxContent>
                        <w:p>
                          <w:pPr>
                            <w:pStyle w:val="6"/>
                            <w:jc w:val="both"/>
                            <w:rPr>
                              <w:rFonts w:hint="default" w:cs="宋体"/>
                            </w:rPr>
                          </w:pPr>
                          <w:r>
                            <w:rPr>
                              <w:rFonts w:cs="宋体"/>
                            </w:rPr>
                            <w:t>— 27.1 —</w:t>
                          </w:r>
                        </w:p>
                      </w:txbxContent>
                    </wps:txbx>
                    <wps:bodyPr rot="0" spcFirstLastPara="0" vertOverflow="overflow" horzOverflow="overflow" vert="horz" wrap="none" lIns="0" tIns="0" rIns="0" bIns="0" numCol="1" spcCol="0" rtlCol="0" fromWordArt="0" anchor="t" anchorCtr="0" forceAA="0" compatLnSpc="1">
                      <a:noAutofit/>
                    </wps:bodyPr>
                  </wps:wsp>
                </a:graphicData>
              </a:graphic>
            </wp:anchor>
          </w:drawing>
        </mc:Choice>
        <mc:Fallback>
          <w:pict>
            <v:shape id="_x0000_s1026" o:spid="_x0000_s1026" o:spt="202" type="#_x0000_t202" style="position:absolute;left:0pt;margin-top:1160.4pt;height:17.4pt;width:144pt;mso-position-horizontal:center;mso-position-horizontal-relative:margin;mso-position-vertical-relative:page;mso-wrap-style:none;z-index:251659264;mso-width-relative:page;mso-height-relative:page;" filled="f" stroked="f" coordsize="21600,21600" o:allowoverlap="f" o:gfxdata="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">
              <v:fill on="f" focussize="0,0"/>
              <v:stroke on="f" weight="0.5pt"/>
              <v:imagedata o:title=""/>
              <o:lock v:ext="edit" aspectratio="f"/>
              <v:textbox inset="0mm,0mm,0mm,0mm">
                <w:txbxContent>
                  <w:p>
                    <w:pPr>
                      <w:pStyle w:val="6"/>
                      <w:jc w:val="both"/>
                      <w:rPr>
                        <w:rFonts w:hint="default" w:cs="宋体"/>
                      </w:rPr>
                    </w:pPr>
                    <w:r>
                      <w:rPr>
                        <w:rFonts w:cs="宋体"/>
                      </w:rPr>
                      <w:t>— 27.1 —</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tabs>
        <w:tab w:val="left" w:pos="1758"/>
        <w:tab w:val="clear" w:pos="4153"/>
        <w:tab w:val="clear" w:pos="8306"/>
      </w:tabs>
      <w:rPr>
        <w:rFonts w:hint="default"/>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1A84171"/>
    <w:multiLevelType w:val="singleLevel"/>
    <w:tmpl w:val="91A84171"/>
    <w:lvl w:ilvl="0" w:tentative="0">
      <w:start w:val="6"/>
      <w:numFmt w:val="chineseCounting"/>
      <w:suff w:val="nothing"/>
      <w:lvlText w:val="%1、"/>
      <w:lvlJc w:val="left"/>
      <w:rPr>
        <w:rFonts w:hint="eastAsia" w:ascii="方正黑体_GBK" w:hAnsi="方正黑体_GBK" w:eastAsia="方正黑体_GBK" w:cs="方正黑体_GBK"/>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9"/>
  <w:embedTrueTypeFonts/>
  <w:saveSubsetFonts/>
  <w:bordersDoNotSurroundHeader w:val="0"/>
  <w:bordersDoNotSurroundFooter w:val="0"/>
  <w:documentProtection w:enforcement="0"/>
  <w:defaultTabStop w:val="420"/>
  <w:drawingGridHorizontalSpacing w:val="120"/>
  <w:drawingGridVerticalSpacing w:val="169"/>
  <w:displayHorizontalDrawingGridEvery w:val="1"/>
  <w:displayVerticalDrawingGridEvery w:val="2"/>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ViMWJjYjg2ZGE1MmZhN2IxNDU4MzZjNzA5OWM5N2UifQ=="/>
  </w:docVars>
  <w:rsids>
    <w:rsidRoot w:val="00B03CCD"/>
    <w:rsid w:val="002B254B"/>
    <w:rsid w:val="00550ABE"/>
    <w:rsid w:val="00770383"/>
    <w:rsid w:val="007819D4"/>
    <w:rsid w:val="007B419D"/>
    <w:rsid w:val="009B67B8"/>
    <w:rsid w:val="009D2B67"/>
    <w:rsid w:val="00B03CCD"/>
    <w:rsid w:val="00C20C3E"/>
    <w:rsid w:val="00F73F90"/>
    <w:rsid w:val="01474EBF"/>
    <w:rsid w:val="01F3521E"/>
    <w:rsid w:val="01F82EB3"/>
    <w:rsid w:val="03B87EA0"/>
    <w:rsid w:val="03E3214F"/>
    <w:rsid w:val="044C50BA"/>
    <w:rsid w:val="04B93F2D"/>
    <w:rsid w:val="05BC6D49"/>
    <w:rsid w:val="06194FF1"/>
    <w:rsid w:val="06A2550B"/>
    <w:rsid w:val="06F80EE2"/>
    <w:rsid w:val="07001CCA"/>
    <w:rsid w:val="075678DB"/>
    <w:rsid w:val="079D7CC7"/>
    <w:rsid w:val="07DA4C98"/>
    <w:rsid w:val="08051BCA"/>
    <w:rsid w:val="086C12F4"/>
    <w:rsid w:val="08705944"/>
    <w:rsid w:val="08BA052C"/>
    <w:rsid w:val="08DB07BA"/>
    <w:rsid w:val="0969353F"/>
    <w:rsid w:val="098305D0"/>
    <w:rsid w:val="0A3317EA"/>
    <w:rsid w:val="0A5C4B69"/>
    <w:rsid w:val="0A86124A"/>
    <w:rsid w:val="0AB54CC0"/>
    <w:rsid w:val="0B9335CE"/>
    <w:rsid w:val="0BF2311A"/>
    <w:rsid w:val="0C7927C4"/>
    <w:rsid w:val="0C9B098C"/>
    <w:rsid w:val="0D673E11"/>
    <w:rsid w:val="0DDA54E4"/>
    <w:rsid w:val="0E3A5F83"/>
    <w:rsid w:val="0ECA3D43"/>
    <w:rsid w:val="0F836721"/>
    <w:rsid w:val="0FA25D96"/>
    <w:rsid w:val="107B59E5"/>
    <w:rsid w:val="10EC0126"/>
    <w:rsid w:val="10F70B9A"/>
    <w:rsid w:val="111445C7"/>
    <w:rsid w:val="114278C6"/>
    <w:rsid w:val="1158083A"/>
    <w:rsid w:val="11643A4B"/>
    <w:rsid w:val="11ED0F98"/>
    <w:rsid w:val="11F03528"/>
    <w:rsid w:val="12C921C4"/>
    <w:rsid w:val="13837429"/>
    <w:rsid w:val="13871C70"/>
    <w:rsid w:val="13A71CB4"/>
    <w:rsid w:val="13AF1D43"/>
    <w:rsid w:val="13CE1647"/>
    <w:rsid w:val="13FD55AB"/>
    <w:rsid w:val="14200702"/>
    <w:rsid w:val="163A6CEE"/>
    <w:rsid w:val="173708E3"/>
    <w:rsid w:val="17C374FC"/>
    <w:rsid w:val="18141055"/>
    <w:rsid w:val="182E4AB6"/>
    <w:rsid w:val="189079DC"/>
    <w:rsid w:val="189B0D0B"/>
    <w:rsid w:val="18B43F7C"/>
    <w:rsid w:val="194A1770"/>
    <w:rsid w:val="19B906A4"/>
    <w:rsid w:val="1B6F15B6"/>
    <w:rsid w:val="1BAA2EDC"/>
    <w:rsid w:val="1CA55E64"/>
    <w:rsid w:val="1D014A01"/>
    <w:rsid w:val="1D022362"/>
    <w:rsid w:val="1D0414E9"/>
    <w:rsid w:val="1D1B04B0"/>
    <w:rsid w:val="1DA52501"/>
    <w:rsid w:val="1DBD6767"/>
    <w:rsid w:val="1DC52125"/>
    <w:rsid w:val="1DD26311"/>
    <w:rsid w:val="1E374ACB"/>
    <w:rsid w:val="1ECF0A66"/>
    <w:rsid w:val="1EF67CA4"/>
    <w:rsid w:val="1F020D3A"/>
    <w:rsid w:val="1F2C5189"/>
    <w:rsid w:val="1F4B0B02"/>
    <w:rsid w:val="1FBB35CD"/>
    <w:rsid w:val="1FCD26AF"/>
    <w:rsid w:val="20642787"/>
    <w:rsid w:val="21556F04"/>
    <w:rsid w:val="21A46248"/>
    <w:rsid w:val="22403BD3"/>
    <w:rsid w:val="24B92327"/>
    <w:rsid w:val="24C14514"/>
    <w:rsid w:val="2533755C"/>
    <w:rsid w:val="25791755"/>
    <w:rsid w:val="26396DF4"/>
    <w:rsid w:val="27167136"/>
    <w:rsid w:val="271B442C"/>
    <w:rsid w:val="27B23302"/>
    <w:rsid w:val="28B650ED"/>
    <w:rsid w:val="29310A5F"/>
    <w:rsid w:val="29C37A35"/>
    <w:rsid w:val="2A076083"/>
    <w:rsid w:val="2A73162E"/>
    <w:rsid w:val="2B167953"/>
    <w:rsid w:val="2B200583"/>
    <w:rsid w:val="2B8209DE"/>
    <w:rsid w:val="2C636760"/>
    <w:rsid w:val="2C6762A3"/>
    <w:rsid w:val="2FCA4B37"/>
    <w:rsid w:val="2FE029D7"/>
    <w:rsid w:val="2FF06E00"/>
    <w:rsid w:val="30586FEC"/>
    <w:rsid w:val="315F0B22"/>
    <w:rsid w:val="31D84415"/>
    <w:rsid w:val="32285F6F"/>
    <w:rsid w:val="32770556"/>
    <w:rsid w:val="329C0913"/>
    <w:rsid w:val="32AA0460"/>
    <w:rsid w:val="3337290D"/>
    <w:rsid w:val="33D02807"/>
    <w:rsid w:val="33E31118"/>
    <w:rsid w:val="33EF7674"/>
    <w:rsid w:val="342D7BC6"/>
    <w:rsid w:val="352930DB"/>
    <w:rsid w:val="35573069"/>
    <w:rsid w:val="355F6038"/>
    <w:rsid w:val="358C217E"/>
    <w:rsid w:val="36073C87"/>
    <w:rsid w:val="36C9128A"/>
    <w:rsid w:val="37841E99"/>
    <w:rsid w:val="37BF1123"/>
    <w:rsid w:val="383C3F15"/>
    <w:rsid w:val="38BE4696"/>
    <w:rsid w:val="3939115E"/>
    <w:rsid w:val="39B82A39"/>
    <w:rsid w:val="39C42CA8"/>
    <w:rsid w:val="39DC4FD6"/>
    <w:rsid w:val="39F03D7A"/>
    <w:rsid w:val="39F33306"/>
    <w:rsid w:val="3A2C1C67"/>
    <w:rsid w:val="3ADD7F09"/>
    <w:rsid w:val="3B1705E5"/>
    <w:rsid w:val="3B18334B"/>
    <w:rsid w:val="3B36794F"/>
    <w:rsid w:val="3B6F6EE0"/>
    <w:rsid w:val="3C566AD6"/>
    <w:rsid w:val="3C594871"/>
    <w:rsid w:val="3C6A5B02"/>
    <w:rsid w:val="3D2757A1"/>
    <w:rsid w:val="3D3D4FC4"/>
    <w:rsid w:val="3DDF3AB1"/>
    <w:rsid w:val="3DEE7637"/>
    <w:rsid w:val="3E18518C"/>
    <w:rsid w:val="3E1D0952"/>
    <w:rsid w:val="3E42660A"/>
    <w:rsid w:val="3E7555B1"/>
    <w:rsid w:val="3E787ED9"/>
    <w:rsid w:val="3F032E93"/>
    <w:rsid w:val="3F0527E5"/>
    <w:rsid w:val="3F694D83"/>
    <w:rsid w:val="3F885DCC"/>
    <w:rsid w:val="3FCD675E"/>
    <w:rsid w:val="4004000C"/>
    <w:rsid w:val="40BD5482"/>
    <w:rsid w:val="411B6CE5"/>
    <w:rsid w:val="412070D7"/>
    <w:rsid w:val="41314E40"/>
    <w:rsid w:val="41E0734B"/>
    <w:rsid w:val="426C1EA8"/>
    <w:rsid w:val="42736402"/>
    <w:rsid w:val="42E86A87"/>
    <w:rsid w:val="43307B09"/>
    <w:rsid w:val="439A3EB9"/>
    <w:rsid w:val="43BB152F"/>
    <w:rsid w:val="44C37687"/>
    <w:rsid w:val="45741721"/>
    <w:rsid w:val="45CB699A"/>
    <w:rsid w:val="465B470D"/>
    <w:rsid w:val="469D6AD4"/>
    <w:rsid w:val="46F376DD"/>
    <w:rsid w:val="471E6C84"/>
    <w:rsid w:val="4748792B"/>
    <w:rsid w:val="475D719D"/>
    <w:rsid w:val="47674801"/>
    <w:rsid w:val="48225EF7"/>
    <w:rsid w:val="488F422B"/>
    <w:rsid w:val="48E36915"/>
    <w:rsid w:val="48EB6572"/>
    <w:rsid w:val="495C4A24"/>
    <w:rsid w:val="497135DF"/>
    <w:rsid w:val="4A263DF2"/>
    <w:rsid w:val="4A6F6675"/>
    <w:rsid w:val="4B135857"/>
    <w:rsid w:val="4B7951CB"/>
    <w:rsid w:val="4B7C315C"/>
    <w:rsid w:val="4DAC4ACA"/>
    <w:rsid w:val="4DBE01D2"/>
    <w:rsid w:val="4F0C6BA3"/>
    <w:rsid w:val="4F186D58"/>
    <w:rsid w:val="50F06B6E"/>
    <w:rsid w:val="51D21804"/>
    <w:rsid w:val="52234D33"/>
    <w:rsid w:val="522F6E0C"/>
    <w:rsid w:val="52463BA1"/>
    <w:rsid w:val="52F163D4"/>
    <w:rsid w:val="531A2DB4"/>
    <w:rsid w:val="53C0244D"/>
    <w:rsid w:val="53DD4D4E"/>
    <w:rsid w:val="53E578CE"/>
    <w:rsid w:val="541330F0"/>
    <w:rsid w:val="54272666"/>
    <w:rsid w:val="543B029D"/>
    <w:rsid w:val="54861779"/>
    <w:rsid w:val="552256E1"/>
    <w:rsid w:val="554E5773"/>
    <w:rsid w:val="555A3CBC"/>
    <w:rsid w:val="5582012B"/>
    <w:rsid w:val="558E4E05"/>
    <w:rsid w:val="55BE2E85"/>
    <w:rsid w:val="56530F5D"/>
    <w:rsid w:val="567700D3"/>
    <w:rsid w:val="56FF7E9E"/>
    <w:rsid w:val="578867FC"/>
    <w:rsid w:val="5842572D"/>
    <w:rsid w:val="5A3B59D6"/>
    <w:rsid w:val="5AD134D8"/>
    <w:rsid w:val="5C263CE4"/>
    <w:rsid w:val="5C5D2777"/>
    <w:rsid w:val="5CF66BF3"/>
    <w:rsid w:val="5D290C69"/>
    <w:rsid w:val="5F2D4A41"/>
    <w:rsid w:val="60C74F6C"/>
    <w:rsid w:val="61025A59"/>
    <w:rsid w:val="613D5BBC"/>
    <w:rsid w:val="61536C39"/>
    <w:rsid w:val="62944DD7"/>
    <w:rsid w:val="6319381F"/>
    <w:rsid w:val="63A637E0"/>
    <w:rsid w:val="63C25DC5"/>
    <w:rsid w:val="63C62057"/>
    <w:rsid w:val="64183929"/>
    <w:rsid w:val="64571EF5"/>
    <w:rsid w:val="64FB113D"/>
    <w:rsid w:val="656152C6"/>
    <w:rsid w:val="6587477F"/>
    <w:rsid w:val="658C3A08"/>
    <w:rsid w:val="65C031CA"/>
    <w:rsid w:val="65CE6852"/>
    <w:rsid w:val="66267C04"/>
    <w:rsid w:val="663F505A"/>
    <w:rsid w:val="66EE5541"/>
    <w:rsid w:val="67924660"/>
    <w:rsid w:val="68407834"/>
    <w:rsid w:val="6883293E"/>
    <w:rsid w:val="688412AD"/>
    <w:rsid w:val="68EB1B71"/>
    <w:rsid w:val="6A6C7940"/>
    <w:rsid w:val="6AAD2300"/>
    <w:rsid w:val="6B474EF5"/>
    <w:rsid w:val="6C0A5AC5"/>
    <w:rsid w:val="6C560CAE"/>
    <w:rsid w:val="6C576495"/>
    <w:rsid w:val="6CC537DC"/>
    <w:rsid w:val="6D903FF5"/>
    <w:rsid w:val="6DA955B8"/>
    <w:rsid w:val="6DD844A6"/>
    <w:rsid w:val="6DE346AB"/>
    <w:rsid w:val="6DE5391A"/>
    <w:rsid w:val="6EFD1324"/>
    <w:rsid w:val="6F5A53AC"/>
    <w:rsid w:val="6FAC003D"/>
    <w:rsid w:val="6FE55E12"/>
    <w:rsid w:val="6FFB2E76"/>
    <w:rsid w:val="708F6F7F"/>
    <w:rsid w:val="70D94BD3"/>
    <w:rsid w:val="71C34D91"/>
    <w:rsid w:val="72DB435C"/>
    <w:rsid w:val="72E2613A"/>
    <w:rsid w:val="72F771F4"/>
    <w:rsid w:val="73934AD2"/>
    <w:rsid w:val="750837F0"/>
    <w:rsid w:val="754758CF"/>
    <w:rsid w:val="764F62AB"/>
    <w:rsid w:val="765C45EC"/>
    <w:rsid w:val="768A7619"/>
    <w:rsid w:val="772E1EBA"/>
    <w:rsid w:val="781926BC"/>
    <w:rsid w:val="796D60A4"/>
    <w:rsid w:val="79A031D5"/>
    <w:rsid w:val="7A1525F7"/>
    <w:rsid w:val="7B420052"/>
    <w:rsid w:val="7B8264FC"/>
    <w:rsid w:val="7BD06A28"/>
    <w:rsid w:val="7C3A7C0B"/>
    <w:rsid w:val="7C5248E4"/>
    <w:rsid w:val="7C566698"/>
    <w:rsid w:val="7C5866A3"/>
    <w:rsid w:val="7D7406BB"/>
    <w:rsid w:val="7DE94331"/>
    <w:rsid w:val="7F446A19"/>
    <w:rsid w:val="7F7452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99"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99"/>
    <w:rPr>
      <w:rFonts w:hint="eastAsia" w:ascii="宋体" w:hAnsi="宋体" w:eastAsia="宋体" w:cs="Times New Roman"/>
      <w:sz w:val="24"/>
      <w:szCs w:val="24"/>
      <w:lang w:val="en-US" w:eastAsia="zh-CN" w:bidi="ar-SA"/>
    </w:rPr>
  </w:style>
  <w:style w:type="character" w:default="1" w:styleId="10">
    <w:name w:val="Default Paragraph Font"/>
    <w:semiHidden/>
    <w:unhideWhenUsed/>
    <w:qFormat/>
    <w:uiPriority w:val="1"/>
  </w:style>
  <w:style w:type="table" w:default="1" w:styleId="12">
    <w:name w:val="Normal Table"/>
    <w:semiHidden/>
    <w:unhideWhenUsed/>
    <w:qFormat/>
    <w:uiPriority w:val="99"/>
    <w:tblPr>
      <w:tblLayout w:type="fixed"/>
      <w:tblCellMar>
        <w:top w:w="0" w:type="dxa"/>
        <w:left w:w="108" w:type="dxa"/>
        <w:bottom w:w="0" w:type="dxa"/>
        <w:right w:w="108" w:type="dxa"/>
      </w:tblCellMar>
    </w:tblPr>
  </w:style>
  <w:style w:type="paragraph" w:styleId="2">
    <w:name w:val="Body Text"/>
    <w:basedOn w:val="1"/>
    <w:next w:val="3"/>
    <w:qFormat/>
    <w:uiPriority w:val="0"/>
    <w:pPr>
      <w:spacing w:after="120"/>
    </w:pPr>
  </w:style>
  <w:style w:type="paragraph" w:styleId="3">
    <w:name w:val="Date"/>
    <w:basedOn w:val="1"/>
    <w:next w:val="1"/>
    <w:qFormat/>
    <w:uiPriority w:val="0"/>
    <w:pPr>
      <w:ind w:left="100" w:leftChars="2500"/>
    </w:pPr>
  </w:style>
  <w:style w:type="paragraph" w:styleId="4">
    <w:name w:val="Body Text First Indent"/>
    <w:basedOn w:val="2"/>
    <w:qFormat/>
    <w:uiPriority w:val="0"/>
    <w:pPr>
      <w:ind w:firstLine="420" w:firstLineChars="100"/>
    </w:pPr>
  </w:style>
  <w:style w:type="paragraph" w:styleId="5">
    <w:name w:val="Balloon Text"/>
    <w:basedOn w:val="1"/>
    <w:link w:val="19"/>
    <w:qFormat/>
    <w:uiPriority w:val="0"/>
    <w:rPr>
      <w:sz w:val="18"/>
      <w:szCs w:val="18"/>
    </w:rPr>
  </w:style>
  <w:style w:type="paragraph" w:styleId="6">
    <w:name w:val="footer"/>
    <w:basedOn w:val="1"/>
    <w:qFormat/>
    <w:uiPriority w:val="0"/>
    <w:pPr>
      <w:tabs>
        <w:tab w:val="center" w:pos="4153"/>
        <w:tab w:val="right" w:pos="8306"/>
      </w:tabs>
      <w:snapToGrid w:val="0"/>
    </w:pPr>
    <w:rPr>
      <w:sz w:val="18"/>
      <w:szCs w:val="18"/>
    </w:rPr>
  </w:style>
  <w:style w:type="paragraph" w:styleId="7">
    <w:name w:val="header"/>
    <w:basedOn w:val="1"/>
    <w:qFormat/>
    <w:uiPriority w:val="0"/>
    <w:pPr>
      <w:tabs>
        <w:tab w:val="center" w:pos="4153"/>
        <w:tab w:val="right" w:pos="8306"/>
      </w:tabs>
      <w:snapToGrid w:val="0"/>
      <w:jc w:val="center"/>
    </w:pPr>
    <w:rPr>
      <w:sz w:val="18"/>
      <w:szCs w:val="18"/>
    </w:r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style>
  <w:style w:type="paragraph" w:styleId="9">
    <w:name w:val="Normal (Web)"/>
    <w:basedOn w:val="1"/>
    <w:unhideWhenUsed/>
    <w:qFormat/>
    <w:uiPriority w:val="0"/>
    <w:pPr>
      <w:spacing w:before="100" w:beforeAutospacing="1" w:after="100" w:afterAutospacing="1"/>
    </w:pPr>
  </w:style>
  <w:style w:type="character" w:styleId="11">
    <w:name w:val="Strong"/>
    <w:qFormat/>
    <w:uiPriority w:val="0"/>
    <w:rPr>
      <w:b/>
    </w:rPr>
  </w:style>
  <w:style w:type="table" w:styleId="13">
    <w:name w:val="Table Grid"/>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14">
    <w:name w:val="Default"/>
    <w:qFormat/>
    <w:uiPriority w:val="0"/>
    <w:pPr>
      <w:widowControl w:val="0"/>
      <w:autoSpaceDE w:val="0"/>
      <w:autoSpaceDN w:val="0"/>
      <w:adjustRightInd w:val="0"/>
    </w:pPr>
    <w:rPr>
      <w:rFonts w:ascii="仿宋_GB2312" w:hAnsi="Times New Roman" w:eastAsia="仿宋_GB2312" w:cs="仿宋_GB2312"/>
      <w:color w:val="000000"/>
      <w:sz w:val="24"/>
      <w:szCs w:val="24"/>
      <w:lang w:val="en-US" w:eastAsia="zh-CN" w:bidi="ar-SA"/>
    </w:rPr>
  </w:style>
  <w:style w:type="paragraph" w:customStyle="1" w:styleId="15">
    <w:name w:val="列出段落1"/>
    <w:basedOn w:val="1"/>
    <w:qFormat/>
    <w:uiPriority w:val="99"/>
    <w:pPr>
      <w:ind w:firstLine="420" w:firstLineChars="200"/>
    </w:pPr>
    <w:rPr>
      <w:rFonts w:hint="default"/>
    </w:rPr>
  </w:style>
  <w:style w:type="paragraph" w:customStyle="1" w:styleId="16">
    <w:name w:val="普通(网站) Char"/>
    <w:qFormat/>
    <w:uiPriority w:val="0"/>
    <w:pPr>
      <w:spacing w:before="100" w:beforeAutospacing="1" w:after="100" w:afterAutospacing="1"/>
    </w:pPr>
    <w:rPr>
      <w:rFonts w:ascii="宋体" w:hAnsi="宋体" w:eastAsia="宋体" w:cs="Times New Roman"/>
      <w:sz w:val="24"/>
      <w:szCs w:val="24"/>
      <w:lang w:val="en-US" w:eastAsia="zh-CN" w:bidi="ar-SA"/>
    </w:rPr>
  </w:style>
  <w:style w:type="character" w:customStyle="1" w:styleId="17">
    <w:name w:val="21"/>
    <w:qFormat/>
    <w:uiPriority w:val="0"/>
    <w:rPr>
      <w:rFonts w:hint="default" w:ascii="Wingdings" w:hAnsi="Wingdings" w:cs="Wingdings"/>
      <w:b/>
      <w:bCs/>
    </w:rPr>
  </w:style>
  <w:style w:type="paragraph" w:customStyle="1" w:styleId="18">
    <w:name w:val="列出段落2"/>
    <w:qFormat/>
    <w:uiPriority w:val="99"/>
    <w:pPr>
      <w:ind w:firstLine="420" w:firstLineChars="200"/>
    </w:pPr>
    <w:rPr>
      <w:rFonts w:ascii="宋体" w:hAnsi="宋体" w:eastAsia="宋体" w:cs="Times New Roman"/>
      <w:sz w:val="24"/>
      <w:szCs w:val="24"/>
      <w:lang w:val="en-US" w:eastAsia="zh-CN" w:bidi="ar-SA"/>
    </w:rPr>
  </w:style>
  <w:style w:type="character" w:customStyle="1" w:styleId="19">
    <w:name w:val="批注框文本 Char"/>
    <w:basedOn w:val="10"/>
    <w:link w:val="5"/>
    <w:qFormat/>
    <w:uiPriority w:val="0"/>
    <w:rPr>
      <w:rFonts w:ascii="宋体" w:hAnsi="宋体"/>
      <w:sz w:val="18"/>
      <w:szCs w:val="18"/>
    </w:rPr>
  </w:style>
  <w:style w:type="character" w:customStyle="1" w:styleId="20">
    <w:name w:val="18"/>
    <w:basedOn w:val="10"/>
    <w:qFormat/>
    <w:uiPriority w:val="0"/>
    <w:rPr>
      <w:rFonts w:hint="default" w:ascii="Times New Roman" w:hAnsi="Times New Roman" w:cs="Times New Roman"/>
      <w:b/>
    </w:rPr>
  </w:style>
  <w:style w:type="paragraph" w:styleId="21">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26</Pages>
  <Words>10906</Words>
  <Characters>13614</Characters>
  <Lines>190</Lines>
  <Paragraphs>53</Paragraphs>
  <TotalTime>1</TotalTime>
  <ScaleCrop>false</ScaleCrop>
  <LinksUpToDate>false</LinksUpToDate>
  <CharactersWithSpaces>14835</CharactersWithSpaces>
  <Application>WPS Office_10.8.2.6666_F1E327BC-269C-435d-A152-05C5408002CA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2024-07-11T02:00:00Z</dcterms:created>
  <dc:creator>Administrator</dc:creator>
  <cp:lastModifiedBy>Administrator</cp:lastModifiedBy>
  <dcterms:modified xsi:type="dcterms:W3CDTF">2024-09-23T05:02:39Z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2052-10.8.2.6666</vt:lpwstr>
  </property>
  <property fmtid="{D5CDD505-2E9C-101B-9397-08002B2CF9AE}" pid="3" name="ICV">
    <vt:lpwstr>BB46EABDBB2749749395447164B066B3_12</vt:lpwstr>
  </property>
</Properties>
</file>