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kinsoku/>
        <w:wordWrap/>
        <w:overflowPunct/>
        <w:topLinePunct w:val="0"/>
        <w:autoSpaceDE/>
        <w:autoSpaceDN/>
        <w:bidi w:val="0"/>
        <w:adjustRightInd/>
        <w:snapToGrid/>
        <w:spacing w:before="0" w:beforeAutospacing="0" w:line="560" w:lineRule="exact"/>
        <w:jc w:val="center"/>
        <w:textAlignment w:val="auto"/>
        <w:rPr>
          <w:rFonts w:hint="eastAsia" w:ascii="Times New Roman" w:hAnsi="Times New Roman" w:eastAsia="方正小标宋_GBK" w:cs="Times New Roman"/>
          <w:sz w:val="44"/>
          <w:szCs w:val="44"/>
          <w:shd w:val="clear" w:color="auto" w:fill="FFFFFF"/>
          <w:lang w:eastAsia="zh-CN"/>
        </w:rPr>
      </w:pPr>
      <w:r>
        <w:rPr>
          <w:rFonts w:hint="default" w:ascii="Times New Roman" w:hAnsi="Times New Roman" w:eastAsia="方正小标宋_GBK" w:cs="Times New Roman"/>
          <w:sz w:val="44"/>
          <w:szCs w:val="44"/>
        </w:rPr>
        <w:t>秀山土家族苗族自治县溶溪镇中心卫生院</w:t>
      </w:r>
      <w:r>
        <w:rPr>
          <w:rFonts w:hint="default" w:ascii="Times New Roman" w:hAnsi="Times New Roman" w:eastAsia="方正小标宋_GBK" w:cs="Times New Roman"/>
          <w:sz w:val="44"/>
          <w:szCs w:val="44"/>
          <w:shd w:val="clear" w:color="auto" w:fill="FFFFFF"/>
        </w:rPr>
        <w:t>2023年度决算公开说明</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left="0" w:leftChars="0" w:firstLine="640" w:firstLineChars="200"/>
        <w:jc w:val="both"/>
        <w:textAlignment w:val="auto"/>
        <w:outlineLvl w:val="9"/>
        <w:rPr>
          <w:rFonts w:hint="default" w:ascii="Times New Roman" w:hAnsi="Times New Roman" w:eastAsia="方正黑体_GBK" w:cs="Times New Roman"/>
          <w:kern w:val="2"/>
          <w:sz w:val="32"/>
          <w:szCs w:val="32"/>
        </w:rPr>
      </w:pPr>
      <w:r>
        <w:rPr>
          <w:rFonts w:hint="default" w:ascii="Times New Roman" w:hAnsi="Times New Roman" w:eastAsia="方正黑体_GBK" w:cs="Times New Roman"/>
          <w:kern w:val="2"/>
          <w:sz w:val="32"/>
          <w:szCs w:val="32"/>
        </w:rPr>
        <w:t>一、</w:t>
      </w:r>
      <w:r>
        <w:rPr>
          <w:rFonts w:hint="default" w:ascii="Times New Roman" w:hAnsi="Times New Roman" w:eastAsia="方正黑体_GBK" w:cs="Times New Roman"/>
          <w:kern w:val="2"/>
          <w:sz w:val="32"/>
          <w:szCs w:val="32"/>
          <w:lang w:eastAsia="zh-CN"/>
        </w:rPr>
        <w:t>单位</w:t>
      </w:r>
      <w:r>
        <w:rPr>
          <w:rFonts w:hint="default" w:ascii="Times New Roman" w:hAnsi="Times New Roman" w:eastAsia="方正黑体_GBK" w:cs="Times New Roman"/>
          <w:kern w:val="2"/>
          <w:sz w:val="32"/>
          <w:szCs w:val="32"/>
        </w:rPr>
        <w:t>基本情况</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outlineLvl w:val="9"/>
        <w:rPr>
          <w:rFonts w:hint="default" w:ascii="Times New Roman" w:hAnsi="Times New Roman" w:eastAsia="方正楷体_GBK" w:cs="Times New Roman"/>
          <w:kern w:val="2"/>
          <w:sz w:val="32"/>
          <w:szCs w:val="32"/>
        </w:rPr>
      </w:pPr>
      <w:r>
        <w:rPr>
          <w:rFonts w:hint="default" w:ascii="Times New Roman" w:hAnsi="Times New Roman" w:eastAsia="方正楷体_GBK" w:cs="Times New Roman"/>
          <w:kern w:val="2"/>
          <w:sz w:val="32"/>
          <w:szCs w:val="32"/>
        </w:rPr>
        <w:t>（一）职能职责</w:t>
      </w:r>
    </w:p>
    <w:p>
      <w:pPr>
        <w:pStyle w:val="2"/>
        <w:keepNext w:val="0"/>
        <w:keepLines w:val="0"/>
        <w:pageBreakBefore w:val="0"/>
        <w:kinsoku/>
        <w:wordWrap/>
        <w:overflowPunct/>
        <w:topLinePunct w:val="0"/>
        <w:autoSpaceDE/>
        <w:autoSpaceDN/>
        <w:bidi w:val="0"/>
        <w:adjustRightInd/>
        <w:spacing w:beforeAutospacing="0" w:afterAutospacing="0" w:line="560" w:lineRule="exact"/>
        <w:ind w:left="0" w:leftChars="0"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我单位属基层医疗卫生机构，为非营利性医疗机构，应当以居民健康为中心，提供预防保健、大体医疗、健康教育、康复等综合性服务；承担辖区内公共卫生治理；负责对村级卫生机构技术指导和对乡村医生培训。基层医疗卫生机构应当使用与其能力相适应的技术、设备和药物，按照规范诊疗程序开展常见病、多发病的诊疗和部分疾病的康复、护理，提供中医药诊疗、双向转诊、现场急诊急救等医疗服务。我单位为乡镇卫生院，应当履行以下公共卫生职责：</w:t>
      </w:r>
    </w:p>
    <w:p>
      <w:pPr>
        <w:pStyle w:val="2"/>
        <w:keepNext w:val="0"/>
        <w:keepLines w:val="0"/>
        <w:pageBreakBefore w:val="0"/>
        <w:kinsoku/>
        <w:wordWrap/>
        <w:overflowPunct/>
        <w:topLinePunct w:val="0"/>
        <w:autoSpaceDE/>
        <w:autoSpaceDN/>
        <w:bidi w:val="0"/>
        <w:adjustRightInd/>
        <w:spacing w:beforeAutospacing="0" w:afterAutospacing="0" w:line="560" w:lineRule="exact"/>
        <w:ind w:left="0" w:leftChars="0"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1.根据国家和本市规定收集、报送辖区内卫生健康信息，建立和管理居民健康档案，提出改进辖区公共卫生状况的建议；</w:t>
      </w:r>
    </w:p>
    <w:p>
      <w:pPr>
        <w:pStyle w:val="2"/>
        <w:keepNext w:val="0"/>
        <w:keepLines w:val="0"/>
        <w:pageBreakBefore w:val="0"/>
        <w:kinsoku/>
        <w:wordWrap/>
        <w:overflowPunct/>
        <w:topLinePunct w:val="0"/>
        <w:autoSpaceDE/>
        <w:autoSpaceDN/>
        <w:bidi w:val="0"/>
        <w:adjustRightInd/>
        <w:spacing w:beforeAutospacing="0" w:afterAutospacing="0" w:line="560" w:lineRule="exact"/>
        <w:ind w:left="0" w:leftChars="0"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2.普及卫生保健常识，实施重点人群及重点场所健康教育，帮助居民形成有利于保护和增进健康的行为方式；</w:t>
      </w:r>
    </w:p>
    <w:p>
      <w:pPr>
        <w:pStyle w:val="2"/>
        <w:keepNext w:val="0"/>
        <w:keepLines w:val="0"/>
        <w:pageBreakBefore w:val="0"/>
        <w:kinsoku/>
        <w:wordWrap/>
        <w:overflowPunct/>
        <w:topLinePunct w:val="0"/>
        <w:autoSpaceDE/>
        <w:autoSpaceDN/>
        <w:bidi w:val="0"/>
        <w:adjustRightInd/>
        <w:spacing w:beforeAutospacing="0" w:afterAutospacing="0" w:line="560" w:lineRule="exact"/>
        <w:ind w:left="0" w:leftChars="0"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3.协助开展传染病以及地方病、寄生虫病的预防控制，配合开展爱国卫生工作；</w:t>
      </w:r>
    </w:p>
    <w:p>
      <w:pPr>
        <w:pStyle w:val="2"/>
        <w:keepNext w:val="0"/>
        <w:keepLines w:val="0"/>
        <w:pageBreakBefore w:val="0"/>
        <w:kinsoku/>
        <w:wordWrap/>
        <w:overflowPunct/>
        <w:topLinePunct w:val="0"/>
        <w:autoSpaceDE/>
        <w:autoSpaceDN/>
        <w:bidi w:val="0"/>
        <w:adjustRightInd/>
        <w:spacing w:beforeAutospacing="0" w:afterAutospacing="0" w:line="560" w:lineRule="exact"/>
        <w:ind w:left="0" w:leftChars="0"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4.规范预防接种服务，执行国家免疫计划；</w:t>
      </w:r>
    </w:p>
    <w:p>
      <w:pPr>
        <w:pStyle w:val="2"/>
        <w:keepNext w:val="0"/>
        <w:keepLines w:val="0"/>
        <w:pageBreakBefore w:val="0"/>
        <w:kinsoku/>
        <w:wordWrap/>
        <w:overflowPunct/>
        <w:topLinePunct w:val="0"/>
        <w:autoSpaceDE/>
        <w:autoSpaceDN/>
        <w:bidi w:val="0"/>
        <w:adjustRightInd/>
        <w:spacing w:beforeAutospacing="0" w:afterAutospacing="0" w:line="560" w:lineRule="exact"/>
        <w:ind w:left="0" w:leftChars="0"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5.做好高危人群、重点慢性病患者的筛查和病例管理；</w:t>
      </w:r>
    </w:p>
    <w:p>
      <w:pPr>
        <w:pStyle w:val="2"/>
        <w:keepNext w:val="0"/>
        <w:keepLines w:val="0"/>
        <w:pageBreakBefore w:val="0"/>
        <w:kinsoku/>
        <w:wordWrap/>
        <w:overflowPunct/>
        <w:topLinePunct w:val="0"/>
        <w:autoSpaceDE/>
        <w:autoSpaceDN/>
        <w:bidi w:val="0"/>
        <w:adjustRightInd/>
        <w:spacing w:beforeAutospacing="0" w:afterAutospacing="0" w:line="560" w:lineRule="exact"/>
        <w:ind w:left="0" w:leftChars="0"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6.提供心理健康指导服务，实施精神病社区管理；</w:t>
      </w:r>
    </w:p>
    <w:p>
      <w:pPr>
        <w:pStyle w:val="2"/>
        <w:keepNext w:val="0"/>
        <w:keepLines w:val="0"/>
        <w:pageBreakBefore w:val="0"/>
        <w:kinsoku/>
        <w:wordWrap/>
        <w:overflowPunct/>
        <w:topLinePunct w:val="0"/>
        <w:autoSpaceDE/>
        <w:autoSpaceDN/>
        <w:bidi w:val="0"/>
        <w:adjustRightInd/>
        <w:spacing w:beforeAutospacing="0" w:afterAutospacing="0" w:line="560" w:lineRule="exact"/>
        <w:ind w:left="0" w:leftChars="0"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7.为妇女、儿童、老年人、残疾人等重点人群提供保健和康复服务，开展健康指导；</w:t>
      </w:r>
    </w:p>
    <w:p>
      <w:pPr>
        <w:pStyle w:val="2"/>
        <w:keepNext w:val="0"/>
        <w:keepLines w:val="0"/>
        <w:pageBreakBefore w:val="0"/>
        <w:kinsoku/>
        <w:wordWrap/>
        <w:overflowPunct/>
        <w:topLinePunct w:val="0"/>
        <w:autoSpaceDE/>
        <w:autoSpaceDN/>
        <w:bidi w:val="0"/>
        <w:adjustRightInd/>
        <w:spacing w:beforeAutospacing="0" w:afterAutospacing="0" w:line="560" w:lineRule="exact"/>
        <w:ind w:left="0" w:leftChars="0"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8.提供计划生育技术服务，协助处置辖区内突发公共卫生事件等；</w:t>
      </w:r>
    </w:p>
    <w:p>
      <w:pPr>
        <w:pStyle w:val="2"/>
        <w:keepNext w:val="0"/>
        <w:keepLines w:val="0"/>
        <w:pageBreakBefore w:val="0"/>
        <w:kinsoku/>
        <w:wordWrap/>
        <w:overflowPunct/>
        <w:topLinePunct w:val="0"/>
        <w:autoSpaceDE/>
        <w:autoSpaceDN/>
        <w:bidi w:val="0"/>
        <w:adjustRightInd/>
        <w:spacing w:beforeAutospacing="0" w:afterAutospacing="0" w:line="560" w:lineRule="exact"/>
        <w:ind w:left="0" w:leftChars="0"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9.按要求提供其他公共卫生服务。</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楷体_GBK" w:cs="Times New Roman"/>
          <w:kern w:val="2"/>
          <w:sz w:val="32"/>
          <w:szCs w:val="32"/>
        </w:rPr>
      </w:pPr>
      <w:r>
        <w:rPr>
          <w:rFonts w:hint="default" w:ascii="Times New Roman" w:hAnsi="Times New Roman" w:eastAsia="方正楷体_GBK" w:cs="Times New Roman"/>
          <w:kern w:val="2"/>
          <w:sz w:val="32"/>
          <w:szCs w:val="32"/>
        </w:rPr>
        <w:t>（二）机构设置</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我单位</w:t>
      </w:r>
      <w:r>
        <w:rPr>
          <w:rFonts w:hint="default" w:ascii="Times New Roman" w:hAnsi="Times New Roman" w:eastAsia="方正仿宋_GBK" w:cs="Times New Roman"/>
          <w:sz w:val="32"/>
          <w:szCs w:val="32"/>
        </w:rPr>
        <w:t>下设办公室、财务科、人事科、医务科、院感科、质控办、创建办、</w:t>
      </w:r>
      <w:r>
        <w:rPr>
          <w:rFonts w:hint="default" w:ascii="Times New Roman" w:hAnsi="Times New Roman" w:eastAsia="方正仿宋_GBK" w:cs="Times New Roman"/>
          <w:sz w:val="32"/>
          <w:szCs w:val="32"/>
          <w:lang w:eastAsia="zh-CN"/>
        </w:rPr>
        <w:t>信息科、档案管理科、党办、</w:t>
      </w:r>
      <w:r>
        <w:rPr>
          <w:rFonts w:hint="default" w:ascii="Times New Roman" w:hAnsi="Times New Roman" w:eastAsia="方正仿宋_GBK" w:cs="Times New Roman"/>
          <w:sz w:val="32"/>
          <w:szCs w:val="32"/>
        </w:rPr>
        <w:t>护理部、药剂科、总务科、后勤装备科、内儿科、外科、妇产科、中医理疗科、门急诊部、医技科、公卫科、库房、药房、收费室。</w:t>
      </w:r>
    </w:p>
    <w:p>
      <w:pPr>
        <w:keepNext w:val="0"/>
        <w:keepLines w:val="0"/>
        <w:pageBreakBefore w:val="0"/>
        <w:widowControl w:val="0"/>
        <w:numPr>
          <w:ilvl w:val="0"/>
          <w:numId w:val="2"/>
        </w:numPr>
        <w:kinsoku/>
        <w:wordWrap/>
        <w:overflowPunct/>
        <w:topLinePunct w:val="0"/>
        <w:autoSpaceDE/>
        <w:autoSpaceDN/>
        <w:bidi w:val="0"/>
        <w:adjustRightInd/>
        <w:snapToGrid w:val="0"/>
        <w:spacing w:beforeAutospacing="0" w:afterAutospacing="0" w:line="560" w:lineRule="exact"/>
        <w:ind w:left="0" w:leftChars="0" w:firstLine="640" w:firstLineChars="200"/>
        <w:jc w:val="both"/>
        <w:textAlignment w:val="auto"/>
        <w:rPr>
          <w:rFonts w:hint="default" w:ascii="Times New Roman" w:hAnsi="Times New Roman" w:eastAsia="方正黑体_GBK" w:cs="Times New Roman"/>
          <w:kern w:val="2"/>
          <w:sz w:val="32"/>
          <w:szCs w:val="32"/>
        </w:rPr>
      </w:pPr>
      <w:r>
        <w:rPr>
          <w:rFonts w:hint="default" w:ascii="Times New Roman" w:hAnsi="Times New Roman" w:eastAsia="方正黑体_GBK" w:cs="Times New Roman"/>
          <w:kern w:val="2"/>
          <w:sz w:val="32"/>
          <w:szCs w:val="32"/>
          <w:lang w:eastAsia="zh-CN"/>
        </w:rPr>
        <w:t>单位</w:t>
      </w:r>
      <w:r>
        <w:rPr>
          <w:rFonts w:hint="default" w:ascii="Times New Roman" w:hAnsi="Times New Roman" w:eastAsia="方正黑体_GBK" w:cs="Times New Roman"/>
          <w:kern w:val="2"/>
          <w:sz w:val="32"/>
          <w:szCs w:val="32"/>
        </w:rPr>
        <w:t>决算情况说明</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left="0" w:leftChars="0" w:firstLine="640" w:firstLineChars="200"/>
        <w:jc w:val="both"/>
        <w:textAlignment w:val="auto"/>
        <w:rPr>
          <w:rFonts w:hint="default" w:ascii="Times New Roman" w:hAnsi="Times New Roman" w:eastAsia="方正楷体_GBK" w:cs="Times New Roman"/>
          <w:kern w:val="2"/>
          <w:sz w:val="32"/>
          <w:szCs w:val="32"/>
        </w:rPr>
      </w:pPr>
      <w:r>
        <w:rPr>
          <w:rFonts w:hint="default" w:ascii="Times New Roman" w:hAnsi="Times New Roman" w:eastAsia="方正楷体_GBK" w:cs="Times New Roman"/>
          <w:kern w:val="2"/>
          <w:sz w:val="32"/>
          <w:szCs w:val="32"/>
        </w:rPr>
        <w:t>（一）收入支出决算总体情况说明</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3" w:firstLineChars="200"/>
        <w:jc w:val="both"/>
        <w:textAlignment w:val="auto"/>
        <w:rPr>
          <w:rFonts w:hint="default" w:ascii="Times New Roman" w:hAnsi="Times New Roman" w:eastAsia="方正仿宋_GBK" w:cs="Times New Roman"/>
          <w:sz w:val="32"/>
          <w:szCs w:val="32"/>
        </w:rPr>
      </w:pPr>
      <w:r>
        <w:rPr>
          <w:rStyle w:val="11"/>
          <w:rFonts w:hint="default" w:ascii="Times New Roman" w:hAnsi="Times New Roman" w:eastAsia="方正仿宋_GBK" w:cs="Times New Roman"/>
          <w:sz w:val="32"/>
          <w:szCs w:val="32"/>
        </w:rPr>
        <w:t>1.总体情况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年度收入总计</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916</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70</w:t>
      </w:r>
      <w:r>
        <w:rPr>
          <w:rFonts w:hint="default" w:ascii="Times New Roman" w:hAnsi="Times New Roman" w:eastAsia="方正仿宋_GBK" w:cs="Times New Roman"/>
          <w:sz w:val="32"/>
          <w:szCs w:val="32"/>
        </w:rPr>
        <w:t>万元，支出总计</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916</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70</w:t>
      </w:r>
      <w:r>
        <w:rPr>
          <w:rFonts w:hint="default" w:ascii="Times New Roman" w:hAnsi="Times New Roman" w:eastAsia="方正仿宋_GBK" w:cs="Times New Roman"/>
          <w:sz w:val="32"/>
          <w:szCs w:val="32"/>
        </w:rPr>
        <w:t>万元。收支较上年决算数</w:t>
      </w:r>
      <w:r>
        <w:rPr>
          <w:rFonts w:hint="default" w:ascii="Times New Roman" w:hAnsi="Times New Roman" w:eastAsia="方正仿宋_GBK" w:cs="Times New Roman"/>
          <w:sz w:val="32"/>
          <w:szCs w:val="32"/>
          <w:lang w:eastAsia="zh-CN"/>
        </w:rPr>
        <w:t>增加</w:t>
      </w:r>
      <w:r>
        <w:rPr>
          <w:rFonts w:hint="default" w:ascii="Times New Roman" w:hAnsi="Times New Roman" w:eastAsia="方正仿宋_GBK" w:cs="Times New Roman"/>
          <w:sz w:val="32"/>
          <w:szCs w:val="32"/>
          <w:lang w:val="en-US" w:eastAsia="zh-CN"/>
        </w:rPr>
        <w:t>451.16</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增长</w:t>
      </w:r>
      <w:r>
        <w:rPr>
          <w:rFonts w:hint="default" w:ascii="Times New Roman" w:hAnsi="Times New Roman" w:eastAsia="方正仿宋_GBK" w:cs="Times New Roman"/>
          <w:sz w:val="32"/>
          <w:szCs w:val="32"/>
          <w:lang w:val="en-US" w:eastAsia="zh-CN"/>
        </w:rPr>
        <w:t>30.78</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sz w:val="32"/>
          <w:szCs w:val="32"/>
          <w:lang w:eastAsia="zh-CN"/>
        </w:rPr>
        <w:t>我单位因甲级乡镇卫生院创建在上级主管部门与县财政的协调下调剂</w:t>
      </w:r>
      <w:r>
        <w:rPr>
          <w:rFonts w:hint="default" w:ascii="Times New Roman" w:hAnsi="Times New Roman" w:eastAsia="方正仿宋_GBK" w:cs="Times New Roman"/>
          <w:sz w:val="32"/>
          <w:szCs w:val="32"/>
        </w:rPr>
        <w:t>年初财政拨款结转和结余</w:t>
      </w:r>
      <w:r>
        <w:rPr>
          <w:rFonts w:hint="default" w:ascii="Times New Roman" w:hAnsi="Times New Roman" w:eastAsia="方正仿宋_GBK" w:cs="Times New Roman"/>
          <w:sz w:val="32"/>
          <w:szCs w:val="32"/>
          <w:lang w:eastAsia="zh-CN"/>
        </w:rPr>
        <w:t>项目资金</w:t>
      </w:r>
      <w:r>
        <w:rPr>
          <w:rFonts w:hint="default" w:ascii="Times New Roman" w:hAnsi="Times New Roman" w:eastAsia="方正仿宋_GBK" w:cs="Times New Roman"/>
          <w:sz w:val="32"/>
          <w:szCs w:val="32"/>
          <w:lang w:val="en-US" w:eastAsia="zh-CN"/>
        </w:rPr>
        <w:t>355.80万元（项目名称：溶溪镇中心卫生院甲级创建资金），财政拨入医务人员临时性工作补助15.15万元；事业收入较上年增加50余万元及财政人员经费增加所致</w:t>
      </w:r>
      <w:r>
        <w:rPr>
          <w:rFonts w:hint="default" w:ascii="Times New Roman" w:hAnsi="Times New Roman" w:eastAsia="方正仿宋_GBK" w:cs="Times New Roman"/>
          <w:sz w:val="32"/>
          <w:szCs w:val="32"/>
        </w:rPr>
        <w:t>，同时院内人员支出、医疗支出、项目建设支出等相应</w:t>
      </w:r>
      <w:r>
        <w:rPr>
          <w:rFonts w:hint="default" w:ascii="Times New Roman" w:hAnsi="Times New Roman" w:eastAsia="方正仿宋_GBK" w:cs="Times New Roman"/>
          <w:sz w:val="32"/>
          <w:szCs w:val="32"/>
          <w:lang w:eastAsia="zh-CN"/>
        </w:rPr>
        <w:t>增加</w:t>
      </w:r>
      <w:r>
        <w:rPr>
          <w:rFonts w:hint="default" w:ascii="Times New Roman" w:hAnsi="Times New Roman" w:eastAsia="方正仿宋_GBK" w:cs="Times New Roman"/>
          <w:sz w:val="32"/>
          <w:szCs w:val="32"/>
        </w:rPr>
        <w:t>。</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3" w:firstLineChars="200"/>
        <w:jc w:val="both"/>
        <w:textAlignment w:val="auto"/>
        <w:rPr>
          <w:rFonts w:hint="default" w:ascii="Times New Roman" w:hAnsi="Times New Roman" w:eastAsia="方正仿宋_GBK" w:cs="Times New Roman"/>
          <w:color w:val="FF0000"/>
          <w:sz w:val="32"/>
          <w:szCs w:val="32"/>
          <w:shd w:val="clear" w:color="auto" w:fill="FFFF00"/>
          <w:lang w:val="en-US" w:eastAsia="zh-CN"/>
        </w:rPr>
      </w:pPr>
      <w:r>
        <w:rPr>
          <w:rStyle w:val="11"/>
          <w:rFonts w:hint="default" w:ascii="Times New Roman" w:hAnsi="Times New Roman" w:eastAsia="方正仿宋_GBK" w:cs="Times New Roman"/>
          <w:sz w:val="32"/>
          <w:szCs w:val="32"/>
        </w:rPr>
        <w:t>2.收入情况。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年度收入合计</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550.70</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增加</w:t>
      </w:r>
      <w:r>
        <w:rPr>
          <w:rFonts w:hint="default" w:ascii="Times New Roman" w:hAnsi="Times New Roman" w:eastAsia="方正仿宋_GBK" w:cs="Times New Roman"/>
          <w:sz w:val="32"/>
          <w:szCs w:val="32"/>
          <w:lang w:val="en-US" w:eastAsia="zh-CN"/>
        </w:rPr>
        <w:t>85.16</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增长</w:t>
      </w:r>
      <w:r>
        <w:rPr>
          <w:rFonts w:hint="default" w:ascii="Times New Roman" w:hAnsi="Times New Roman" w:eastAsia="方正仿宋_GBK" w:cs="Times New Roman"/>
          <w:sz w:val="32"/>
          <w:szCs w:val="32"/>
          <w:lang w:val="en-US" w:eastAsia="zh-CN"/>
        </w:rPr>
        <w:t>5.81</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sz w:val="32"/>
          <w:szCs w:val="32"/>
          <w:lang w:val="en-US" w:eastAsia="zh-CN"/>
        </w:rPr>
        <w:t>事业收入较上年增加50余万元及财政人员经费增加所致</w:t>
      </w:r>
      <w:r>
        <w:rPr>
          <w:rFonts w:hint="default" w:ascii="Times New Roman" w:hAnsi="Times New Roman" w:eastAsia="方正仿宋_GBK" w:cs="Times New Roman"/>
          <w:sz w:val="32"/>
          <w:szCs w:val="32"/>
        </w:rPr>
        <w:t>。其中：财政拨款收入</w:t>
      </w:r>
      <w:r>
        <w:rPr>
          <w:rFonts w:hint="default" w:ascii="Times New Roman" w:hAnsi="Times New Roman" w:eastAsia="方正仿宋_GBK" w:cs="Times New Roman"/>
          <w:sz w:val="32"/>
          <w:szCs w:val="32"/>
          <w:lang w:val="en-US" w:eastAsia="zh-CN"/>
        </w:rPr>
        <w:t>565.66</w:t>
      </w:r>
      <w:r>
        <w:rPr>
          <w:rFonts w:hint="default" w:ascii="Times New Roman" w:hAnsi="Times New Roman" w:eastAsia="方正仿宋_GBK" w:cs="Times New Roman"/>
          <w:sz w:val="32"/>
          <w:szCs w:val="32"/>
        </w:rPr>
        <w:t>万元，占</w:t>
      </w:r>
      <w:r>
        <w:rPr>
          <w:rFonts w:hint="default" w:ascii="Times New Roman" w:hAnsi="Times New Roman" w:eastAsia="方正仿宋_GBK" w:cs="Times New Roman"/>
          <w:sz w:val="32"/>
          <w:szCs w:val="32"/>
          <w:lang w:val="en-US" w:eastAsia="zh-CN"/>
        </w:rPr>
        <w:t>36.48</w:t>
      </w:r>
      <w:r>
        <w:rPr>
          <w:rFonts w:hint="default" w:ascii="Times New Roman" w:hAnsi="Times New Roman" w:eastAsia="方正仿宋_GBK" w:cs="Times New Roman"/>
          <w:sz w:val="32"/>
          <w:szCs w:val="32"/>
        </w:rPr>
        <w:t>%；事业收入</w:t>
      </w:r>
      <w:r>
        <w:rPr>
          <w:rFonts w:hint="default" w:ascii="Times New Roman" w:hAnsi="Times New Roman" w:eastAsia="方正仿宋_GBK" w:cs="Times New Roman"/>
          <w:sz w:val="32"/>
          <w:szCs w:val="32"/>
          <w:lang w:val="en-US" w:eastAsia="zh-CN"/>
        </w:rPr>
        <w:t>962.68</w:t>
      </w:r>
      <w:r>
        <w:rPr>
          <w:rFonts w:hint="default" w:ascii="Times New Roman" w:hAnsi="Times New Roman" w:eastAsia="方正仿宋_GBK" w:cs="Times New Roman"/>
          <w:sz w:val="32"/>
          <w:szCs w:val="32"/>
        </w:rPr>
        <w:t>万元，占</w:t>
      </w:r>
      <w:r>
        <w:rPr>
          <w:rFonts w:hint="default" w:ascii="Times New Roman" w:hAnsi="Times New Roman" w:eastAsia="方正仿宋_GBK" w:cs="Times New Roman"/>
          <w:sz w:val="32"/>
          <w:szCs w:val="32"/>
          <w:lang w:val="en-US" w:eastAsia="zh-CN"/>
        </w:rPr>
        <w:t>62.08</w:t>
      </w:r>
      <w:r>
        <w:rPr>
          <w:rFonts w:hint="default" w:ascii="Times New Roman" w:hAnsi="Times New Roman" w:eastAsia="方正仿宋_GBK" w:cs="Times New Roman"/>
          <w:sz w:val="32"/>
          <w:szCs w:val="32"/>
        </w:rPr>
        <w:t>%；其他收入</w:t>
      </w:r>
      <w:r>
        <w:rPr>
          <w:rFonts w:hint="default" w:ascii="Times New Roman" w:hAnsi="Times New Roman" w:eastAsia="方正仿宋_GBK" w:cs="Times New Roman"/>
          <w:sz w:val="32"/>
          <w:szCs w:val="32"/>
          <w:lang w:val="en-US" w:eastAsia="zh-CN"/>
        </w:rPr>
        <w:t>22.36</w:t>
      </w:r>
      <w:r>
        <w:rPr>
          <w:rFonts w:hint="default" w:ascii="Times New Roman" w:hAnsi="Times New Roman" w:eastAsia="方正仿宋_GBK" w:cs="Times New Roman"/>
          <w:sz w:val="32"/>
          <w:szCs w:val="32"/>
        </w:rPr>
        <w:t>万元，占</w:t>
      </w:r>
      <w:r>
        <w:rPr>
          <w:rFonts w:hint="default" w:ascii="Times New Roman" w:hAnsi="Times New Roman" w:eastAsia="方正仿宋_GBK" w:cs="Times New Roman"/>
          <w:sz w:val="32"/>
          <w:szCs w:val="32"/>
          <w:lang w:val="en-US" w:eastAsia="zh-CN"/>
        </w:rPr>
        <w:t>1.44</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此外，使用非财政拨款结余和专用结余</w:t>
      </w:r>
      <w:r>
        <w:rPr>
          <w:rFonts w:hint="default" w:ascii="Times New Roman" w:hAnsi="Times New Roman" w:eastAsia="方正仿宋_GBK" w:cs="Times New Roman"/>
          <w:sz w:val="32"/>
          <w:szCs w:val="32"/>
          <w:lang w:val="en-US" w:eastAsia="zh-CN"/>
        </w:rPr>
        <w:t>0.00万元，年初结转和结余366.00万元。</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3" w:firstLineChars="200"/>
        <w:jc w:val="both"/>
        <w:textAlignment w:val="auto"/>
        <w:rPr>
          <w:rFonts w:hint="default" w:ascii="Times New Roman" w:hAnsi="Times New Roman" w:eastAsia="方正仿宋_GBK" w:cs="Times New Roman"/>
          <w:sz w:val="32"/>
          <w:szCs w:val="32"/>
        </w:rPr>
      </w:pPr>
      <w:r>
        <w:rPr>
          <w:rStyle w:val="11"/>
          <w:rFonts w:hint="default" w:ascii="Times New Roman" w:hAnsi="Times New Roman" w:eastAsia="方正仿宋_GBK" w:cs="Times New Roman"/>
          <w:sz w:val="32"/>
          <w:szCs w:val="32"/>
        </w:rPr>
        <w:t>3.支出情况。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年度支出合计</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884.74</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增加</w:t>
      </w:r>
      <w:r>
        <w:rPr>
          <w:rFonts w:hint="default" w:ascii="Times New Roman" w:hAnsi="Times New Roman" w:eastAsia="方正仿宋_GBK" w:cs="Times New Roman"/>
          <w:sz w:val="32"/>
          <w:szCs w:val="32"/>
          <w:lang w:val="en-US" w:eastAsia="zh-CN"/>
        </w:rPr>
        <w:t>429.40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增长</w:t>
      </w:r>
      <w:r>
        <w:rPr>
          <w:rFonts w:hint="default" w:ascii="Times New Roman" w:hAnsi="Times New Roman" w:eastAsia="方正仿宋_GBK" w:cs="Times New Roman"/>
          <w:sz w:val="32"/>
          <w:szCs w:val="32"/>
          <w:lang w:val="en-US" w:eastAsia="zh-CN"/>
        </w:rPr>
        <w:t>29.51</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sz w:val="32"/>
          <w:szCs w:val="32"/>
          <w:lang w:eastAsia="zh-CN"/>
        </w:rPr>
        <w:t>因甲级乡镇卫生院创建我单位采购大型医疗设备、新建精品中医馆建设项目工程、新建基础配套改造项目共计投入专项资金</w:t>
      </w:r>
      <w:r>
        <w:rPr>
          <w:rFonts w:hint="default" w:ascii="Times New Roman" w:hAnsi="Times New Roman" w:eastAsia="方正仿宋_GBK" w:cs="Times New Roman"/>
          <w:sz w:val="32"/>
          <w:szCs w:val="32"/>
          <w:lang w:val="en-US" w:eastAsia="zh-CN"/>
        </w:rPr>
        <w:t>355.80万元，</w:t>
      </w:r>
      <w:r>
        <w:rPr>
          <w:rFonts w:hint="default" w:ascii="Times New Roman" w:hAnsi="Times New Roman" w:eastAsia="方正仿宋_GBK" w:cs="Times New Roman"/>
          <w:sz w:val="32"/>
          <w:szCs w:val="32"/>
          <w:lang w:eastAsia="zh-CN"/>
        </w:rPr>
        <w:t>同时创建期间我单位自筹部分资金进行了院容院貌的改善</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事业收入的增加使得药品耗材、人员工资等支出均有所增加</w:t>
      </w:r>
      <w:r>
        <w:rPr>
          <w:rFonts w:hint="default" w:ascii="Times New Roman" w:hAnsi="Times New Roman" w:eastAsia="方正仿宋_GBK" w:cs="Times New Roman"/>
          <w:sz w:val="32"/>
          <w:szCs w:val="32"/>
        </w:rPr>
        <w:t>。其中：基本支出1,</w:t>
      </w:r>
      <w:r>
        <w:rPr>
          <w:rFonts w:hint="default" w:ascii="Times New Roman" w:hAnsi="Times New Roman" w:eastAsia="方正仿宋_GBK" w:cs="Times New Roman"/>
          <w:sz w:val="32"/>
          <w:szCs w:val="32"/>
          <w:lang w:val="en-US" w:eastAsia="zh-CN"/>
        </w:rPr>
        <w:t>513.79</w:t>
      </w:r>
      <w:r>
        <w:rPr>
          <w:rFonts w:hint="default" w:ascii="Times New Roman" w:hAnsi="Times New Roman" w:eastAsia="方正仿宋_GBK" w:cs="Times New Roman"/>
          <w:sz w:val="32"/>
          <w:szCs w:val="32"/>
        </w:rPr>
        <w:t>万元，占</w:t>
      </w:r>
      <w:r>
        <w:rPr>
          <w:rFonts w:hint="default" w:ascii="Times New Roman" w:hAnsi="Times New Roman" w:eastAsia="方正仿宋_GBK" w:cs="Times New Roman"/>
          <w:sz w:val="32"/>
          <w:szCs w:val="32"/>
          <w:lang w:val="en-US" w:eastAsia="zh-CN"/>
        </w:rPr>
        <w:t>80.32</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；项目支出</w:t>
      </w:r>
      <w:r>
        <w:rPr>
          <w:rFonts w:hint="default" w:ascii="Times New Roman" w:hAnsi="Times New Roman" w:eastAsia="方正仿宋_GBK" w:cs="Times New Roman"/>
          <w:sz w:val="32"/>
          <w:szCs w:val="32"/>
          <w:lang w:val="en-US" w:eastAsia="zh-CN"/>
        </w:rPr>
        <w:t>370.95万元，占19.68%</w:t>
      </w:r>
      <w:r>
        <w:rPr>
          <w:rFonts w:hint="default" w:ascii="Times New Roman" w:hAnsi="Times New Roman" w:eastAsia="方正仿宋_GBK" w:cs="Times New Roman"/>
          <w:sz w:val="32"/>
          <w:szCs w:val="32"/>
        </w:rPr>
        <w:t>。</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3" w:firstLineChars="200"/>
        <w:jc w:val="both"/>
        <w:textAlignment w:val="auto"/>
        <w:rPr>
          <w:rFonts w:hint="default" w:ascii="Times New Roman" w:hAnsi="Times New Roman" w:eastAsia="方正仿宋_GBK" w:cs="Times New Roman"/>
          <w:sz w:val="32"/>
          <w:szCs w:val="32"/>
          <w:lang w:val="en-US" w:eastAsia="zh-CN"/>
        </w:rPr>
      </w:pPr>
      <w:r>
        <w:rPr>
          <w:rStyle w:val="11"/>
          <w:rFonts w:hint="default" w:ascii="Times New Roman" w:hAnsi="Times New Roman" w:eastAsia="方正仿宋_GBK" w:cs="Times New Roman"/>
          <w:sz w:val="32"/>
          <w:szCs w:val="32"/>
        </w:rPr>
        <w:t>4.结转结余情况。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w:t>
      </w:r>
      <w:r>
        <w:rPr>
          <w:rFonts w:hint="default" w:ascii="Times New Roman" w:hAnsi="Times New Roman" w:eastAsia="方正仿宋_GBK" w:cs="Times New Roman"/>
          <w:sz w:val="32"/>
          <w:szCs w:val="32"/>
          <w:lang w:eastAsia="zh-CN"/>
        </w:rPr>
        <w:t>年末我单位</w:t>
      </w:r>
      <w:r>
        <w:rPr>
          <w:rFonts w:hint="default" w:ascii="Times New Roman" w:hAnsi="Times New Roman" w:eastAsia="方正仿宋_GBK" w:cs="Times New Roman"/>
          <w:sz w:val="32"/>
          <w:szCs w:val="32"/>
        </w:rPr>
        <w:t>结转</w:t>
      </w:r>
      <w:r>
        <w:rPr>
          <w:rFonts w:hint="default" w:ascii="Times New Roman" w:hAnsi="Times New Roman" w:eastAsia="方正仿宋_GBK" w:cs="Times New Roman"/>
          <w:sz w:val="32"/>
          <w:szCs w:val="32"/>
          <w:lang w:eastAsia="zh-CN"/>
        </w:rPr>
        <w:t>和</w:t>
      </w:r>
      <w:r>
        <w:rPr>
          <w:rFonts w:hint="default" w:ascii="Times New Roman" w:hAnsi="Times New Roman" w:eastAsia="方正仿宋_GBK" w:cs="Times New Roman"/>
          <w:sz w:val="32"/>
          <w:szCs w:val="32"/>
        </w:rPr>
        <w:t>结余</w:t>
      </w:r>
      <w:r>
        <w:rPr>
          <w:rFonts w:hint="default" w:ascii="Times New Roman" w:hAnsi="Times New Roman" w:eastAsia="方正仿宋_GBK" w:cs="Times New Roman"/>
          <w:sz w:val="32"/>
          <w:szCs w:val="32"/>
          <w:lang w:val="en-US" w:eastAsia="zh-CN"/>
        </w:rPr>
        <w:t>31.96万元，较上年度决算数增加21.76万元，增长213.33%</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主要原因是</w:t>
      </w:r>
      <w:r>
        <w:rPr>
          <w:rFonts w:hint="default" w:ascii="Times New Roman" w:hAnsi="Times New Roman" w:eastAsia="方正仿宋_GBK" w:cs="Times New Roman"/>
          <w:sz w:val="32"/>
          <w:szCs w:val="32"/>
          <w:lang w:val="en-US" w:eastAsia="zh-CN"/>
        </w:rPr>
        <w:t>2022年超额绩效清算拨款资金尚未支付</w:t>
      </w:r>
      <w:r>
        <w:rPr>
          <w:rFonts w:hint="default" w:ascii="Times New Roman" w:hAnsi="Times New Roman" w:eastAsia="方正仿宋_GBK" w:cs="Times New Roman"/>
          <w:sz w:val="32"/>
          <w:szCs w:val="32"/>
          <w:lang w:eastAsia="zh-CN"/>
        </w:rPr>
        <w:t>。</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Fonts w:hint="default" w:ascii="Times New Roman" w:hAnsi="Times New Roman" w:eastAsia="方正楷体_GBK" w:cs="Times New Roman"/>
          <w:kern w:val="2"/>
          <w:sz w:val="32"/>
          <w:szCs w:val="32"/>
        </w:rPr>
      </w:pPr>
      <w:r>
        <w:rPr>
          <w:rFonts w:hint="default" w:ascii="Times New Roman" w:hAnsi="Times New Roman" w:eastAsia="方正楷体_GBK" w:cs="Times New Roman"/>
          <w:kern w:val="2"/>
          <w:sz w:val="32"/>
          <w:szCs w:val="32"/>
        </w:rPr>
        <w:t>（二）财政拨款收入支出决算总体情况说明</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年度财政拨款收、支总计</w:t>
      </w:r>
      <w:r>
        <w:rPr>
          <w:rFonts w:hint="default" w:ascii="Times New Roman" w:hAnsi="Times New Roman" w:eastAsia="方正仿宋_GBK" w:cs="Times New Roman"/>
          <w:sz w:val="32"/>
          <w:szCs w:val="32"/>
          <w:lang w:val="en-US" w:eastAsia="zh-CN"/>
        </w:rPr>
        <w:t>921.46</w:t>
      </w:r>
      <w:r>
        <w:rPr>
          <w:rFonts w:hint="default" w:ascii="Times New Roman" w:hAnsi="Times New Roman" w:eastAsia="方正仿宋_GBK" w:cs="Times New Roman"/>
          <w:sz w:val="32"/>
          <w:szCs w:val="32"/>
        </w:rPr>
        <w:t>万元。与202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年相比，财政拨款收、支总计各</w:t>
      </w:r>
      <w:r>
        <w:rPr>
          <w:rFonts w:hint="default" w:ascii="Times New Roman" w:hAnsi="Times New Roman" w:eastAsia="方正仿宋_GBK" w:cs="Times New Roman"/>
          <w:sz w:val="32"/>
          <w:szCs w:val="32"/>
          <w:lang w:eastAsia="zh-CN"/>
        </w:rPr>
        <w:t>增加</w:t>
      </w:r>
      <w:r>
        <w:rPr>
          <w:rFonts w:hint="default" w:ascii="Times New Roman" w:hAnsi="Times New Roman" w:eastAsia="方正仿宋_GBK" w:cs="Times New Roman"/>
          <w:sz w:val="32"/>
          <w:szCs w:val="32"/>
          <w:lang w:val="en-US" w:eastAsia="zh-CN"/>
        </w:rPr>
        <w:t>392.38</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增长</w:t>
      </w:r>
      <w:r>
        <w:rPr>
          <w:rFonts w:hint="default" w:ascii="Times New Roman" w:hAnsi="Times New Roman" w:eastAsia="方正仿宋_GBK" w:cs="Times New Roman"/>
          <w:sz w:val="32"/>
          <w:szCs w:val="32"/>
          <w:lang w:val="en-US" w:eastAsia="zh-CN"/>
        </w:rPr>
        <w:t>74.16</w:t>
      </w:r>
      <w:r>
        <w:rPr>
          <w:rFonts w:hint="default" w:ascii="Times New Roman" w:hAnsi="Times New Roman" w:eastAsia="方正仿宋_GBK" w:cs="Times New Roman"/>
          <w:sz w:val="32"/>
          <w:szCs w:val="32"/>
        </w:rPr>
        <w:t>%。主要原因</w:t>
      </w:r>
      <w:r>
        <w:rPr>
          <w:rFonts w:hint="default" w:ascii="Times New Roman" w:hAnsi="Times New Roman" w:eastAsia="方正仿宋_GBK" w:cs="Times New Roman"/>
          <w:sz w:val="32"/>
          <w:szCs w:val="32"/>
          <w:lang w:eastAsia="zh-CN"/>
        </w:rPr>
        <w:t>是我单位因甲级乡镇卫生院创建在上级主管部门与县财政的协调下拨入</w:t>
      </w:r>
      <w:r>
        <w:rPr>
          <w:rFonts w:hint="default" w:ascii="Times New Roman" w:hAnsi="Times New Roman" w:eastAsia="方正仿宋_GBK" w:cs="Times New Roman"/>
          <w:sz w:val="32"/>
          <w:szCs w:val="32"/>
          <w:lang w:val="en-US" w:eastAsia="zh-CN"/>
        </w:rPr>
        <w:t>355.80万元专项资金（项目名称：溶溪镇中心卫生院甲级创建资金），财政拨入医务人员临时性工作补助15.15万元</w:t>
      </w:r>
      <w:r>
        <w:rPr>
          <w:rFonts w:hint="default" w:ascii="Times New Roman" w:hAnsi="Times New Roman" w:eastAsia="方正仿宋_GBK" w:cs="Times New Roman"/>
          <w:sz w:val="32"/>
          <w:szCs w:val="32"/>
          <w:lang w:eastAsia="zh-CN"/>
        </w:rPr>
        <w:t>及</w:t>
      </w:r>
      <w:r>
        <w:rPr>
          <w:rFonts w:hint="default" w:ascii="Times New Roman" w:hAnsi="Times New Roman" w:eastAsia="方正仿宋_GBK" w:cs="Times New Roman"/>
          <w:sz w:val="32"/>
          <w:szCs w:val="32"/>
        </w:rPr>
        <w:t>人员</w:t>
      </w:r>
      <w:r>
        <w:rPr>
          <w:rFonts w:hint="default" w:ascii="Times New Roman" w:hAnsi="Times New Roman" w:eastAsia="方正仿宋_GBK" w:cs="Times New Roman"/>
          <w:sz w:val="32"/>
          <w:szCs w:val="32"/>
          <w:lang w:eastAsia="zh-CN"/>
        </w:rPr>
        <w:t>财政拨款</w:t>
      </w:r>
      <w:r>
        <w:rPr>
          <w:rFonts w:hint="default" w:ascii="Times New Roman" w:hAnsi="Times New Roman" w:eastAsia="方正仿宋_GBK" w:cs="Times New Roman"/>
          <w:sz w:val="32"/>
          <w:szCs w:val="32"/>
        </w:rPr>
        <w:t>经费</w:t>
      </w:r>
      <w:r>
        <w:rPr>
          <w:rFonts w:hint="default" w:ascii="Times New Roman" w:hAnsi="Times New Roman" w:eastAsia="方正仿宋_GBK" w:cs="Times New Roman"/>
          <w:sz w:val="32"/>
          <w:szCs w:val="32"/>
          <w:lang w:eastAsia="zh-CN"/>
        </w:rPr>
        <w:t>增加所导致</w:t>
      </w:r>
      <w:r>
        <w:rPr>
          <w:rFonts w:hint="default" w:ascii="Times New Roman" w:hAnsi="Times New Roman" w:eastAsia="方正仿宋_GBK" w:cs="Times New Roman"/>
          <w:sz w:val="32"/>
          <w:szCs w:val="32"/>
        </w:rPr>
        <w:t>。</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楷体_GBK" w:cs="Times New Roman"/>
          <w:kern w:val="2"/>
          <w:sz w:val="32"/>
          <w:szCs w:val="32"/>
        </w:rPr>
      </w:pPr>
      <w:r>
        <w:rPr>
          <w:rFonts w:hint="default" w:ascii="Times New Roman" w:hAnsi="Times New Roman" w:eastAsia="方正楷体_GBK" w:cs="Times New Roman"/>
          <w:kern w:val="2"/>
          <w:sz w:val="32"/>
          <w:szCs w:val="32"/>
        </w:rPr>
        <w:t>（三）一般公共预算财政拨款支出决算情况说明</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3" w:firstLineChars="200"/>
        <w:jc w:val="both"/>
        <w:textAlignment w:val="auto"/>
        <w:rPr>
          <w:rFonts w:hint="default" w:ascii="Times New Roman" w:hAnsi="Times New Roman" w:eastAsia="方正仿宋_GBK" w:cs="Times New Roman"/>
          <w:sz w:val="32"/>
          <w:szCs w:val="32"/>
        </w:rPr>
      </w:pPr>
      <w:r>
        <w:rPr>
          <w:rStyle w:val="11"/>
          <w:rFonts w:hint="default" w:ascii="Times New Roman" w:hAnsi="Times New Roman" w:eastAsia="方正仿宋_GBK" w:cs="Times New Roman"/>
          <w:sz w:val="32"/>
          <w:szCs w:val="32"/>
        </w:rPr>
        <w:t>1.收入情况。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年度一般公共预算财政拨款收入</w:t>
      </w:r>
      <w:r>
        <w:rPr>
          <w:rFonts w:hint="default" w:ascii="Times New Roman" w:hAnsi="Times New Roman" w:eastAsia="方正仿宋_GBK" w:cs="Times New Roman"/>
          <w:sz w:val="32"/>
          <w:szCs w:val="32"/>
          <w:lang w:val="en-US" w:eastAsia="zh-CN"/>
        </w:rPr>
        <w:t>565.66</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增加</w:t>
      </w:r>
      <w:r>
        <w:rPr>
          <w:rFonts w:hint="default" w:ascii="Times New Roman" w:hAnsi="Times New Roman" w:eastAsia="方正仿宋_GBK" w:cs="Times New Roman"/>
          <w:sz w:val="32"/>
          <w:szCs w:val="32"/>
          <w:lang w:val="en-US" w:eastAsia="zh-CN"/>
        </w:rPr>
        <w:t>36.58</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增长</w:t>
      </w:r>
      <w:r>
        <w:rPr>
          <w:rFonts w:hint="default" w:ascii="Times New Roman" w:hAnsi="Times New Roman" w:eastAsia="方正仿宋_GBK" w:cs="Times New Roman"/>
          <w:sz w:val="32"/>
          <w:szCs w:val="32"/>
          <w:lang w:val="en-US" w:eastAsia="zh-CN"/>
        </w:rPr>
        <w:t>6.91</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sz w:val="32"/>
          <w:szCs w:val="32"/>
          <w:lang w:val="en-US" w:eastAsia="zh-CN"/>
        </w:rPr>
        <w:t>2023年度拨入了2022年部分人员经费</w:t>
      </w:r>
      <w:r>
        <w:rPr>
          <w:rFonts w:hint="default" w:ascii="Times New Roman" w:hAnsi="Times New Roman" w:eastAsia="方正仿宋_GBK" w:cs="Times New Roman"/>
          <w:sz w:val="32"/>
          <w:szCs w:val="32"/>
        </w:rPr>
        <w:t>。年初预算主要是根据单位情况预估核算，实际财政拨款收入由财政根据资金分配情况统一安排拨款。此外，年初财政拨款结转和结余</w:t>
      </w:r>
      <w:r>
        <w:rPr>
          <w:rFonts w:hint="default" w:ascii="Times New Roman" w:hAnsi="Times New Roman" w:eastAsia="方正仿宋_GBK" w:cs="Times New Roman"/>
          <w:sz w:val="32"/>
          <w:szCs w:val="32"/>
          <w:lang w:val="en-US" w:eastAsia="zh-CN"/>
        </w:rPr>
        <w:t>355.80</w:t>
      </w:r>
      <w:r>
        <w:rPr>
          <w:rFonts w:hint="default" w:ascii="Times New Roman" w:hAnsi="Times New Roman" w:eastAsia="方正仿宋_GBK" w:cs="Times New Roman"/>
          <w:sz w:val="32"/>
          <w:szCs w:val="32"/>
        </w:rPr>
        <w:t>万元。</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3" w:firstLineChars="200"/>
        <w:jc w:val="both"/>
        <w:textAlignment w:val="auto"/>
        <w:rPr>
          <w:rFonts w:hint="default" w:ascii="Times New Roman" w:hAnsi="Times New Roman" w:eastAsia="方正仿宋_GBK" w:cs="Times New Roman"/>
          <w:sz w:val="32"/>
          <w:szCs w:val="32"/>
        </w:rPr>
      </w:pPr>
      <w:r>
        <w:rPr>
          <w:rStyle w:val="11"/>
          <w:rFonts w:hint="default" w:ascii="Times New Roman" w:hAnsi="Times New Roman" w:eastAsia="方正仿宋_GBK" w:cs="Times New Roman"/>
          <w:sz w:val="32"/>
          <w:szCs w:val="32"/>
        </w:rPr>
        <w:t>2.支出情况。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年度一般公共预算财政拨款支出</w:t>
      </w:r>
      <w:r>
        <w:rPr>
          <w:rFonts w:hint="default" w:ascii="Times New Roman" w:hAnsi="Times New Roman" w:eastAsia="方正仿宋_GBK" w:cs="Times New Roman"/>
          <w:sz w:val="32"/>
          <w:szCs w:val="32"/>
          <w:lang w:val="en-US" w:eastAsia="zh-CN"/>
        </w:rPr>
        <w:t>889.50</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增加</w:t>
      </w:r>
      <w:r>
        <w:rPr>
          <w:rFonts w:hint="default" w:ascii="Times New Roman" w:hAnsi="Times New Roman" w:eastAsia="方正仿宋_GBK" w:cs="Times New Roman"/>
          <w:sz w:val="32"/>
          <w:szCs w:val="32"/>
          <w:lang w:val="en-US" w:eastAsia="zh-CN"/>
        </w:rPr>
        <w:t>360.42</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增长</w:t>
      </w:r>
      <w:r>
        <w:rPr>
          <w:rFonts w:hint="default" w:ascii="Times New Roman" w:hAnsi="Times New Roman" w:eastAsia="方正仿宋_GBK" w:cs="Times New Roman"/>
          <w:sz w:val="32"/>
          <w:szCs w:val="32"/>
          <w:lang w:val="en-US" w:eastAsia="zh-CN"/>
        </w:rPr>
        <w:t>68.12</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sz w:val="32"/>
          <w:szCs w:val="32"/>
          <w:lang w:eastAsia="zh-CN"/>
        </w:rPr>
        <w:t>本年度因甲级乡镇卫生院创建我单位采购大型医疗设备、新建精品中医馆建设项目工程、新建基础配套改造项目共计投入专项资金</w:t>
      </w:r>
      <w:r>
        <w:rPr>
          <w:rFonts w:hint="default" w:ascii="Times New Roman" w:hAnsi="Times New Roman" w:eastAsia="方正仿宋_GBK" w:cs="Times New Roman"/>
          <w:sz w:val="32"/>
          <w:szCs w:val="32"/>
          <w:lang w:val="en-US" w:eastAsia="zh-CN"/>
        </w:rPr>
        <w:t>355.80万元</w:t>
      </w:r>
      <w:r>
        <w:rPr>
          <w:rFonts w:hint="default" w:ascii="Times New Roman" w:hAnsi="Times New Roman" w:eastAsia="方正仿宋_GBK" w:cs="Times New Roman"/>
          <w:sz w:val="32"/>
          <w:szCs w:val="32"/>
          <w:lang w:eastAsia="zh-CN"/>
        </w:rPr>
        <w:t>所导致</w:t>
      </w:r>
      <w:r>
        <w:rPr>
          <w:rFonts w:hint="default" w:ascii="Times New Roman" w:hAnsi="Times New Roman" w:eastAsia="方正仿宋_GBK" w:cs="Times New Roman"/>
          <w:sz w:val="32"/>
          <w:szCs w:val="32"/>
        </w:rPr>
        <w:t>。较年初预算数增加</w:t>
      </w:r>
      <w:r>
        <w:rPr>
          <w:rFonts w:hint="default" w:ascii="Times New Roman" w:hAnsi="Times New Roman" w:eastAsia="方正仿宋_GBK" w:cs="Times New Roman"/>
          <w:sz w:val="32"/>
          <w:szCs w:val="32"/>
          <w:lang w:val="en-US" w:eastAsia="zh-CN"/>
        </w:rPr>
        <w:t>436.02</w:t>
      </w:r>
      <w:r>
        <w:rPr>
          <w:rFonts w:hint="default" w:ascii="Times New Roman" w:hAnsi="Times New Roman" w:eastAsia="方正仿宋_GBK" w:cs="Times New Roman"/>
          <w:sz w:val="32"/>
          <w:szCs w:val="32"/>
        </w:rPr>
        <w:t>万元，增长</w:t>
      </w:r>
      <w:r>
        <w:rPr>
          <w:rFonts w:hint="default" w:ascii="Times New Roman" w:hAnsi="Times New Roman" w:eastAsia="方正仿宋_GBK" w:cs="Times New Roman"/>
          <w:sz w:val="32"/>
          <w:szCs w:val="32"/>
          <w:lang w:val="en-US" w:eastAsia="zh-CN"/>
        </w:rPr>
        <w:t>96.15</w:t>
      </w:r>
      <w:r>
        <w:rPr>
          <w:rFonts w:hint="default" w:ascii="Times New Roman" w:hAnsi="Times New Roman" w:eastAsia="方正仿宋_GBK" w:cs="Times New Roman"/>
          <w:sz w:val="32"/>
          <w:szCs w:val="32"/>
        </w:rPr>
        <w:t>%。年初预算主要是根据单位情况预估核算，实际财政拨款收入由财政根据资金分配情况统一安排拨款，因此财政拨款支出与年初预算有相应差异。</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3" w:firstLineChars="200"/>
        <w:jc w:val="both"/>
        <w:textAlignment w:val="auto"/>
        <w:rPr>
          <w:rFonts w:hint="default" w:ascii="Times New Roman" w:hAnsi="Times New Roman" w:eastAsia="方正仿宋_GBK" w:cs="Times New Roman"/>
          <w:sz w:val="32"/>
          <w:szCs w:val="32"/>
        </w:rPr>
      </w:pPr>
      <w:r>
        <w:rPr>
          <w:rStyle w:val="11"/>
          <w:rFonts w:hint="default" w:ascii="Times New Roman" w:hAnsi="Times New Roman" w:eastAsia="方正仿宋_GBK" w:cs="Times New Roman"/>
          <w:sz w:val="32"/>
          <w:szCs w:val="32"/>
        </w:rPr>
        <w:t>3.结转结余情况。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年度年末一般公共预算财政拨款结转</w:t>
      </w:r>
      <w:r>
        <w:rPr>
          <w:rFonts w:hint="default" w:ascii="Times New Roman" w:hAnsi="Times New Roman" w:eastAsia="方正仿宋_GBK" w:cs="Times New Roman"/>
          <w:sz w:val="32"/>
          <w:szCs w:val="32"/>
          <w:lang w:eastAsia="zh-CN"/>
        </w:rPr>
        <w:t>和</w:t>
      </w:r>
      <w:r>
        <w:rPr>
          <w:rFonts w:hint="default" w:ascii="Times New Roman" w:hAnsi="Times New Roman" w:eastAsia="方正仿宋_GBK" w:cs="Times New Roman"/>
          <w:sz w:val="32"/>
          <w:szCs w:val="32"/>
        </w:rPr>
        <w:t>结余</w:t>
      </w:r>
      <w:r>
        <w:rPr>
          <w:rFonts w:hint="default" w:ascii="Times New Roman" w:hAnsi="Times New Roman" w:eastAsia="方正仿宋_GBK" w:cs="Times New Roman"/>
          <w:sz w:val="32"/>
          <w:szCs w:val="32"/>
          <w:lang w:val="en-US" w:eastAsia="zh-CN"/>
        </w:rPr>
        <w:t>31.96万元。较上年决算数增加31.96万元，增长100%</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主要原因是</w:t>
      </w:r>
      <w:r>
        <w:rPr>
          <w:rFonts w:hint="default" w:ascii="Times New Roman" w:hAnsi="Times New Roman" w:eastAsia="方正仿宋_GBK" w:cs="Times New Roman"/>
          <w:sz w:val="32"/>
          <w:szCs w:val="32"/>
          <w:lang w:val="en-US" w:eastAsia="zh-CN"/>
        </w:rPr>
        <w:t>2022年超额绩效清算拨款资金尚未支付</w:t>
      </w:r>
      <w:r>
        <w:rPr>
          <w:rFonts w:hint="default" w:ascii="Times New Roman" w:hAnsi="Times New Roman" w:eastAsia="方正仿宋_GBK" w:cs="Times New Roman"/>
          <w:sz w:val="32"/>
          <w:szCs w:val="32"/>
          <w:lang w:eastAsia="zh-CN"/>
        </w:rPr>
        <w:t>。</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3" w:firstLineChars="200"/>
        <w:jc w:val="both"/>
        <w:textAlignment w:val="auto"/>
        <w:rPr>
          <w:rFonts w:hint="default" w:ascii="Times New Roman" w:hAnsi="Times New Roman" w:eastAsia="方正仿宋_GBK" w:cs="Times New Roman"/>
          <w:color w:val="FF0000"/>
          <w:sz w:val="32"/>
          <w:szCs w:val="32"/>
          <w:shd w:val="clear" w:color="auto" w:fill="FFFF00"/>
        </w:rPr>
      </w:pPr>
      <w:r>
        <w:rPr>
          <w:rStyle w:val="11"/>
          <w:rFonts w:hint="default" w:ascii="Times New Roman" w:hAnsi="Times New Roman" w:eastAsia="方正仿宋_GBK" w:cs="Times New Roman"/>
          <w:sz w:val="32"/>
          <w:szCs w:val="32"/>
        </w:rPr>
        <w:t>4.比较情况</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我单位</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年度一般公共预算财政拨款支出主要用于以下几个方面：</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）社会保障与就业支出</w:t>
      </w:r>
      <w:r>
        <w:rPr>
          <w:rFonts w:hint="default" w:ascii="Times New Roman" w:hAnsi="Times New Roman" w:eastAsia="方正仿宋_GBK" w:cs="Times New Roman"/>
          <w:sz w:val="32"/>
          <w:szCs w:val="32"/>
          <w:lang w:val="en-US" w:eastAsia="zh-CN"/>
        </w:rPr>
        <w:t>58.23</w:t>
      </w:r>
      <w:r>
        <w:rPr>
          <w:rFonts w:hint="default" w:ascii="Times New Roman" w:hAnsi="Times New Roman" w:eastAsia="方正仿宋_GBK" w:cs="Times New Roman"/>
          <w:sz w:val="32"/>
          <w:szCs w:val="32"/>
        </w:rPr>
        <w:t>万元，占</w:t>
      </w:r>
      <w:r>
        <w:rPr>
          <w:rFonts w:hint="default" w:ascii="Times New Roman" w:hAnsi="Times New Roman" w:eastAsia="方正仿宋_GBK" w:cs="Times New Roman"/>
          <w:sz w:val="32"/>
          <w:szCs w:val="32"/>
          <w:lang w:val="en-US" w:eastAsia="zh-CN"/>
        </w:rPr>
        <w:t>6.55</w:t>
      </w:r>
      <w:r>
        <w:rPr>
          <w:rFonts w:hint="default" w:ascii="Times New Roman" w:hAnsi="Times New Roman" w:eastAsia="方正仿宋_GBK" w:cs="Times New Roman"/>
          <w:sz w:val="32"/>
          <w:szCs w:val="32"/>
        </w:rPr>
        <w:t>%，较年初预算数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lang w:val="en-US" w:eastAsia="zh-CN"/>
        </w:rPr>
        <w:t>15.89</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下降</w:t>
      </w:r>
      <w:r>
        <w:rPr>
          <w:rFonts w:hint="default" w:ascii="Times New Roman" w:hAnsi="Times New Roman" w:eastAsia="方正仿宋_GBK" w:cs="Times New Roman"/>
          <w:sz w:val="32"/>
          <w:szCs w:val="32"/>
          <w:lang w:val="en-US" w:eastAsia="zh-CN"/>
        </w:rPr>
        <w:t>21.44</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sz w:val="32"/>
          <w:szCs w:val="32"/>
          <w:lang w:eastAsia="zh-CN"/>
        </w:rPr>
        <w:t>年初预算核算公式偏大造成了预算数偏高</w:t>
      </w:r>
      <w:r>
        <w:rPr>
          <w:rFonts w:hint="default" w:ascii="Times New Roman" w:hAnsi="Times New Roman" w:eastAsia="方正仿宋_GBK" w:cs="Times New Roman"/>
          <w:sz w:val="32"/>
          <w:szCs w:val="32"/>
        </w:rPr>
        <w:t>。</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）卫生健康支出</w:t>
      </w:r>
      <w:r>
        <w:rPr>
          <w:rFonts w:hint="default" w:ascii="Times New Roman" w:hAnsi="Times New Roman" w:eastAsia="方正仿宋_GBK" w:cs="Times New Roman"/>
          <w:sz w:val="32"/>
          <w:szCs w:val="32"/>
          <w:lang w:val="en-US" w:eastAsia="zh-CN"/>
        </w:rPr>
        <w:t>811.48</w:t>
      </w:r>
      <w:r>
        <w:rPr>
          <w:rFonts w:hint="default" w:ascii="Times New Roman" w:hAnsi="Times New Roman" w:eastAsia="方正仿宋_GBK" w:cs="Times New Roman"/>
          <w:sz w:val="32"/>
          <w:szCs w:val="32"/>
        </w:rPr>
        <w:t>万元，占</w:t>
      </w:r>
      <w:r>
        <w:rPr>
          <w:rFonts w:hint="default" w:ascii="Times New Roman" w:hAnsi="Times New Roman" w:eastAsia="方正仿宋_GBK" w:cs="Times New Roman"/>
          <w:sz w:val="32"/>
          <w:szCs w:val="32"/>
          <w:lang w:val="en-US" w:eastAsia="zh-CN"/>
        </w:rPr>
        <w:t>91.23</w:t>
      </w:r>
      <w:r>
        <w:rPr>
          <w:rFonts w:hint="default" w:ascii="Times New Roman" w:hAnsi="Times New Roman" w:eastAsia="方正仿宋_GBK" w:cs="Times New Roman"/>
          <w:sz w:val="32"/>
          <w:szCs w:val="32"/>
        </w:rPr>
        <w:t>%，较年初预算数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lang w:val="en-US" w:eastAsia="zh-CN"/>
        </w:rPr>
        <w:t>15.89</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下降</w:t>
      </w:r>
      <w:r>
        <w:rPr>
          <w:rFonts w:hint="default" w:ascii="Times New Roman" w:hAnsi="Times New Roman" w:eastAsia="方正仿宋_GBK" w:cs="Times New Roman"/>
          <w:sz w:val="32"/>
          <w:szCs w:val="32"/>
          <w:lang w:val="en-US" w:eastAsia="zh-CN"/>
        </w:rPr>
        <w:t>21.44</w:t>
      </w:r>
      <w:r>
        <w:rPr>
          <w:rFonts w:hint="default" w:ascii="Times New Roman" w:hAnsi="Times New Roman" w:eastAsia="方正仿宋_GBK" w:cs="Times New Roman"/>
          <w:sz w:val="32"/>
          <w:szCs w:val="32"/>
        </w:rPr>
        <w:t>%，年初预算主要是根据单位情况预估核算，实际财政拨款收入由财政根据资金分配情况统一安排拨款，</w:t>
      </w:r>
      <w:r>
        <w:rPr>
          <w:rFonts w:hint="default" w:ascii="Times New Roman" w:hAnsi="Times New Roman" w:eastAsia="方正仿宋_GBK" w:cs="Times New Roman"/>
          <w:sz w:val="32"/>
          <w:szCs w:val="32"/>
          <w:lang w:eastAsia="zh-CN"/>
        </w:rPr>
        <w:t>故</w:t>
      </w:r>
      <w:r>
        <w:rPr>
          <w:rFonts w:hint="default" w:ascii="Times New Roman" w:hAnsi="Times New Roman" w:eastAsia="方正仿宋_GBK" w:cs="Times New Roman"/>
          <w:sz w:val="32"/>
          <w:szCs w:val="32"/>
        </w:rPr>
        <w:t>财政拨款支出与年初预算有相应差异。</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）住房保障支出</w:t>
      </w:r>
      <w:r>
        <w:rPr>
          <w:rFonts w:hint="default" w:ascii="Times New Roman" w:hAnsi="Times New Roman" w:eastAsia="方正仿宋_GBK" w:cs="Times New Roman"/>
          <w:sz w:val="32"/>
          <w:szCs w:val="32"/>
          <w:lang w:val="en-US" w:eastAsia="zh-CN"/>
        </w:rPr>
        <w:t>19.80</w:t>
      </w:r>
      <w:r>
        <w:rPr>
          <w:rFonts w:hint="default" w:ascii="Times New Roman" w:hAnsi="Times New Roman" w:eastAsia="方正仿宋_GBK" w:cs="Times New Roman"/>
          <w:sz w:val="32"/>
          <w:szCs w:val="32"/>
        </w:rPr>
        <w:t>万元，占</w:t>
      </w:r>
      <w:r>
        <w:rPr>
          <w:rFonts w:hint="default" w:ascii="Times New Roman" w:hAnsi="Times New Roman" w:eastAsia="方正仿宋_GBK" w:cs="Times New Roman"/>
          <w:sz w:val="32"/>
          <w:szCs w:val="32"/>
          <w:lang w:val="en-US" w:eastAsia="zh-CN"/>
        </w:rPr>
        <w:t>2.23</w:t>
      </w:r>
      <w:r>
        <w:rPr>
          <w:rFonts w:hint="default" w:ascii="Times New Roman" w:hAnsi="Times New Roman" w:eastAsia="方正仿宋_GBK" w:cs="Times New Roman"/>
          <w:sz w:val="32"/>
          <w:szCs w:val="32"/>
        </w:rPr>
        <w:t>%，较年初预算数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lang w:val="en-US" w:eastAsia="zh-CN"/>
        </w:rPr>
        <w:t>12.54万元</w:t>
      </w:r>
      <w:r>
        <w:rPr>
          <w:rFonts w:hint="default" w:ascii="Times New Roman" w:hAnsi="Times New Roman" w:eastAsia="方正仿宋_GBK" w:cs="Times New Roman"/>
          <w:sz w:val="32"/>
          <w:szCs w:val="32"/>
          <w:lang w:eastAsia="zh-CN"/>
        </w:rPr>
        <w:t>，下降</w:t>
      </w:r>
      <w:r>
        <w:rPr>
          <w:rFonts w:hint="default" w:ascii="Times New Roman" w:hAnsi="Times New Roman" w:eastAsia="方正仿宋_GBK" w:cs="Times New Roman"/>
          <w:sz w:val="32"/>
          <w:szCs w:val="32"/>
          <w:lang w:val="en-US" w:eastAsia="zh-CN"/>
        </w:rPr>
        <w:t>38.78%，</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sz w:val="32"/>
          <w:szCs w:val="32"/>
          <w:lang w:eastAsia="zh-CN"/>
        </w:rPr>
        <w:t>年初预算核算公式偏大造成了预算数偏高</w:t>
      </w:r>
      <w:r>
        <w:rPr>
          <w:rFonts w:hint="default" w:ascii="Times New Roman" w:hAnsi="Times New Roman" w:eastAsia="方正仿宋_GBK" w:cs="Times New Roman"/>
          <w:sz w:val="32"/>
          <w:szCs w:val="32"/>
        </w:rPr>
        <w:t>。</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Fonts w:hint="default" w:ascii="Times New Roman" w:hAnsi="Times New Roman" w:eastAsia="方正楷体_GBK" w:cs="Times New Roman"/>
          <w:kern w:val="2"/>
          <w:sz w:val="32"/>
          <w:szCs w:val="32"/>
        </w:rPr>
      </w:pPr>
      <w:r>
        <w:rPr>
          <w:rFonts w:hint="default" w:ascii="Times New Roman" w:hAnsi="Times New Roman" w:eastAsia="方正楷体_GBK" w:cs="Times New Roman"/>
          <w:kern w:val="2"/>
          <w:sz w:val="32"/>
          <w:szCs w:val="32"/>
        </w:rPr>
        <w:t>（四）一般公共预算财政拨款基本支出决算情况说明</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年度一般公共财政拨款基本支出5</w:t>
      </w:r>
      <w:r>
        <w:rPr>
          <w:rFonts w:hint="default" w:ascii="Times New Roman" w:hAnsi="Times New Roman" w:eastAsia="方正仿宋_GBK" w:cs="Times New Roman"/>
          <w:sz w:val="32"/>
          <w:szCs w:val="32"/>
          <w:lang w:val="en-US" w:eastAsia="zh-CN"/>
        </w:rPr>
        <w:t>18.55</w:t>
      </w:r>
      <w:r>
        <w:rPr>
          <w:rFonts w:hint="default" w:ascii="Times New Roman" w:hAnsi="Times New Roman" w:eastAsia="方正仿宋_GBK" w:cs="Times New Roman"/>
          <w:sz w:val="32"/>
          <w:szCs w:val="32"/>
        </w:rPr>
        <w:t>万元。其中：人员经费</w:t>
      </w:r>
      <w:r>
        <w:rPr>
          <w:rFonts w:hint="default" w:ascii="Times New Roman" w:hAnsi="Times New Roman" w:eastAsia="方正仿宋_GBK" w:cs="Times New Roman"/>
          <w:sz w:val="32"/>
          <w:szCs w:val="32"/>
          <w:lang w:val="en-US" w:eastAsia="zh-CN"/>
        </w:rPr>
        <w:t>461.28</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lang w:val="en-US" w:eastAsia="zh-CN"/>
        </w:rPr>
        <w:t>7.93</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下降</w:t>
      </w:r>
      <w:r>
        <w:rPr>
          <w:rFonts w:hint="default" w:ascii="Times New Roman" w:hAnsi="Times New Roman" w:eastAsia="方正仿宋_GBK" w:cs="Times New Roman"/>
          <w:sz w:val="32"/>
          <w:szCs w:val="32"/>
          <w:lang w:val="en-US" w:eastAsia="zh-CN"/>
        </w:rPr>
        <w:t>1.69</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sz w:val="32"/>
          <w:szCs w:val="32"/>
          <w:lang w:eastAsia="zh-CN"/>
        </w:rPr>
        <w:t>本年度人员结构变化导致</w:t>
      </w:r>
      <w:r>
        <w:rPr>
          <w:rFonts w:hint="default" w:ascii="Times New Roman" w:hAnsi="Times New Roman" w:eastAsia="方正仿宋_GBK" w:cs="Times New Roman"/>
          <w:sz w:val="32"/>
          <w:szCs w:val="32"/>
        </w:rPr>
        <w:t>经费</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rPr>
        <w:t>。人员经费用途主要包括人员社会保障、工资、绩效、津补贴支出等。公用经费</w:t>
      </w:r>
      <w:r>
        <w:rPr>
          <w:rFonts w:hint="default" w:ascii="Times New Roman" w:hAnsi="Times New Roman" w:eastAsia="方正仿宋_GBK" w:cs="Times New Roman"/>
          <w:sz w:val="32"/>
          <w:szCs w:val="32"/>
          <w:lang w:val="en-US" w:eastAsia="zh-CN"/>
        </w:rPr>
        <w:t>57.27</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lang w:val="en-US" w:eastAsia="zh-CN"/>
        </w:rPr>
        <w:t>2.60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下降</w:t>
      </w:r>
      <w:r>
        <w:rPr>
          <w:rFonts w:hint="default" w:ascii="Times New Roman" w:hAnsi="Times New Roman" w:eastAsia="方正仿宋_GBK" w:cs="Times New Roman"/>
          <w:sz w:val="32"/>
          <w:szCs w:val="32"/>
          <w:lang w:val="en-US" w:eastAsia="zh-CN"/>
        </w:rPr>
        <w:t>4.34</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sz w:val="32"/>
          <w:szCs w:val="32"/>
          <w:lang w:val="en-US" w:eastAsia="zh-CN"/>
        </w:rPr>
        <w:t>上年度</w:t>
      </w:r>
      <w:r>
        <w:rPr>
          <w:rFonts w:hint="default" w:ascii="Times New Roman" w:hAnsi="Times New Roman" w:eastAsia="方正仿宋_GBK" w:cs="Times New Roman"/>
          <w:sz w:val="32"/>
          <w:szCs w:val="32"/>
          <w:lang w:eastAsia="zh-CN"/>
        </w:rPr>
        <w:t>已添</w:t>
      </w:r>
      <w:r>
        <w:rPr>
          <w:rFonts w:hint="default" w:ascii="Times New Roman" w:hAnsi="Times New Roman" w:eastAsia="方正仿宋_GBK" w:cs="Times New Roman"/>
          <w:sz w:val="32"/>
          <w:szCs w:val="32"/>
        </w:rPr>
        <w:t>置</w:t>
      </w:r>
      <w:r>
        <w:rPr>
          <w:rFonts w:hint="default" w:ascii="Times New Roman" w:hAnsi="Times New Roman" w:eastAsia="方正仿宋_GBK" w:cs="Times New Roman"/>
          <w:sz w:val="32"/>
          <w:szCs w:val="32"/>
          <w:lang w:eastAsia="zh-CN"/>
        </w:rPr>
        <w:t>部分</w:t>
      </w:r>
      <w:r>
        <w:rPr>
          <w:rFonts w:hint="default" w:ascii="Times New Roman" w:hAnsi="Times New Roman" w:eastAsia="方正仿宋_GBK" w:cs="Times New Roman"/>
          <w:sz w:val="32"/>
          <w:szCs w:val="32"/>
        </w:rPr>
        <w:t>医疗设备、办公设备支出</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本</w:t>
      </w:r>
      <w:r>
        <w:rPr>
          <w:rFonts w:hint="default" w:ascii="Times New Roman" w:hAnsi="Times New Roman" w:eastAsia="方正仿宋_GBK" w:cs="Times New Roman"/>
          <w:sz w:val="32"/>
          <w:szCs w:val="32"/>
          <w:lang w:eastAsia="zh-CN"/>
        </w:rPr>
        <w:t>年度节约了部分支出经费</w:t>
      </w:r>
      <w:r>
        <w:rPr>
          <w:rFonts w:hint="default" w:ascii="Times New Roman" w:hAnsi="Times New Roman" w:eastAsia="方正仿宋_GBK" w:cs="Times New Roman"/>
          <w:sz w:val="32"/>
          <w:szCs w:val="32"/>
        </w:rPr>
        <w:t>。公用经费用途主要包括办公支出、培训支出、差旅支出、水电支出等。</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楷体_GBK" w:cs="Times New Roman"/>
          <w:kern w:val="2"/>
          <w:sz w:val="32"/>
          <w:szCs w:val="32"/>
        </w:rPr>
      </w:pPr>
      <w:r>
        <w:rPr>
          <w:rFonts w:hint="default" w:ascii="Times New Roman" w:hAnsi="Times New Roman" w:eastAsia="方正楷体_GBK" w:cs="Times New Roman"/>
          <w:kern w:val="2"/>
          <w:sz w:val="32"/>
          <w:szCs w:val="32"/>
        </w:rPr>
        <w:t>（五）政府性基金预算收支决算情况说明</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我单位</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年度无</w:t>
      </w:r>
      <w:r>
        <w:rPr>
          <w:rFonts w:hint="default" w:ascii="Times New Roman" w:hAnsi="Times New Roman" w:eastAsia="方正仿宋_GBK" w:cs="Times New Roman"/>
          <w:sz w:val="32"/>
          <w:szCs w:val="32"/>
          <w:lang w:eastAsia="zh-CN"/>
        </w:rPr>
        <w:t>政府性基金预算财政拨款收支。</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楷体_GBK" w:cs="Times New Roman"/>
          <w:kern w:val="2"/>
          <w:sz w:val="32"/>
          <w:szCs w:val="32"/>
        </w:rPr>
      </w:pPr>
      <w:r>
        <w:rPr>
          <w:rFonts w:hint="default" w:ascii="Times New Roman" w:hAnsi="Times New Roman" w:eastAsia="方正楷体_GBK" w:cs="Times New Roman"/>
          <w:kern w:val="2"/>
          <w:sz w:val="32"/>
          <w:szCs w:val="32"/>
        </w:rPr>
        <w:t>（六）国有资本经营预算财政拨款支出决算情况说明</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我单位</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年度无国有资本经营预算财政拨款支出。</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left="0" w:leftChars="0" w:firstLine="640" w:firstLineChars="200"/>
        <w:jc w:val="both"/>
        <w:textAlignment w:val="auto"/>
        <w:rPr>
          <w:rFonts w:hint="default" w:ascii="Times New Roman" w:hAnsi="Times New Roman" w:eastAsia="方正黑体_GBK" w:cs="Times New Roman"/>
          <w:kern w:val="2"/>
          <w:sz w:val="32"/>
          <w:szCs w:val="32"/>
        </w:rPr>
      </w:pPr>
      <w:r>
        <w:rPr>
          <w:rFonts w:hint="default" w:ascii="Times New Roman" w:hAnsi="Times New Roman" w:eastAsia="方正黑体_GBK" w:cs="Times New Roman"/>
          <w:kern w:val="2"/>
          <w:sz w:val="32"/>
          <w:szCs w:val="32"/>
        </w:rPr>
        <w:t>三、“三公”经费情况说明</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楷体_GBK" w:cs="Times New Roman"/>
          <w:kern w:val="2"/>
          <w:sz w:val="32"/>
          <w:szCs w:val="32"/>
        </w:rPr>
      </w:pPr>
      <w:r>
        <w:rPr>
          <w:rFonts w:hint="default" w:ascii="Times New Roman" w:hAnsi="Times New Roman" w:eastAsia="方正楷体_GBK" w:cs="Times New Roman"/>
          <w:kern w:val="2"/>
          <w:sz w:val="32"/>
          <w:szCs w:val="32"/>
        </w:rPr>
        <w:t>（一）“三公”经费支出总体情况说明</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我单位</w:t>
      </w:r>
      <w:r>
        <w:rPr>
          <w:rFonts w:hint="default" w:ascii="Times New Roman" w:hAnsi="Times New Roman" w:eastAsia="方正仿宋_GBK" w:cs="Times New Roman"/>
          <w:sz w:val="32"/>
          <w:szCs w:val="32"/>
        </w:rPr>
        <w:t>为差额拨款事业单位，财政未保障</w:t>
      </w:r>
      <w:r>
        <w:rPr>
          <w:rFonts w:hint="default" w:ascii="Times New Roman" w:hAnsi="Times New Roman" w:eastAsia="方正仿宋_GBK" w:cs="Times New Roman"/>
          <w:sz w:val="32"/>
          <w:szCs w:val="32"/>
          <w:lang w:eastAsia="zh-CN"/>
        </w:rPr>
        <w:t>我单位</w:t>
      </w:r>
      <w:r>
        <w:rPr>
          <w:rFonts w:hint="default" w:ascii="Times New Roman" w:hAnsi="Times New Roman" w:eastAsia="方正仿宋_GBK" w:cs="Times New Roman"/>
          <w:sz w:val="32"/>
          <w:szCs w:val="32"/>
        </w:rPr>
        <w:t>“三公”经费。</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楷体_GBK" w:cs="Times New Roman"/>
          <w:kern w:val="2"/>
          <w:sz w:val="32"/>
          <w:szCs w:val="32"/>
        </w:rPr>
      </w:pPr>
      <w:r>
        <w:rPr>
          <w:rFonts w:hint="default" w:ascii="Times New Roman" w:hAnsi="Times New Roman" w:eastAsia="方正楷体_GBK" w:cs="Times New Roman"/>
          <w:kern w:val="2"/>
          <w:sz w:val="32"/>
          <w:szCs w:val="32"/>
        </w:rPr>
        <w:t>（二）“三公”经费分项支出情况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w:t>
      </w:r>
      <w:r>
        <w:rPr>
          <w:rFonts w:hint="default" w:ascii="Times New Roman" w:hAnsi="Times New Roman" w:eastAsia="方正仿宋_GBK" w:cs="Times New Roman"/>
          <w:sz w:val="32"/>
          <w:szCs w:val="32"/>
          <w:lang w:eastAsia="zh-CN"/>
        </w:rPr>
        <w:t>我单位</w:t>
      </w:r>
      <w:r>
        <w:rPr>
          <w:rFonts w:hint="default" w:ascii="Times New Roman" w:hAnsi="Times New Roman" w:eastAsia="方正仿宋_GBK" w:cs="Times New Roman"/>
          <w:sz w:val="32"/>
          <w:szCs w:val="32"/>
        </w:rPr>
        <w:t>无因公出国（境）费</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w:t>
      </w:r>
      <w:r>
        <w:rPr>
          <w:rFonts w:hint="default" w:ascii="Times New Roman" w:hAnsi="Times New Roman" w:eastAsia="方正仿宋_GBK" w:cs="Times New Roman"/>
          <w:sz w:val="32"/>
          <w:szCs w:val="32"/>
          <w:lang w:eastAsia="zh-CN"/>
        </w:rPr>
        <w:t>我单位</w:t>
      </w:r>
      <w:r>
        <w:rPr>
          <w:rFonts w:hint="default" w:ascii="Times New Roman" w:hAnsi="Times New Roman" w:eastAsia="方正仿宋_GBK" w:cs="Times New Roman"/>
          <w:sz w:val="32"/>
          <w:szCs w:val="32"/>
        </w:rPr>
        <w:t>无公务车购置费</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w:t>
      </w:r>
      <w:r>
        <w:rPr>
          <w:rFonts w:hint="default" w:ascii="Times New Roman" w:hAnsi="Times New Roman" w:eastAsia="方正仿宋_GBK" w:cs="Times New Roman"/>
          <w:sz w:val="32"/>
          <w:szCs w:val="32"/>
          <w:lang w:eastAsia="zh-CN"/>
        </w:rPr>
        <w:t>我单位</w:t>
      </w:r>
      <w:r>
        <w:rPr>
          <w:rFonts w:hint="default" w:ascii="Times New Roman" w:hAnsi="Times New Roman" w:eastAsia="方正仿宋_GBK" w:cs="Times New Roman"/>
          <w:sz w:val="32"/>
          <w:szCs w:val="32"/>
        </w:rPr>
        <w:t>无公务车运行维护费</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w:t>
      </w:r>
      <w:r>
        <w:rPr>
          <w:rFonts w:hint="default" w:ascii="Times New Roman" w:hAnsi="Times New Roman" w:eastAsia="方正仿宋_GBK" w:cs="Times New Roman"/>
          <w:sz w:val="32"/>
          <w:szCs w:val="32"/>
          <w:lang w:eastAsia="zh-CN"/>
        </w:rPr>
        <w:t>我单位</w:t>
      </w:r>
      <w:r>
        <w:rPr>
          <w:rFonts w:hint="default" w:ascii="Times New Roman" w:hAnsi="Times New Roman" w:eastAsia="方正仿宋_GBK" w:cs="Times New Roman"/>
          <w:sz w:val="32"/>
          <w:szCs w:val="32"/>
        </w:rPr>
        <w:t>无公务接待费</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楷体_GBK" w:cs="Times New Roman"/>
          <w:kern w:val="2"/>
          <w:sz w:val="32"/>
          <w:szCs w:val="32"/>
        </w:rPr>
      </w:pPr>
      <w:r>
        <w:rPr>
          <w:rFonts w:hint="default" w:ascii="Times New Roman" w:hAnsi="Times New Roman" w:eastAsia="方正楷体_GBK" w:cs="Times New Roman"/>
          <w:kern w:val="2"/>
          <w:sz w:val="32"/>
          <w:szCs w:val="32"/>
        </w:rPr>
        <w:t>（三）“三公”经费实物量情况</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w:t>
      </w:r>
      <w:r>
        <w:rPr>
          <w:rFonts w:hint="default" w:ascii="Times New Roman" w:hAnsi="Times New Roman" w:eastAsia="方正仿宋_GBK" w:cs="Times New Roman"/>
          <w:sz w:val="32"/>
          <w:szCs w:val="32"/>
          <w:lang w:eastAsia="zh-CN"/>
        </w:rPr>
        <w:t>我单位</w:t>
      </w:r>
      <w:r>
        <w:rPr>
          <w:rFonts w:hint="default" w:ascii="Times New Roman" w:hAnsi="Times New Roman" w:eastAsia="方正仿宋_GBK" w:cs="Times New Roman"/>
          <w:sz w:val="32"/>
          <w:szCs w:val="32"/>
        </w:rPr>
        <w:t>因公出国（境）共计0个团组，0人；公务用车购置0辆，公务车保有量为0辆；国内公务接待0批次0人，其中：国内外事接待0批次，0人；国（境）外公务接待0批次，0人。202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eastAsia="zh-CN"/>
        </w:rPr>
        <w:t>我单位</w:t>
      </w:r>
      <w:r>
        <w:rPr>
          <w:rFonts w:hint="default" w:ascii="Times New Roman" w:hAnsi="Times New Roman" w:eastAsia="方正仿宋_GBK" w:cs="Times New Roman"/>
          <w:sz w:val="32"/>
          <w:szCs w:val="32"/>
        </w:rPr>
        <w:t>人均接待费0元，车均购置费0万元，车均维护费0万元。</w:t>
      </w:r>
    </w:p>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560" w:lineRule="exact"/>
        <w:ind w:left="0" w:leftChars="0" w:firstLine="640" w:firstLineChars="200"/>
        <w:jc w:val="both"/>
        <w:textAlignment w:val="auto"/>
        <w:rPr>
          <w:rFonts w:hint="default" w:ascii="Times New Roman" w:hAnsi="Times New Roman" w:eastAsia="方正黑体_GBK" w:cs="Times New Roman"/>
          <w:kern w:val="2"/>
          <w:sz w:val="32"/>
          <w:szCs w:val="32"/>
        </w:rPr>
      </w:pPr>
      <w:r>
        <w:rPr>
          <w:rFonts w:hint="default" w:ascii="Times New Roman" w:hAnsi="Times New Roman" w:eastAsia="方正黑体_GBK" w:cs="Times New Roman"/>
          <w:kern w:val="2"/>
          <w:sz w:val="32"/>
          <w:szCs w:val="32"/>
          <w:lang w:eastAsia="zh-CN"/>
        </w:rPr>
        <w:t>四、</w:t>
      </w:r>
      <w:r>
        <w:rPr>
          <w:rFonts w:hint="default" w:ascii="Times New Roman" w:hAnsi="Times New Roman" w:eastAsia="方正黑体_GBK" w:cs="Times New Roman"/>
          <w:kern w:val="2"/>
          <w:sz w:val="32"/>
          <w:szCs w:val="32"/>
        </w:rPr>
        <w:t>其他需要说明的事项</w:t>
      </w:r>
    </w:p>
    <w:p>
      <w:pPr>
        <w:pStyle w:val="9"/>
        <w:keepNext w:val="0"/>
        <w:keepLines w:val="0"/>
        <w:pageBreakBefore w:val="0"/>
        <w:numPr>
          <w:ilvl w:val="0"/>
          <w:numId w:val="3"/>
        </w:numPr>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楷体_GBK" w:cs="Times New Roman"/>
          <w:kern w:val="2"/>
          <w:sz w:val="32"/>
          <w:szCs w:val="32"/>
          <w:lang w:eastAsia="zh-CN"/>
        </w:rPr>
      </w:pPr>
      <w:r>
        <w:rPr>
          <w:rFonts w:hint="default" w:ascii="Times New Roman" w:hAnsi="Times New Roman" w:eastAsia="方正楷体_GBK" w:cs="Times New Roman"/>
          <w:kern w:val="2"/>
          <w:sz w:val="32"/>
          <w:szCs w:val="32"/>
          <w:lang w:eastAsia="zh-CN"/>
        </w:rPr>
        <w:t>财政拨款会议和培训费用情况说明</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因我单位为差额拨款事业单位，财政未保障我单位会议费和培训费。</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楷体_GBK" w:cs="Times New Roman"/>
          <w:kern w:val="2"/>
          <w:sz w:val="32"/>
          <w:szCs w:val="32"/>
        </w:rPr>
      </w:pPr>
      <w:r>
        <w:rPr>
          <w:rFonts w:hint="default" w:ascii="Times New Roman" w:hAnsi="Times New Roman" w:eastAsia="方正楷体_GBK" w:cs="Times New Roman"/>
          <w:kern w:val="2"/>
          <w:sz w:val="32"/>
          <w:szCs w:val="32"/>
        </w:rPr>
        <w:t>（</w:t>
      </w:r>
      <w:r>
        <w:rPr>
          <w:rFonts w:hint="default" w:ascii="Times New Roman" w:hAnsi="Times New Roman" w:eastAsia="方正楷体_GBK" w:cs="Times New Roman"/>
          <w:kern w:val="2"/>
          <w:sz w:val="32"/>
          <w:szCs w:val="32"/>
          <w:lang w:eastAsia="zh-CN"/>
        </w:rPr>
        <w:t>二</w:t>
      </w:r>
      <w:r>
        <w:rPr>
          <w:rFonts w:hint="default" w:ascii="Times New Roman" w:hAnsi="Times New Roman" w:eastAsia="方正楷体_GBK" w:cs="Times New Roman"/>
          <w:kern w:val="2"/>
          <w:sz w:val="32"/>
          <w:szCs w:val="32"/>
        </w:rPr>
        <w:t>）机关运行经费情况说明</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按照部门决算列报口径，因</w:t>
      </w:r>
      <w:r>
        <w:rPr>
          <w:rFonts w:hint="default" w:ascii="Times New Roman" w:hAnsi="Times New Roman" w:eastAsia="方正仿宋_GBK" w:cs="Times New Roman"/>
          <w:sz w:val="32"/>
          <w:szCs w:val="32"/>
          <w:lang w:eastAsia="zh-CN"/>
        </w:rPr>
        <w:t>我单位</w:t>
      </w:r>
      <w:r>
        <w:rPr>
          <w:rFonts w:hint="default" w:ascii="Times New Roman" w:hAnsi="Times New Roman" w:eastAsia="方正仿宋_GBK" w:cs="Times New Roman"/>
          <w:sz w:val="32"/>
          <w:szCs w:val="32"/>
        </w:rPr>
        <w:t>为差额拨款事业单位不在机关运行经费统计范围之内。</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楷体_GBK" w:cs="Times New Roman"/>
          <w:kern w:val="2"/>
          <w:sz w:val="32"/>
          <w:szCs w:val="32"/>
        </w:rPr>
      </w:pPr>
      <w:r>
        <w:rPr>
          <w:rFonts w:hint="default" w:ascii="Times New Roman" w:hAnsi="Times New Roman" w:eastAsia="方正楷体_GBK" w:cs="Times New Roman"/>
          <w:kern w:val="2"/>
          <w:sz w:val="32"/>
          <w:szCs w:val="32"/>
        </w:rPr>
        <w:t>（</w:t>
      </w:r>
      <w:r>
        <w:rPr>
          <w:rFonts w:hint="default" w:ascii="Times New Roman" w:hAnsi="Times New Roman" w:eastAsia="方正楷体_GBK" w:cs="Times New Roman"/>
          <w:kern w:val="2"/>
          <w:sz w:val="32"/>
          <w:szCs w:val="32"/>
          <w:lang w:eastAsia="zh-CN"/>
        </w:rPr>
        <w:t>三</w:t>
      </w:r>
      <w:r>
        <w:rPr>
          <w:rFonts w:hint="default" w:ascii="Times New Roman" w:hAnsi="Times New Roman" w:eastAsia="方正楷体_GBK" w:cs="Times New Roman"/>
          <w:kern w:val="2"/>
          <w:sz w:val="32"/>
          <w:szCs w:val="32"/>
        </w:rPr>
        <w:t>）国有资产占用情况说明</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截至20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年12月31日，</w:t>
      </w:r>
      <w:r>
        <w:rPr>
          <w:rFonts w:hint="default" w:ascii="Times New Roman" w:hAnsi="Times New Roman" w:eastAsia="方正仿宋_GBK" w:cs="Times New Roman"/>
          <w:sz w:val="32"/>
          <w:szCs w:val="32"/>
          <w:lang w:eastAsia="zh-CN"/>
        </w:rPr>
        <w:t>我单位</w:t>
      </w:r>
      <w:r>
        <w:rPr>
          <w:rFonts w:hint="default" w:ascii="Times New Roman" w:hAnsi="Times New Roman" w:eastAsia="方正仿宋_GBK" w:cs="Times New Roman"/>
          <w:sz w:val="32"/>
          <w:szCs w:val="32"/>
        </w:rPr>
        <w:t>共用车辆</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辆。其中，副部（省）级以上领导用车0辆、主要</w:t>
      </w:r>
      <w:r>
        <w:rPr>
          <w:rFonts w:hint="default" w:ascii="Times New Roman" w:hAnsi="Times New Roman" w:eastAsia="方正仿宋_GBK" w:cs="Times New Roman"/>
          <w:sz w:val="32"/>
          <w:szCs w:val="32"/>
          <w:lang w:eastAsia="zh-CN"/>
        </w:rPr>
        <w:t>负责人</w:t>
      </w:r>
      <w:r>
        <w:rPr>
          <w:rFonts w:hint="default" w:ascii="Times New Roman" w:hAnsi="Times New Roman" w:eastAsia="方正仿宋_GBK" w:cs="Times New Roman"/>
          <w:sz w:val="32"/>
          <w:szCs w:val="32"/>
        </w:rPr>
        <w:t>用车0辆、机要通信用车0辆、应急保障用车0辆、执法执勤用车0辆，特种专业技术用车</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辆，离退休干部用车0辆。单价100万元（含）以上专用设备0台（套）。</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楷体_GBK" w:cs="Times New Roman"/>
          <w:kern w:val="2"/>
          <w:sz w:val="32"/>
          <w:szCs w:val="32"/>
        </w:rPr>
      </w:pPr>
      <w:r>
        <w:rPr>
          <w:rFonts w:hint="default" w:ascii="Times New Roman" w:hAnsi="Times New Roman" w:eastAsia="方正楷体_GBK" w:cs="Times New Roman"/>
          <w:kern w:val="2"/>
          <w:sz w:val="32"/>
          <w:szCs w:val="32"/>
        </w:rPr>
        <w:t>（</w:t>
      </w:r>
      <w:r>
        <w:rPr>
          <w:rFonts w:hint="default" w:ascii="Times New Roman" w:hAnsi="Times New Roman" w:eastAsia="方正楷体_GBK" w:cs="Times New Roman"/>
          <w:kern w:val="2"/>
          <w:sz w:val="32"/>
          <w:szCs w:val="32"/>
          <w:lang w:eastAsia="zh-CN"/>
        </w:rPr>
        <w:t>四</w:t>
      </w:r>
      <w:r>
        <w:rPr>
          <w:rFonts w:hint="default" w:ascii="Times New Roman" w:hAnsi="Times New Roman" w:eastAsia="方正楷体_GBK" w:cs="Times New Roman"/>
          <w:kern w:val="2"/>
          <w:sz w:val="32"/>
          <w:szCs w:val="32"/>
        </w:rPr>
        <w:t>）政府采购支出情况说明</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w:t>
      </w:r>
      <w:r>
        <w:rPr>
          <w:rFonts w:hint="default" w:ascii="Times New Roman" w:hAnsi="Times New Roman" w:eastAsia="方正仿宋_GBK" w:cs="Times New Roman"/>
          <w:sz w:val="32"/>
          <w:szCs w:val="32"/>
          <w:lang w:eastAsia="zh-CN"/>
        </w:rPr>
        <w:t>我单位</w:t>
      </w:r>
      <w:r>
        <w:rPr>
          <w:rFonts w:hint="default" w:ascii="Times New Roman" w:hAnsi="Times New Roman" w:eastAsia="方正仿宋_GBK" w:cs="Times New Roman"/>
          <w:sz w:val="32"/>
          <w:szCs w:val="32"/>
        </w:rPr>
        <w:t>政府采购支出总额</w:t>
      </w:r>
      <w:r>
        <w:rPr>
          <w:rFonts w:hint="default" w:ascii="Times New Roman" w:hAnsi="Times New Roman" w:eastAsia="方正仿宋_GBK" w:cs="Times New Roman"/>
          <w:sz w:val="32"/>
          <w:szCs w:val="32"/>
          <w:lang w:val="en-US" w:eastAsia="zh-CN"/>
        </w:rPr>
        <w:t>163.15</w:t>
      </w:r>
      <w:r>
        <w:rPr>
          <w:rFonts w:hint="default" w:ascii="Times New Roman" w:hAnsi="Times New Roman" w:eastAsia="方正仿宋_GBK" w:cs="Times New Roman"/>
          <w:sz w:val="32"/>
          <w:szCs w:val="32"/>
        </w:rPr>
        <w:t>万元，其中：政府采购货物支出</w:t>
      </w:r>
      <w:r>
        <w:rPr>
          <w:rFonts w:hint="default" w:ascii="Times New Roman" w:hAnsi="Times New Roman" w:eastAsia="方正仿宋_GBK" w:cs="Times New Roman"/>
          <w:sz w:val="32"/>
          <w:szCs w:val="32"/>
          <w:lang w:val="en-US" w:eastAsia="zh-CN"/>
        </w:rPr>
        <w:t>163.15</w:t>
      </w:r>
      <w:r>
        <w:rPr>
          <w:rFonts w:hint="default" w:ascii="Times New Roman" w:hAnsi="Times New Roman" w:eastAsia="方正仿宋_GBK" w:cs="Times New Roman"/>
          <w:sz w:val="32"/>
          <w:szCs w:val="32"/>
        </w:rPr>
        <w:t>万元、政府采购工程支出0</w:t>
      </w:r>
      <w:r>
        <w:rPr>
          <w:rFonts w:hint="default" w:ascii="Times New Roman" w:hAnsi="Times New Roman" w:eastAsia="方正仿宋_GBK" w:cs="Times New Roman"/>
          <w:sz w:val="32"/>
          <w:szCs w:val="32"/>
          <w:lang w:val="en-US" w:eastAsia="zh-CN"/>
        </w:rPr>
        <w:t>.00</w:t>
      </w:r>
      <w:r>
        <w:rPr>
          <w:rFonts w:hint="default" w:ascii="Times New Roman" w:hAnsi="Times New Roman" w:eastAsia="方正仿宋_GBK" w:cs="Times New Roman"/>
          <w:sz w:val="32"/>
          <w:szCs w:val="32"/>
        </w:rPr>
        <w:t>万元、政府采购服务支出</w:t>
      </w:r>
      <w:r>
        <w:rPr>
          <w:rFonts w:hint="default" w:ascii="Times New Roman" w:hAnsi="Times New Roman" w:eastAsia="方正仿宋_GBK" w:cs="Times New Roman"/>
          <w:sz w:val="32"/>
          <w:szCs w:val="32"/>
          <w:lang w:val="en-US" w:eastAsia="zh-CN"/>
        </w:rPr>
        <w:t>0.0</w:t>
      </w:r>
      <w:r>
        <w:rPr>
          <w:rFonts w:hint="default" w:ascii="Times New Roman" w:hAnsi="Times New Roman" w:eastAsia="方正仿宋_GBK" w:cs="Times New Roman"/>
          <w:sz w:val="32"/>
          <w:szCs w:val="32"/>
        </w:rPr>
        <w:t>0万元。</w:t>
      </w:r>
      <w:r>
        <w:rPr>
          <w:rFonts w:hint="default" w:ascii="Times New Roman" w:hAnsi="Times New Roman" w:eastAsia="方正仿宋_GBK" w:cs="Times New Roman"/>
          <w:sz w:val="32"/>
          <w:szCs w:val="32"/>
          <w:lang w:eastAsia="zh-CN"/>
        </w:rPr>
        <w:t>授予中小企业合同金额</w:t>
      </w:r>
      <w:r>
        <w:rPr>
          <w:rFonts w:hint="default" w:ascii="Times New Roman" w:hAnsi="Times New Roman" w:eastAsia="方正仿宋_GBK" w:cs="Times New Roman"/>
          <w:sz w:val="32"/>
          <w:szCs w:val="32"/>
          <w:lang w:val="en-US" w:eastAsia="zh-CN"/>
        </w:rPr>
        <w:t>163.15万元，占政府采购支出总额的100.00%，其中：授予小微企业合同金额163.15万元，占政府采购支出总额的100%。主要用于采购电脑0.35万元及甲级创建医疗设备采购162.80万元（包含排队叫号系统、成人心理测验系统、麻醉机、全数字彩色多普勒超声诊断系统、视力筛查仪等11样设备）。</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left="0" w:leftChars="0" w:firstLine="640" w:firstLineChars="200"/>
        <w:jc w:val="both"/>
        <w:textAlignment w:val="auto"/>
        <w:rPr>
          <w:rFonts w:hint="default" w:ascii="Times New Roman" w:hAnsi="Times New Roman" w:eastAsia="方正黑体_GBK" w:cs="Times New Roman"/>
          <w:kern w:val="2"/>
          <w:sz w:val="32"/>
          <w:szCs w:val="32"/>
        </w:rPr>
      </w:pPr>
      <w:r>
        <w:rPr>
          <w:rFonts w:hint="default" w:ascii="Times New Roman" w:hAnsi="Times New Roman" w:eastAsia="方正黑体_GBK" w:cs="Times New Roman"/>
          <w:kern w:val="2"/>
          <w:sz w:val="32"/>
          <w:szCs w:val="32"/>
        </w:rPr>
        <w:t>五、预算绩效管理情况说明</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Times New Roman"/>
          <w:b w:val="0"/>
          <w:bCs w:val="0"/>
          <w:kern w:val="0"/>
          <w:sz w:val="32"/>
          <w:szCs w:val="32"/>
          <w:lang w:val="en-US" w:eastAsia="zh-CN"/>
        </w:rPr>
      </w:pPr>
      <w:r>
        <w:rPr>
          <w:rFonts w:hint="eastAsia" w:ascii="Times New Roman" w:hAnsi="Times New Roman" w:eastAsia="方正仿宋_GBK" w:cs="方正仿宋_GBK"/>
          <w:b w:val="0"/>
          <w:bCs w:val="0"/>
          <w:sz w:val="32"/>
          <w:szCs w:val="32"/>
          <w:shd w:val="clear" w:color="auto" w:fill="FFFFFF"/>
          <w:lang w:eastAsia="zh-CN"/>
        </w:rPr>
        <w:t>我单位为秀山土家族苗族自治县卫生健康委员会二级预算单位，由主管部门统一开展项目支出绩效自评。</w:t>
      </w:r>
    </w:p>
    <w:tbl>
      <w:tblPr>
        <w:tblStyle w:val="12"/>
        <w:tblpPr w:leftFromText="180" w:rightFromText="180" w:vertAnchor="text" w:horzAnchor="page" w:tblpX="1754" w:tblpY="1815"/>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90" w:hRule="atLeast"/>
        </w:trPr>
        <w:tc>
          <w:tcPr>
            <w:tcW w:w="8400" w:type="dxa"/>
            <w:gridSpan w:val="11"/>
            <w:shd w:val="clear" w:color="auto" w:fill="auto"/>
            <w:vAlign w:val="center"/>
          </w:tcPr>
          <w:p>
            <w:pPr>
              <w:keepNext w:val="0"/>
              <w:keepLines w:val="0"/>
              <w:widowControl/>
              <w:suppressLineNumbers w:val="0"/>
              <w:ind w:firstLine="1285" w:firstLineChars="400"/>
              <w:jc w:val="both"/>
              <w:textAlignment w:val="center"/>
              <w:rPr>
                <w:rFonts w:hint="eastAsia" w:cs="宋体"/>
                <w:b/>
                <w:bCs w:val="0"/>
                <w:i w:val="0"/>
                <w:color w:val="auto"/>
                <w:kern w:val="0"/>
                <w:sz w:val="32"/>
                <w:szCs w:val="32"/>
                <w:highlight w:val="none"/>
                <w:u w:val="none"/>
                <w:lang w:val="en-US" w:eastAsia="zh-CN" w:bidi="ar"/>
              </w:rPr>
            </w:pPr>
            <w:r>
              <w:rPr>
                <w:rFonts w:hint="eastAsia" w:cs="宋体"/>
                <w:b/>
                <w:bCs w:val="0"/>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bCs w:val="0"/>
                <w:i w:val="0"/>
                <w:color w:val="auto"/>
                <w:kern w:val="0"/>
                <w:sz w:val="32"/>
                <w:szCs w:val="32"/>
                <w:highlight w:val="none"/>
                <w:u w:val="none"/>
                <w:lang w:val="en-US" w:eastAsia="zh-CN" w:bidi="ar"/>
              </w:rPr>
              <w:t>2023年度项目支出绩效自评情况表（</w:t>
            </w:r>
            <w:r>
              <w:rPr>
                <w:rFonts w:hint="eastAsia" w:cs="宋体"/>
                <w:b/>
                <w:bCs w:val="0"/>
                <w:i w:val="0"/>
                <w:color w:val="auto"/>
                <w:kern w:val="0"/>
                <w:sz w:val="32"/>
                <w:szCs w:val="32"/>
                <w:highlight w:val="none"/>
                <w:u w:val="none"/>
                <w:lang w:val="en-US" w:eastAsia="zh-CN" w:bidi="ar"/>
              </w:rPr>
              <w:t>二级项目</w:t>
            </w:r>
            <w:r>
              <w:rPr>
                <w:rFonts w:hint="eastAsia" w:ascii="宋体" w:hAnsi="宋体" w:eastAsia="宋体" w:cs="宋体"/>
                <w:b/>
                <w:bCs w:val="0"/>
                <w:i w:val="0"/>
                <w:color w:val="auto"/>
                <w:kern w:val="0"/>
                <w:sz w:val="32"/>
                <w:szCs w:val="3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宋体" w:hAnsi="宋体" w:eastAsia="宋体" w:cs="宋体"/>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宋体" w:hAnsi="宋体" w:eastAsia="宋体" w:cs="宋体"/>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宋体" w:hAnsi="宋体" w:eastAsia="宋体" w:cs="宋体"/>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我单位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keepNext w:val="0"/>
        <w:keepLines w:val="0"/>
        <w:pageBreakBefore w:val="0"/>
        <w:widowControl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方正仿宋_GBK" w:cs="Times New Roman"/>
          <w:b w:val="0"/>
          <w:bCs w:val="0"/>
          <w:kern w:val="0"/>
          <w:sz w:val="32"/>
          <w:szCs w:val="32"/>
          <w:lang w:val="en-US" w:eastAsia="zh-CN" w:bidi="ar-SA"/>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我单位</w:t>
      </w:r>
      <w:r>
        <w:rPr>
          <w:rFonts w:hint="default" w:ascii="Times New Roman" w:hAnsi="Times New Roman" w:eastAsia="方正仿宋_GBK" w:cs="Times New Roman"/>
          <w:b w:val="0"/>
          <w:bCs w:val="0"/>
          <w:kern w:val="0"/>
          <w:sz w:val="32"/>
          <w:szCs w:val="32"/>
          <w:lang w:val="en-US" w:eastAsia="zh-CN" w:bidi="ar-SA"/>
        </w:rPr>
        <w:t>开展绩效评价。</w:t>
      </w:r>
    </w:p>
    <w:p>
      <w:pPr>
        <w:keepNext w:val="0"/>
        <w:keepLines w:val="0"/>
        <w:pageBreakBefore w:val="0"/>
        <w:widowControl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ascii="Times New Roman" w:hAnsi="Times New Roman" w:eastAsia="方正黑体_GBK" w:cs="Times New Roman"/>
          <w:kern w:val="2"/>
          <w:sz w:val="32"/>
          <w:szCs w:val="32"/>
        </w:rPr>
      </w:pPr>
      <w:r>
        <w:rPr>
          <w:rFonts w:ascii="Times New Roman" w:hAnsi="Times New Roman" w:eastAsia="方正黑体_GBK" w:cs="Times New Roman"/>
          <w:kern w:val="2"/>
          <w:sz w:val="32"/>
          <w:szCs w:val="32"/>
        </w:rPr>
        <w:t>六、专业名词解释</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方正楷体_GBK" w:cs="方正仿宋_GBK"/>
          <w:kern w:val="2"/>
          <w:sz w:val="32"/>
          <w:szCs w:val="32"/>
        </w:rPr>
        <w:t>（一）财政拨款收入：</w:t>
      </w:r>
      <w:r>
        <w:rPr>
          <w:rFonts w:ascii="Times New Roman" w:hAnsi="Times New Roman" w:eastAsia="方正仿宋_GBK" w:cs="Times New Roman"/>
          <w:sz w:val="32"/>
          <w:szCs w:val="32"/>
        </w:rPr>
        <w:t>指本年度从本级财政部门取得的财政拨款，包括一般公共预算财政拨款和政府性基金预算财政拨款。</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方正楷体_GBK" w:cs="方正仿宋_GBK"/>
          <w:kern w:val="2"/>
          <w:sz w:val="32"/>
          <w:szCs w:val="32"/>
        </w:rPr>
        <w:t>（二）事业收入：</w:t>
      </w:r>
      <w:r>
        <w:rPr>
          <w:rFonts w:ascii="Times New Roman" w:hAnsi="Times New Roman" w:eastAsia="方正仿宋_GBK" w:cs="Times New Roman"/>
          <w:sz w:val="32"/>
          <w:szCs w:val="32"/>
        </w:rPr>
        <w:t>指事业单位开展专业业务活动及其辅助活动取得的现金流入；事业单位收到的财政专户实际核拨的教育收费等资金在此反映。</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方正楷体_GBK" w:cs="方正仿宋_GBK"/>
          <w:kern w:val="2"/>
          <w:sz w:val="32"/>
          <w:szCs w:val="32"/>
        </w:rPr>
        <w:t>（三）经营收入：</w:t>
      </w:r>
      <w:r>
        <w:rPr>
          <w:rFonts w:ascii="Times New Roman" w:hAnsi="Times New Roman" w:eastAsia="方正仿宋_GBK" w:cs="Times New Roman"/>
          <w:sz w:val="32"/>
          <w:szCs w:val="32"/>
        </w:rPr>
        <w:t>指事业单位在专业业务活动及其辅助活动之外开展非独立核算经营活动取得的现金流入。</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方正楷体_GBK" w:cs="方正仿宋_GBK"/>
          <w:kern w:val="2"/>
          <w:sz w:val="32"/>
          <w:szCs w:val="32"/>
        </w:rPr>
        <w:t>（四）其他收入：</w:t>
      </w:r>
      <w:r>
        <w:rPr>
          <w:rFonts w:ascii="Times New Roman" w:hAnsi="Times New Roman" w:eastAsia="方正仿宋_GBK" w:cs="Times New Roman"/>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方正楷体_GBK" w:cs="方正仿宋_GBK"/>
          <w:kern w:val="2"/>
          <w:sz w:val="32"/>
          <w:szCs w:val="32"/>
        </w:rPr>
        <w:t>（五）使用非财政拨款结余：</w:t>
      </w:r>
      <w:r>
        <w:rPr>
          <w:rFonts w:ascii="Times New Roman" w:hAnsi="Times New Roman" w:eastAsia="方正仿宋_GBK" w:cs="Times New Roman"/>
          <w:sz w:val="32"/>
          <w:szCs w:val="32"/>
        </w:rPr>
        <w:t>指单位在当年的“财政拨款收入”、“事业收入”、“经营收入”、“其他收入”等不足以安排当年支出的情况下，使用以前年度积累的非财政拨款结余弥补本年度收支缺口的资金。</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方正楷体_GBK" w:cs="方正仿宋_GBK"/>
          <w:kern w:val="2"/>
          <w:sz w:val="32"/>
          <w:szCs w:val="32"/>
        </w:rPr>
        <w:t>（六）年初结转和结余：</w:t>
      </w:r>
      <w:r>
        <w:rPr>
          <w:rFonts w:ascii="Times New Roman" w:hAnsi="Times New Roman" w:eastAsia="方正仿宋_GBK" w:cs="Times New Roman"/>
          <w:sz w:val="32"/>
          <w:szCs w:val="32"/>
        </w:rPr>
        <w:t>指单位上年结转本年使用的基本支出结转、项目支出结转和结余、经营结余。</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方正楷体_GBK" w:cs="方正仿宋_GBK"/>
          <w:kern w:val="2"/>
          <w:sz w:val="32"/>
          <w:szCs w:val="32"/>
        </w:rPr>
        <w:t>（七）结余分配：</w:t>
      </w:r>
      <w:r>
        <w:rPr>
          <w:rFonts w:ascii="Times New Roman" w:hAnsi="Times New Roman" w:eastAsia="方正仿宋_GBK" w:cs="Times New Roman"/>
          <w:sz w:val="32"/>
          <w:szCs w:val="32"/>
        </w:rPr>
        <w:t>指单位按照国家有关规定，缴纳所得税、提取专用基金、转入非财政拨款结余等当年结余的分配情况。</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方正楷体_GBK" w:cs="方正仿宋_GBK"/>
          <w:kern w:val="2"/>
          <w:sz w:val="32"/>
          <w:szCs w:val="32"/>
        </w:rPr>
        <w:t>（八）年末结转和结余：</w:t>
      </w:r>
      <w:r>
        <w:rPr>
          <w:rFonts w:ascii="Times New Roman" w:hAnsi="Times New Roman" w:eastAsia="方正仿宋_GBK" w:cs="Times New Roman"/>
          <w:sz w:val="32"/>
          <w:szCs w:val="32"/>
        </w:rPr>
        <w:t>指单位结转下年的基本支出结转、项目支出结转和结余、经营结余。</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方正楷体_GBK" w:cs="方正仿宋_GBK"/>
          <w:kern w:val="2"/>
          <w:sz w:val="32"/>
          <w:szCs w:val="32"/>
        </w:rPr>
        <w:t>（九）基本支出：</w:t>
      </w:r>
      <w:r>
        <w:rPr>
          <w:rFonts w:ascii="Times New Roman" w:hAnsi="Times New Roman" w:eastAsia="方正仿宋_GBK" w:cs="Times New Roman"/>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方正楷体_GBK" w:cs="方正仿宋_GBK"/>
          <w:kern w:val="2"/>
          <w:sz w:val="32"/>
          <w:szCs w:val="32"/>
        </w:rPr>
        <w:t>（十）项目支出：</w:t>
      </w:r>
      <w:r>
        <w:rPr>
          <w:rFonts w:ascii="Times New Roman" w:hAnsi="Times New Roman" w:eastAsia="方正仿宋_GBK" w:cs="Times New Roman"/>
          <w:sz w:val="32"/>
          <w:szCs w:val="32"/>
        </w:rPr>
        <w:t>指在基本支出之外为完成特定行政任务和事业发展目标所发生的支出。</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方正楷体_GBK" w:cs="方正仿宋_GBK"/>
          <w:kern w:val="2"/>
          <w:sz w:val="32"/>
          <w:szCs w:val="32"/>
        </w:rPr>
        <w:t>（十一）经营支出：</w:t>
      </w:r>
      <w:r>
        <w:rPr>
          <w:rFonts w:ascii="Times New Roman" w:hAnsi="Times New Roman" w:eastAsia="方正仿宋_GBK" w:cs="Times New Roman"/>
          <w:sz w:val="32"/>
          <w:szCs w:val="32"/>
        </w:rPr>
        <w:t>指事业单位在专业业务活动及其辅助活动之外开展非独立核算经营活动发生的支出。</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方正楷体_GBK" w:cs="方正仿宋_GBK"/>
          <w:kern w:val="2"/>
          <w:sz w:val="32"/>
          <w:szCs w:val="32"/>
        </w:rPr>
        <w:t>（十二）“三公”经费：</w:t>
      </w:r>
      <w:r>
        <w:rPr>
          <w:rFonts w:ascii="Times New Roman" w:hAnsi="Times New Roman" w:eastAsia="方正仿宋_GBK" w:cs="Times New Roman"/>
          <w:sz w:val="32"/>
          <w:szCs w:val="32"/>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方正楷体_GBK" w:cs="方正仿宋_GBK"/>
          <w:kern w:val="2"/>
          <w:sz w:val="32"/>
          <w:szCs w:val="32"/>
        </w:rPr>
        <w:t>（十三）机关运行经费：</w:t>
      </w:r>
      <w:r>
        <w:rPr>
          <w:rFonts w:ascii="Times New Roman" w:hAnsi="Times New Roman" w:eastAsia="方正仿宋_GBK" w:cs="Times New Roman"/>
          <w:sz w:val="32"/>
          <w:szCs w:val="32"/>
        </w:rPr>
        <w:t>为保障行政单位（含参照公务员法管理的事业单位）运行用于购买货物和服务等的各项公用经费，包括办公及印刷费、邮电费、差旅费、会议费、福利费、日常维护 费、专用材料及一般设备购置费、办公用房水电费、办公用房取暖费、办公用房物业管理费、公务用车运行维护费以及其他费用。</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方正楷体_GBK" w:cs="方正仿宋_GBK"/>
          <w:kern w:val="2"/>
          <w:sz w:val="32"/>
          <w:szCs w:val="32"/>
        </w:rPr>
        <w:t>（十四）工资福利支出</w:t>
      </w:r>
      <w:r>
        <w:rPr>
          <w:rFonts w:hint="eastAsia" w:ascii="方正楷体_GBK" w:hAnsi="方正楷体_GBK" w:eastAsia="方正楷体_GBK" w:cs="方正楷体_GBK"/>
          <w:sz w:val="32"/>
          <w:szCs w:val="32"/>
        </w:rPr>
        <w:t>（支出经济分类科目类级）</w:t>
      </w:r>
      <w:r>
        <w:rPr>
          <w:rFonts w:ascii="Times New Roman" w:hAnsi="Times New Roman" w:eastAsia="方正楷体_GBK" w:cs="方正仿宋_GBK"/>
          <w:kern w:val="2"/>
          <w:sz w:val="32"/>
          <w:szCs w:val="32"/>
        </w:rPr>
        <w:t>：</w:t>
      </w:r>
      <w:r>
        <w:rPr>
          <w:rFonts w:ascii="Times New Roman" w:hAnsi="Times New Roman" w:eastAsia="方正仿宋_GBK" w:cs="Times New Roman"/>
          <w:sz w:val="32"/>
          <w:szCs w:val="32"/>
        </w:rPr>
        <w:t>反映单位开支的在职职工和编制外长期聘用人员的各类劳动报酬，以及为上述人员缴纳的各项社会保险费等。</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方正楷体_GBK" w:cs="方正仿宋_GBK"/>
          <w:kern w:val="2"/>
          <w:sz w:val="32"/>
          <w:szCs w:val="32"/>
        </w:rPr>
        <w:t>（十五）商品和服务支出</w:t>
      </w:r>
      <w:r>
        <w:rPr>
          <w:rFonts w:hint="eastAsia" w:ascii="方正楷体_GBK" w:hAnsi="方正楷体_GBK" w:eastAsia="方正楷体_GBK" w:cs="方正楷体_GBK"/>
          <w:sz w:val="32"/>
          <w:szCs w:val="32"/>
        </w:rPr>
        <w:t>（支出经济分类科目类级）</w:t>
      </w:r>
      <w:r>
        <w:rPr>
          <w:rFonts w:ascii="Times New Roman" w:hAnsi="Times New Roman" w:eastAsia="方正楷体_GBK" w:cs="方正仿宋_GBK"/>
          <w:kern w:val="2"/>
          <w:sz w:val="32"/>
          <w:szCs w:val="32"/>
        </w:rPr>
        <w:t>：</w:t>
      </w:r>
      <w:r>
        <w:rPr>
          <w:rFonts w:ascii="Times New Roman" w:hAnsi="Times New Roman" w:eastAsia="方正仿宋_GBK" w:cs="Times New Roman"/>
          <w:sz w:val="32"/>
          <w:szCs w:val="32"/>
        </w:rPr>
        <w:t>反映单位购买商品和服务的支出（不包括用于购置固定资产的支出、战略性和应急储备支出）。</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方正楷体_GBK" w:cs="方正仿宋_GBK"/>
          <w:kern w:val="2"/>
          <w:sz w:val="32"/>
          <w:szCs w:val="32"/>
        </w:rPr>
        <w:t>（十六）对个人和家庭的补助</w:t>
      </w:r>
      <w:r>
        <w:rPr>
          <w:rFonts w:hint="eastAsia" w:ascii="方正楷体_GBK" w:hAnsi="方正楷体_GBK" w:eastAsia="方正楷体_GBK" w:cs="方正楷体_GBK"/>
          <w:sz w:val="32"/>
          <w:szCs w:val="32"/>
        </w:rPr>
        <w:t>（支出经济分类科目类级）</w:t>
      </w:r>
      <w:r>
        <w:rPr>
          <w:rFonts w:ascii="Times New Roman" w:hAnsi="Times New Roman" w:eastAsia="方正楷体_GBK" w:cs="方正仿宋_GBK"/>
          <w:kern w:val="2"/>
          <w:sz w:val="32"/>
          <w:szCs w:val="32"/>
        </w:rPr>
        <w:t>：</w:t>
      </w:r>
      <w:r>
        <w:rPr>
          <w:rFonts w:ascii="Times New Roman" w:hAnsi="Times New Roman" w:eastAsia="方正仿宋_GBK" w:cs="Times New Roman"/>
          <w:sz w:val="32"/>
          <w:szCs w:val="32"/>
        </w:rPr>
        <w:t>反映用于对个人和家庭的补助支出。</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方正楷体_GBK" w:cs="方正仿宋_GBK"/>
          <w:kern w:val="2"/>
          <w:sz w:val="32"/>
          <w:szCs w:val="32"/>
        </w:rPr>
        <w:t>（十七）其他资本性支出</w:t>
      </w:r>
      <w:r>
        <w:rPr>
          <w:rFonts w:hint="eastAsia" w:ascii="方正楷体_GBK" w:hAnsi="方正楷体_GBK" w:eastAsia="方正楷体_GBK" w:cs="方正楷体_GBK"/>
          <w:sz w:val="32"/>
          <w:szCs w:val="32"/>
        </w:rPr>
        <w:t>（支出经济分类科目类级）</w:t>
      </w:r>
      <w:r>
        <w:rPr>
          <w:rFonts w:ascii="Times New Roman" w:hAnsi="Times New Roman" w:eastAsia="方正楷体_GBK" w:cs="方正仿宋_GBK"/>
          <w:kern w:val="2"/>
          <w:sz w:val="32"/>
          <w:szCs w:val="32"/>
        </w:rPr>
        <w:t>：</w:t>
      </w:r>
      <w:r>
        <w:rPr>
          <w:rFonts w:ascii="Times New Roman" w:hAnsi="Times New Roman" w:eastAsia="方正仿宋_GBK" w:cs="Times New Roman"/>
          <w:sz w:val="32"/>
          <w:szCs w:val="32"/>
        </w:rPr>
        <w:t>反映非各级发展与改革部门集中安排的用于购置固定资产、战略性和应急性储备、土地和无形资产，以及构建基础设施、大型修缮和财政支持企业更新改造所发生的支出。</w:t>
      </w:r>
    </w:p>
    <w:p>
      <w:pPr>
        <w:keepNext w:val="0"/>
        <w:keepLines w:val="0"/>
        <w:pageBreakBefore w:val="0"/>
        <w:widowControl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ascii="Times New Roman" w:hAnsi="Times New Roman" w:eastAsia="方正黑体_GBK" w:cs="Times New Roman"/>
          <w:kern w:val="2"/>
          <w:sz w:val="32"/>
          <w:szCs w:val="32"/>
        </w:rPr>
      </w:pPr>
      <w:r>
        <w:rPr>
          <w:rFonts w:ascii="Times New Roman" w:hAnsi="Times New Roman" w:eastAsia="方正黑体_GBK" w:cs="Times New Roman"/>
          <w:kern w:val="2"/>
          <w:sz w:val="32"/>
          <w:szCs w:val="32"/>
        </w:rPr>
        <w:t>七、决算公开联系方式及信息反馈渠道</w:t>
      </w:r>
    </w:p>
    <w:p>
      <w:pPr>
        <w:pStyle w:val="9"/>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eastAsia="zh-CN"/>
        </w:rPr>
        <w:t>我单位</w:t>
      </w:r>
      <w:r>
        <w:rPr>
          <w:rFonts w:ascii="Times New Roman" w:hAnsi="Times New Roman" w:eastAsia="方正仿宋_GBK" w:cs="Times New Roman"/>
          <w:sz w:val="32"/>
          <w:szCs w:val="32"/>
        </w:rPr>
        <w:t>决算公开信息反馈和联系方式</w:t>
      </w:r>
      <w:r>
        <w:rPr>
          <w:rFonts w:hint="eastAsia" w:ascii="Times New Roman" w:hAnsi="Times New Roman" w:eastAsia="方正仿宋_GBK" w:cs="Times New Roman"/>
          <w:sz w:val="32"/>
          <w:szCs w:val="32"/>
          <w:lang w:eastAsia="zh-CN"/>
        </w:rPr>
        <w:t>：（黄慧娴</w:t>
      </w:r>
      <w:r>
        <w:rPr>
          <w:rFonts w:ascii="Times New Roman" w:hAnsi="Times New Roman" w:eastAsia="方正仿宋_GBK" w:cs="Times New Roman"/>
          <w:sz w:val="32"/>
          <w:szCs w:val="32"/>
        </w:rPr>
        <w:t>023-76617611</w:t>
      </w:r>
      <w:r>
        <w:rPr>
          <w:rFonts w:hint="eastAsia" w:ascii="Times New Roman" w:hAnsi="Times New Roman" w:eastAsia="方正仿宋_GBK" w:cs="Times New Roman"/>
          <w:sz w:val="32"/>
          <w:szCs w:val="32"/>
          <w:lang w:eastAsia="zh-CN"/>
        </w:rPr>
        <w:t>）</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Style w:val="11"/>
          <w:rFonts w:ascii="方正仿宋_GBK" w:hAnsi="方正仿宋_GBK" w:eastAsia="方正仿宋_GBK" w:cs="方正仿宋_GBK"/>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p>
    <w:p>
      <w:pPr>
        <w:rPr>
          <w:rFonts w:hint="default" w:cs="宋体"/>
          <w:sz w:val="21"/>
          <w:szCs w:val="21"/>
        </w:rPr>
      </w:pPr>
    </w:p>
    <w:tbl>
      <w:tblPr>
        <w:tblStyle w:val="12"/>
        <w:tblW w:w="15393" w:type="dxa"/>
        <w:tblInd w:w="0" w:type="dxa"/>
        <w:tblLayout w:type="fixed"/>
        <w:tblCellMar>
          <w:top w:w="0" w:type="dxa"/>
          <w:left w:w="0" w:type="dxa"/>
          <w:bottom w:w="0" w:type="dxa"/>
          <w:right w:w="0" w:type="dxa"/>
        </w:tblCellMar>
      </w:tblPr>
      <w:tblGrid>
        <w:gridCol w:w="5230"/>
        <w:gridCol w:w="1984"/>
        <w:gridCol w:w="4773"/>
        <w:gridCol w:w="3406"/>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23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1984"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77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0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230"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sz w:val="20"/>
                <w:u w:color="auto"/>
              </w:rPr>
              <w:t>重庆市秀山土家族苗族自治县溶溪镇中心卫生院</w:t>
            </w:r>
          </w:p>
        </w:tc>
        <w:tc>
          <w:tcPr>
            <w:tcW w:w="1984"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2"/>
                <w:szCs w:val="22"/>
              </w:rPr>
            </w:pPr>
          </w:p>
        </w:tc>
        <w:tc>
          <w:tcPr>
            <w:tcW w:w="477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0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721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179"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198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0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565.66</w:t>
            </w:r>
            <w:r>
              <w:rPr>
                <w:color w:val="000000"/>
                <w:sz w:val="20"/>
                <w:u w:color="auto"/>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962.68</w:t>
            </w:r>
            <w:r>
              <w:rPr>
                <w:color w:val="000000"/>
                <w:sz w:val="20"/>
                <w:u w:color="auto"/>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1984"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22.36</w:t>
            </w:r>
            <w:r>
              <w:rPr>
                <w:color w:val="000000"/>
                <w:sz w:val="20"/>
                <w:u w:color="auto"/>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58.23</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1,806.72</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19.80</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1,550.70</w:t>
            </w:r>
            <w:r>
              <w:rPr>
                <w:color w:val="000000"/>
                <w:sz w:val="20"/>
                <w:u w:color="auto"/>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1,884.74</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366.00</w:t>
            </w:r>
            <w:r>
              <w:rPr>
                <w:color w:val="000000"/>
                <w:sz w:val="20"/>
                <w:u w:color="auto"/>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06"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31.96</w:t>
            </w:r>
            <w:r>
              <w:rPr>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1,916.70</w:t>
            </w:r>
            <w:r>
              <w:rPr>
                <w:color w:val="000000"/>
                <w:sz w:val="20"/>
                <w:u w:color="auto"/>
              </w:rPr>
              <w:t xml:space="preserve"> </w:t>
            </w:r>
          </w:p>
        </w:tc>
        <w:tc>
          <w:tcPr>
            <w:tcW w:w="4773"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0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1,916.70</w:t>
            </w:r>
            <w:r>
              <w:rPr>
                <w:color w:val="000000"/>
                <w:sz w:val="20"/>
                <w:u w:color="auto"/>
              </w:rPr>
              <w:t xml:space="preserve"> </w:t>
            </w:r>
          </w:p>
        </w:tc>
      </w:tr>
    </w:tbl>
    <w:p>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2"/>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873"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u w:color="auto"/>
              </w:rPr>
              <w:t>重庆市秀山土家族苗族自治县溶溪镇中心卫生院</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73"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1,550.70</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565.66</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962.68</w:t>
            </w:r>
            <w:r>
              <w:rPr>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22.36</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58.23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58.23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58.23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58.23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2.02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2.02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26.81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26.81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12.84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12.84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16.56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16.56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1,472.68</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487.64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962.68</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22.36</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1,357.04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372.00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962.68</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22.36</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1,356.04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371.00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962.68</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22.36</w:t>
            </w: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其他基层医疗卫生机构支出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97.83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97.83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82.68</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82.68</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15.15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15.15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16.76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16.76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16.76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16.76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19.80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19.80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19.80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19.80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19.80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19.80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0"/>
          <w:szCs w:val="20"/>
        </w:rPr>
      </w:pPr>
      <w:r>
        <w:rPr>
          <w:rFonts w:cs="宋体"/>
          <w:sz w:val="20"/>
          <w:szCs w:val="20"/>
        </w:rPr>
        <w:br w:type="page"/>
      </w:r>
    </w:p>
    <w:tbl>
      <w:tblPr>
        <w:tblStyle w:val="12"/>
        <w:tblW w:w="15378" w:type="dxa"/>
        <w:tblInd w:w="0" w:type="dxa"/>
        <w:tblLayout w:type="fixed"/>
        <w:tblCellMar>
          <w:top w:w="0" w:type="dxa"/>
          <w:left w:w="0" w:type="dxa"/>
          <w:bottom w:w="0" w:type="dxa"/>
          <w:right w:w="0" w:type="dxa"/>
        </w:tblCellMar>
      </w:tblPr>
      <w:tblGrid>
        <w:gridCol w:w="1862"/>
        <w:gridCol w:w="3468"/>
        <w:gridCol w:w="1672"/>
        <w:gridCol w:w="1672"/>
        <w:gridCol w:w="1672"/>
        <w:gridCol w:w="1656"/>
        <w:gridCol w:w="1657"/>
        <w:gridCol w:w="1719"/>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533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重庆市秀山土家族苗族自治县溶溪镇中心卫生院 </w:t>
            </w:r>
          </w:p>
        </w:tc>
        <w:tc>
          <w:tcPr>
            <w:tcW w:w="16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5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5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19"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533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5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5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19"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62"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67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67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67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5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65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71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6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468"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6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8"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6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8"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6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8"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2"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6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1,884.74</w:t>
            </w:r>
            <w:r>
              <w:rPr>
                <w:b/>
                <w:color w:val="000000"/>
                <w:sz w:val="20"/>
                <w:u w:color="auto"/>
              </w:rPr>
              <w:t xml:space="preserve"> </w:t>
            </w:r>
          </w:p>
        </w:tc>
        <w:tc>
          <w:tcPr>
            <w:tcW w:w="16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1,513.79</w:t>
            </w:r>
            <w:r>
              <w:rPr>
                <w:b/>
                <w:color w:val="000000"/>
                <w:sz w:val="20"/>
                <w:u w:color="auto"/>
              </w:rPr>
              <w:t xml:space="preserve"> </w:t>
            </w:r>
          </w:p>
        </w:tc>
        <w:tc>
          <w:tcPr>
            <w:tcW w:w="16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370.95</w:t>
            </w:r>
            <w:r>
              <w:rPr>
                <w:b/>
                <w:color w:val="000000"/>
                <w:sz w:val="20"/>
                <w:u w:color="auto"/>
              </w:rPr>
              <w:t xml:space="preserve"> </w:t>
            </w:r>
          </w:p>
        </w:tc>
        <w:tc>
          <w:tcPr>
            <w:tcW w:w="165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58.23</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58.23</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58.23</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58.23</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2.02</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2.02</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26.81</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26.81</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12.84</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12.84</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16.56</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16.56</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1,806.72</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1,435.77</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370.95</w:t>
            </w:r>
            <w:r>
              <w:rPr>
                <w:b/>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356.85</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1.05</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355.80</w:t>
            </w:r>
            <w:r>
              <w:rPr>
                <w:b/>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356.85</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355.80</w:t>
            </w:r>
            <w:r>
              <w:rPr>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1,335.28</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1,335.28</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1,334.28</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1,334.28</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2100399</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其他基层医疗卫生机构支出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1.00</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1.00</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97.83</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82.68</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15.15</w:t>
            </w:r>
            <w:r>
              <w:rPr>
                <w:b/>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82.68</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82.68</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15.15</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15.15</w:t>
            </w:r>
            <w:r>
              <w:rPr>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16.76</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16.76</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16.76</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16.76</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19.80</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19.80</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19.80</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19.80</w:t>
            </w:r>
            <w:r>
              <w:rPr>
                <w:b/>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19.80</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19.80</w:t>
            </w:r>
            <w:r>
              <w:rPr>
                <w:color w:val="000000"/>
                <w:sz w:val="20"/>
                <w:u w:color="auto"/>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p>
      <w:pPr>
        <w:rPr>
          <w:rFonts w:hint="default" w:cs="宋体"/>
          <w:sz w:val="21"/>
          <w:szCs w:val="21"/>
        </w:rPr>
      </w:pPr>
    </w:p>
    <w:tbl>
      <w:tblPr>
        <w:tblStyle w:val="12"/>
        <w:tblW w:w="14732" w:type="dxa"/>
        <w:tblInd w:w="0" w:type="dxa"/>
        <w:tblLayout w:type="fixed"/>
        <w:tblCellMar>
          <w:top w:w="0" w:type="dxa"/>
          <w:left w:w="0" w:type="dxa"/>
          <w:bottom w:w="0" w:type="dxa"/>
          <w:right w:w="0" w:type="dxa"/>
        </w:tblCellMar>
      </w:tblPr>
      <w:tblGrid>
        <w:gridCol w:w="3524"/>
        <w:gridCol w:w="1806"/>
        <w:gridCol w:w="3026"/>
        <w:gridCol w:w="1535"/>
        <w:gridCol w:w="1535"/>
        <w:gridCol w:w="1535"/>
        <w:gridCol w:w="1771"/>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5330"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重庆市秀山土家族苗族自治县溶溪镇中心卫生院</w:t>
            </w:r>
          </w:p>
        </w:tc>
        <w:tc>
          <w:tcPr>
            <w:tcW w:w="302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1"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5330"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02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9402"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352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80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02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637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352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0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02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53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53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7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565.66</w:t>
            </w:r>
            <w:r>
              <w:rPr>
                <w:color w:val="000000"/>
                <w:sz w:val="18"/>
                <w:u w:color="auto"/>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58.23</w:t>
            </w: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58.23</w:t>
            </w: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811.48</w:t>
            </w: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811.48</w:t>
            </w: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19.80</w:t>
            </w: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19.80</w:t>
            </w: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565.66</w:t>
            </w:r>
            <w:r>
              <w:rPr>
                <w:color w:val="000000"/>
                <w:sz w:val="18"/>
                <w:u w:color="auto"/>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889.50</w:t>
            </w: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889.50</w:t>
            </w: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355.80</w:t>
            </w:r>
            <w:r>
              <w:rPr>
                <w:color w:val="000000"/>
                <w:sz w:val="18"/>
                <w:u w:color="auto"/>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31.96</w:t>
            </w: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31.96</w:t>
            </w: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355.80</w:t>
            </w:r>
            <w:r>
              <w:rPr>
                <w:color w:val="000000"/>
                <w:sz w:val="18"/>
                <w:u w:color="auto"/>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5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921.46</w:t>
            </w:r>
            <w:r>
              <w:rPr>
                <w:color w:val="000000"/>
                <w:sz w:val="18"/>
                <w:u w:color="auto"/>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921.46</w:t>
            </w: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921.46</w:t>
            </w:r>
            <w:r>
              <w:rPr>
                <w:color w:val="000000"/>
                <w:sz w:val="18"/>
                <w:u w:color="auto"/>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5406"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重庆市秀山土家族苗族自治县溶溪镇中心卫生院</w:t>
            </w: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5406"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889.50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518.55</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370.95</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58.23</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58.23</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58.23</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58.23</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2.02</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2.02</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26.81</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26.81</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12.84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12.84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16.56</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16.56</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811.48</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440.53</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370.95</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356.85</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1.05</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355.80</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356.85</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1.05</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355.80</w:t>
            </w: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340.04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340.04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339.04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339.04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其他基层医疗卫生机构支出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97.83</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82.68</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15.15</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82.68</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82.68</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15.15</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15.15</w:t>
            </w: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16.76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16.76</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16.76</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16.76</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19.80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19.80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19.80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19.80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19.80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19.80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p>
    <w:tbl>
      <w:tblPr>
        <w:tblStyle w:val="12"/>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重庆市秀山土家族苗族自治县溶溪镇中心卫生院</w:t>
            </w: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441.60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57.27</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97.61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0.73</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47.46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2.58</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2.49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188.68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0.65</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26.81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2.50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12.84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0.60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16.76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0.51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19.80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5.47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23.17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19.67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38.77</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17.66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11.44</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2.02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461.28</w:t>
            </w:r>
            <w:r>
              <w:rPr>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57.27</w:t>
            </w:r>
            <w:r>
              <w:rPr>
                <w:color w:val="000000"/>
                <w:sz w:val="18"/>
                <w:u w:color="auto"/>
              </w:rPr>
              <w:t xml:space="preserve"> </w:t>
            </w:r>
          </w:p>
        </w:tc>
      </w:tr>
    </w:tbl>
    <w:p>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bookmarkStart w:id="0" w:name="_GoBack"/>
      <w:bookmarkEnd w:id="0"/>
    </w:p>
    <w:tbl>
      <w:tblPr>
        <w:tblStyle w:val="12"/>
        <w:tblW w:w="15378" w:type="dxa"/>
        <w:tblInd w:w="0" w:type="dxa"/>
        <w:tblLayout w:type="fixed"/>
        <w:tblCellMar>
          <w:top w:w="0" w:type="dxa"/>
          <w:left w:w="0" w:type="dxa"/>
          <w:bottom w:w="0" w:type="dxa"/>
          <w:right w:w="0" w:type="dxa"/>
        </w:tblCellMar>
      </w:tblPr>
      <w:tblGrid>
        <w:gridCol w:w="2000"/>
        <w:gridCol w:w="3330"/>
        <w:gridCol w:w="1642"/>
        <w:gridCol w:w="1642"/>
        <w:gridCol w:w="1642"/>
        <w:gridCol w:w="1642"/>
        <w:gridCol w:w="1708"/>
        <w:gridCol w:w="1772"/>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533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重庆市秀山土家族苗族自治县溶溪镇中心卫生院</w:t>
            </w:r>
          </w:p>
        </w:tc>
        <w:tc>
          <w:tcPr>
            <w:tcW w:w="164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533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642"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64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499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77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200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3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42"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64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08"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7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200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200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5330"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6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备注：本表反映单位本年度政府性基金预算财政拨款收入支出及结转和结余情况。</w:t>
      </w:r>
      <w:r>
        <w:rPr>
          <w:rFonts w:hint="eastAsia" w:cs="宋体"/>
          <w:sz w:val="20"/>
          <w:szCs w:val="20"/>
          <w:lang w:eastAsia="zh-CN"/>
        </w:rPr>
        <w:t>我单位</w:t>
      </w:r>
      <w:r>
        <w:rPr>
          <w:rFonts w:cs="宋体"/>
          <w:sz w:val="20"/>
          <w:szCs w:val="20"/>
        </w:rPr>
        <w:t>无政府性基金收支，故本表无数据。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2030"/>
        <w:gridCol w:w="3300"/>
        <w:gridCol w:w="3198"/>
        <w:gridCol w:w="122"/>
        <w:gridCol w:w="3397"/>
        <w:gridCol w:w="28"/>
        <w:gridCol w:w="3303"/>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533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重庆市秀山土家族苗族自治县溶溪镇中心卫生院</w:t>
            </w:r>
          </w:p>
        </w:tc>
        <w:tc>
          <w:tcPr>
            <w:tcW w:w="319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547"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03"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533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19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547"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03"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048"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2030"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0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320"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9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31"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203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20"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9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1"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203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20"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9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1"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203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20"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9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1"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20"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33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331"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备注：本表反映单位本年度国有资本经营预算财政拨款支出情况。</w:t>
      </w:r>
      <w:r>
        <w:rPr>
          <w:rFonts w:hint="eastAsia" w:cs="宋体"/>
          <w:sz w:val="20"/>
          <w:szCs w:val="20"/>
          <w:lang w:eastAsia="zh-CN"/>
        </w:rPr>
        <w:t>我单位</w:t>
      </w:r>
      <w:r>
        <w:rPr>
          <w:rFonts w:cs="宋体"/>
          <w:sz w:val="20"/>
          <w:szCs w:val="20"/>
        </w:rPr>
        <w:t>无国有资本经营收支，故本表无数据。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hint="default"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4167"/>
        <w:gridCol w:w="2236"/>
        <w:gridCol w:w="2184"/>
        <w:gridCol w:w="4660"/>
        <w:gridCol w:w="2131"/>
      </w:tblGrid>
      <w:tr>
        <w:tblPrEx>
          <w:tblLayout w:type="fixed"/>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23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重庆市秀山土家族苗族自治县溶溪镇中心卫生院</w:t>
            </w:r>
          </w:p>
        </w:tc>
        <w:tc>
          <w:tcPr>
            <w:tcW w:w="2236"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（一）行政单位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（二）参照公务员法管理事业单位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（一）车辆数合计（辆）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1．副部（省）级及以上领导用车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2．主要领导干部用车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3．机要通信用车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4．应急保障用车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5．执法执勤用车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6．特种专业技术用车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7．离退休干部用车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8．其他用车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（二）单价100万元（含）以上设备（不含车辆）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（一）政府采购支出合计</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163.15</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1．政府采购货物支出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163.15</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2．政府采购工程支出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3．政府采购服务支出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（二）政府采购授予中小企业合同金额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163.15</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其中：授予小微企业合同金额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163.15</w:t>
            </w:r>
            <w:r>
              <w:rPr>
                <w:color w:val="000000"/>
                <w:sz w:val="20"/>
                <w:u w:color="auto"/>
              </w:rPr>
              <w:t xml:space="preserve"> </w:t>
            </w:r>
          </w:p>
        </w:tc>
      </w:tr>
      <w:tr>
        <w:tblPrEx>
          <w:tblLayout w:type="fixed"/>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r>
        <w:tblPrEx>
          <w:tblLayout w:type="fixed"/>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bl>
    <w:p>
      <w:pPr>
        <w:rPr>
          <w:rFonts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fldChar w:fldCharType="begin"/>
                          </w:r>
                          <w:r>
                            <w:instrText xml:space="preserve"> PAGE  \* MERGEFORMAT </w:instrText>
                          </w:r>
                          <w:r>
                            <w:fldChar w:fldCharType="separate"/>
                          </w:r>
                          <w:r>
                            <w:rPr>
                              <w:rFonts w:hint="default"/>
                            </w:rP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6"/>
                      <w:rPr>
                        <w:rFonts w:hint="default"/>
                      </w:rPr>
                    </w:pPr>
                    <w:r>
                      <w:fldChar w:fldCharType="begin"/>
                    </w:r>
                    <w:r>
                      <w:instrText xml:space="preserve"> PAGE  \* MERGEFORMAT </w:instrText>
                    </w:r>
                    <w:r>
                      <w:fldChar w:fldCharType="separate"/>
                    </w:r>
                    <w:r>
                      <w:rPr>
                        <w:rFonts w:hint="default"/>
                      </w:rP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AFCE0D"/>
    <w:multiLevelType w:val="multilevel"/>
    <w:tmpl w:val="C3AFCE0D"/>
    <w:lvl w:ilvl="0" w:tentative="0">
      <w:start w:val="1"/>
      <w:numFmt w:val="none"/>
      <w:pStyle w:val="4"/>
      <w:suff w:val="space"/>
      <w:lvlText w:val=""/>
      <w:lvlJc w:val="left"/>
      <w:pPr>
        <w:ind w:left="0" w:firstLine="0"/>
      </w:pPr>
      <w:rPr>
        <w:rFonts w:hint="eastAsia"/>
      </w:rPr>
    </w:lvl>
    <w:lvl w:ilvl="1" w:tentative="0">
      <w:start w:val="1"/>
      <w:numFmt w:val="koreanDigital2"/>
      <w:suff w:val="space"/>
      <w:lvlText w:val="第%2节"/>
      <w:lvlJc w:val="left"/>
      <w:pPr>
        <w:ind w:left="0" w:firstLine="0"/>
      </w:pPr>
      <w:rPr>
        <w:rFonts w:hint="eastAsia"/>
      </w:rPr>
    </w:lvl>
    <w:lvl w:ilvl="2" w:tentative="0">
      <w:start w:val="1"/>
      <w:numFmt w:val="chineseCountingThousand"/>
      <w:suff w:val="space"/>
      <w:lvlText w:val="%3、"/>
      <w:lvlJc w:val="left"/>
      <w:pPr>
        <w:ind w:left="0" w:firstLine="0"/>
      </w:pPr>
      <w:rPr>
        <w:rFonts w:hint="eastAsia"/>
      </w:rPr>
    </w:lvl>
    <w:lvl w:ilvl="3" w:tentative="0">
      <w:start w:val="1"/>
      <w:numFmt w:val="chineseCountingThousand"/>
      <w:suff w:val="space"/>
      <w:lvlText w:val="%1%4、"/>
      <w:lvlJc w:val="left"/>
      <w:pPr>
        <w:ind w:left="0" w:firstLine="0"/>
      </w:pPr>
      <w:rPr>
        <w:rFonts w:hint="eastAsia"/>
      </w:rPr>
    </w:lvl>
    <w:lvl w:ilvl="4" w:tentative="0">
      <w:start w:val="1"/>
      <w:numFmt w:val="chineseCountingThousand"/>
      <w:suff w:val="space"/>
      <w:lvlText w:val="%1（%5）"/>
      <w:lvlJc w:val="left"/>
      <w:pPr>
        <w:ind w:left="0" w:firstLine="0"/>
      </w:pPr>
      <w:rPr>
        <w:rFonts w:hint="eastAsia"/>
      </w:rPr>
    </w:lvl>
    <w:lvl w:ilvl="5" w:tentative="0">
      <w:start w:val="1"/>
      <w:numFmt w:val="none"/>
      <w:suff w:val="space"/>
      <w:lvlText w:val=""/>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D2224481"/>
    <w:multiLevelType w:val="singleLevel"/>
    <w:tmpl w:val="D2224481"/>
    <w:lvl w:ilvl="0" w:tentative="0">
      <w:start w:val="1"/>
      <w:numFmt w:val="chineseCounting"/>
      <w:suff w:val="nothing"/>
      <w:lvlText w:val="（%1）"/>
      <w:lvlJc w:val="left"/>
      <w:rPr>
        <w:rFonts w:hint="eastAsia"/>
      </w:rPr>
    </w:lvl>
  </w:abstractNum>
  <w:abstractNum w:abstractNumId="2">
    <w:nsid w:val="12864EB8"/>
    <w:multiLevelType w:val="singleLevel"/>
    <w:tmpl w:val="12864EB8"/>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kMzE3ZDk2MjdkOGQyNjJkNDZlMDIzNmU2MmQzZTMifQ=="/>
    <w:docVar w:name="KSO_WPS_MARK_KEY" w:val="5b17bf79-0c2f-47b4-9062-a4b23964101d"/>
  </w:docVars>
  <w:rsids>
    <w:rsidRoot w:val="00B03CCD"/>
    <w:rsid w:val="002B254B"/>
    <w:rsid w:val="00550ABE"/>
    <w:rsid w:val="00770383"/>
    <w:rsid w:val="007819D4"/>
    <w:rsid w:val="007B419D"/>
    <w:rsid w:val="009B67B8"/>
    <w:rsid w:val="009D2B67"/>
    <w:rsid w:val="00B03CCD"/>
    <w:rsid w:val="00C20C3E"/>
    <w:rsid w:val="00F73F90"/>
    <w:rsid w:val="01474EBF"/>
    <w:rsid w:val="014F5783"/>
    <w:rsid w:val="01F3521E"/>
    <w:rsid w:val="024202A6"/>
    <w:rsid w:val="03B87EA0"/>
    <w:rsid w:val="03E3214F"/>
    <w:rsid w:val="044C50BA"/>
    <w:rsid w:val="054866BB"/>
    <w:rsid w:val="05BC6D49"/>
    <w:rsid w:val="06194FF1"/>
    <w:rsid w:val="06A2550B"/>
    <w:rsid w:val="06F80EE2"/>
    <w:rsid w:val="07001CCA"/>
    <w:rsid w:val="075678DB"/>
    <w:rsid w:val="079D7CC7"/>
    <w:rsid w:val="08051BCA"/>
    <w:rsid w:val="086C12F4"/>
    <w:rsid w:val="08705944"/>
    <w:rsid w:val="08BA052C"/>
    <w:rsid w:val="08DB07BA"/>
    <w:rsid w:val="0969353F"/>
    <w:rsid w:val="098305D0"/>
    <w:rsid w:val="0A3317EA"/>
    <w:rsid w:val="0A5C4B69"/>
    <w:rsid w:val="0A86124A"/>
    <w:rsid w:val="0AB54CC0"/>
    <w:rsid w:val="0B9335CE"/>
    <w:rsid w:val="0BCB78F2"/>
    <w:rsid w:val="0BF2311A"/>
    <w:rsid w:val="0C596D0E"/>
    <w:rsid w:val="0C7927C4"/>
    <w:rsid w:val="0C9B098C"/>
    <w:rsid w:val="0D673E11"/>
    <w:rsid w:val="0DDA54E4"/>
    <w:rsid w:val="0E3A5F83"/>
    <w:rsid w:val="0F836721"/>
    <w:rsid w:val="0FA25D96"/>
    <w:rsid w:val="107B59E5"/>
    <w:rsid w:val="10EC0126"/>
    <w:rsid w:val="10F70B9A"/>
    <w:rsid w:val="111445C7"/>
    <w:rsid w:val="114278C6"/>
    <w:rsid w:val="1158083A"/>
    <w:rsid w:val="11643A4B"/>
    <w:rsid w:val="11ED0F98"/>
    <w:rsid w:val="11F03528"/>
    <w:rsid w:val="124F25F7"/>
    <w:rsid w:val="12C921C4"/>
    <w:rsid w:val="13871C70"/>
    <w:rsid w:val="13A71CB4"/>
    <w:rsid w:val="13AF1D43"/>
    <w:rsid w:val="13CE1647"/>
    <w:rsid w:val="13FD55AB"/>
    <w:rsid w:val="14200702"/>
    <w:rsid w:val="163A6CEE"/>
    <w:rsid w:val="173708E3"/>
    <w:rsid w:val="17C374FC"/>
    <w:rsid w:val="17D2030B"/>
    <w:rsid w:val="182E4AB6"/>
    <w:rsid w:val="189079DC"/>
    <w:rsid w:val="189B0D0B"/>
    <w:rsid w:val="18B43F7C"/>
    <w:rsid w:val="194A1770"/>
    <w:rsid w:val="19B906A4"/>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1FE0445E"/>
    <w:rsid w:val="20642787"/>
    <w:rsid w:val="21556F04"/>
    <w:rsid w:val="22403BD3"/>
    <w:rsid w:val="24B92327"/>
    <w:rsid w:val="24C14514"/>
    <w:rsid w:val="24CA4338"/>
    <w:rsid w:val="2533755C"/>
    <w:rsid w:val="25791755"/>
    <w:rsid w:val="26396DF4"/>
    <w:rsid w:val="27167136"/>
    <w:rsid w:val="271B442C"/>
    <w:rsid w:val="278111D9"/>
    <w:rsid w:val="27B23302"/>
    <w:rsid w:val="2894275B"/>
    <w:rsid w:val="28BE1CB2"/>
    <w:rsid w:val="29310A5F"/>
    <w:rsid w:val="29C37A35"/>
    <w:rsid w:val="2A076083"/>
    <w:rsid w:val="2A73162E"/>
    <w:rsid w:val="2B167953"/>
    <w:rsid w:val="2B200583"/>
    <w:rsid w:val="2B8209DE"/>
    <w:rsid w:val="2C636760"/>
    <w:rsid w:val="2C6762A3"/>
    <w:rsid w:val="2E942F88"/>
    <w:rsid w:val="2FCA4B37"/>
    <w:rsid w:val="2FE029D7"/>
    <w:rsid w:val="2FF06E00"/>
    <w:rsid w:val="30586FEC"/>
    <w:rsid w:val="315F0B22"/>
    <w:rsid w:val="31D84415"/>
    <w:rsid w:val="32285F6F"/>
    <w:rsid w:val="32770556"/>
    <w:rsid w:val="329C0913"/>
    <w:rsid w:val="32AA0460"/>
    <w:rsid w:val="3337290D"/>
    <w:rsid w:val="33E31118"/>
    <w:rsid w:val="33EF7674"/>
    <w:rsid w:val="342D7BC6"/>
    <w:rsid w:val="352930DB"/>
    <w:rsid w:val="35573069"/>
    <w:rsid w:val="355F6038"/>
    <w:rsid w:val="358C217E"/>
    <w:rsid w:val="36C9128A"/>
    <w:rsid w:val="37647620"/>
    <w:rsid w:val="37841E99"/>
    <w:rsid w:val="37BF1123"/>
    <w:rsid w:val="383C3F15"/>
    <w:rsid w:val="388614C8"/>
    <w:rsid w:val="38BE4696"/>
    <w:rsid w:val="3939115E"/>
    <w:rsid w:val="39B82A39"/>
    <w:rsid w:val="39C42CA8"/>
    <w:rsid w:val="39DC4FD6"/>
    <w:rsid w:val="39F03D7A"/>
    <w:rsid w:val="39F33306"/>
    <w:rsid w:val="3A2C1C67"/>
    <w:rsid w:val="3ADD7F09"/>
    <w:rsid w:val="3B1705E5"/>
    <w:rsid w:val="3B18334B"/>
    <w:rsid w:val="3B36794F"/>
    <w:rsid w:val="3B6F6EE0"/>
    <w:rsid w:val="3C566AD6"/>
    <w:rsid w:val="3C594871"/>
    <w:rsid w:val="3C6A5B02"/>
    <w:rsid w:val="3D2757A1"/>
    <w:rsid w:val="3D3D4FC4"/>
    <w:rsid w:val="3DDF3AB1"/>
    <w:rsid w:val="3E1D0952"/>
    <w:rsid w:val="3E42660A"/>
    <w:rsid w:val="3E7555B1"/>
    <w:rsid w:val="3E787ED9"/>
    <w:rsid w:val="3F032E93"/>
    <w:rsid w:val="3F0527E5"/>
    <w:rsid w:val="3F694D83"/>
    <w:rsid w:val="3F885DCC"/>
    <w:rsid w:val="3FCD675E"/>
    <w:rsid w:val="4004000C"/>
    <w:rsid w:val="40BD5482"/>
    <w:rsid w:val="411B6CE5"/>
    <w:rsid w:val="412070D7"/>
    <w:rsid w:val="41286B34"/>
    <w:rsid w:val="41314E40"/>
    <w:rsid w:val="41E0734B"/>
    <w:rsid w:val="4224492E"/>
    <w:rsid w:val="426C1EA8"/>
    <w:rsid w:val="42736402"/>
    <w:rsid w:val="42CE1D2E"/>
    <w:rsid w:val="42E86A87"/>
    <w:rsid w:val="43307B09"/>
    <w:rsid w:val="43840A1F"/>
    <w:rsid w:val="439A3EB9"/>
    <w:rsid w:val="43AC15BA"/>
    <w:rsid w:val="43BB152F"/>
    <w:rsid w:val="443B1424"/>
    <w:rsid w:val="44C37687"/>
    <w:rsid w:val="45CB699A"/>
    <w:rsid w:val="465B470D"/>
    <w:rsid w:val="469D6AD4"/>
    <w:rsid w:val="471E6C84"/>
    <w:rsid w:val="4748792B"/>
    <w:rsid w:val="475D719D"/>
    <w:rsid w:val="47674801"/>
    <w:rsid w:val="48225EF7"/>
    <w:rsid w:val="487C167F"/>
    <w:rsid w:val="488F422B"/>
    <w:rsid w:val="48CE1E02"/>
    <w:rsid w:val="48E36915"/>
    <w:rsid w:val="48EB6572"/>
    <w:rsid w:val="495C4A24"/>
    <w:rsid w:val="497135DF"/>
    <w:rsid w:val="4A263DF2"/>
    <w:rsid w:val="4A6F6675"/>
    <w:rsid w:val="4B0F5B16"/>
    <w:rsid w:val="4B135857"/>
    <w:rsid w:val="4B7951CB"/>
    <w:rsid w:val="4B7C315C"/>
    <w:rsid w:val="4C787DC7"/>
    <w:rsid w:val="4DAC4ACA"/>
    <w:rsid w:val="4DBE01D2"/>
    <w:rsid w:val="4F0C6BA3"/>
    <w:rsid w:val="4F186D58"/>
    <w:rsid w:val="50F06B6E"/>
    <w:rsid w:val="51D21804"/>
    <w:rsid w:val="52234D33"/>
    <w:rsid w:val="522F6E0C"/>
    <w:rsid w:val="52463BA1"/>
    <w:rsid w:val="52524C16"/>
    <w:rsid w:val="52F163D4"/>
    <w:rsid w:val="531A2DB4"/>
    <w:rsid w:val="53C0244D"/>
    <w:rsid w:val="53DD4D4E"/>
    <w:rsid w:val="53E578CE"/>
    <w:rsid w:val="541330F0"/>
    <w:rsid w:val="54272666"/>
    <w:rsid w:val="54357537"/>
    <w:rsid w:val="543B029D"/>
    <w:rsid w:val="54861779"/>
    <w:rsid w:val="552256E1"/>
    <w:rsid w:val="554E5773"/>
    <w:rsid w:val="555A3CBC"/>
    <w:rsid w:val="5582012B"/>
    <w:rsid w:val="558E4E05"/>
    <w:rsid w:val="55B4158E"/>
    <w:rsid w:val="55BE2E85"/>
    <w:rsid w:val="56530F5D"/>
    <w:rsid w:val="567700D3"/>
    <w:rsid w:val="56FF7E9E"/>
    <w:rsid w:val="578867FC"/>
    <w:rsid w:val="57AE7FCD"/>
    <w:rsid w:val="5842572D"/>
    <w:rsid w:val="596D3C2D"/>
    <w:rsid w:val="5A105AE3"/>
    <w:rsid w:val="5A3B59D6"/>
    <w:rsid w:val="5AD134D8"/>
    <w:rsid w:val="5C263CE4"/>
    <w:rsid w:val="5C5D2777"/>
    <w:rsid w:val="5CF66BF3"/>
    <w:rsid w:val="5D290C69"/>
    <w:rsid w:val="5DE132F2"/>
    <w:rsid w:val="5F2D4A41"/>
    <w:rsid w:val="60836F8F"/>
    <w:rsid w:val="60C74F6C"/>
    <w:rsid w:val="61025A59"/>
    <w:rsid w:val="613D5BBC"/>
    <w:rsid w:val="61536C39"/>
    <w:rsid w:val="62007857"/>
    <w:rsid w:val="62944DD7"/>
    <w:rsid w:val="6319381F"/>
    <w:rsid w:val="6351195D"/>
    <w:rsid w:val="63C25DC5"/>
    <w:rsid w:val="63C62057"/>
    <w:rsid w:val="64341C13"/>
    <w:rsid w:val="64571EF5"/>
    <w:rsid w:val="64FB113D"/>
    <w:rsid w:val="656152C6"/>
    <w:rsid w:val="6587477F"/>
    <w:rsid w:val="658C3A08"/>
    <w:rsid w:val="65C031CA"/>
    <w:rsid w:val="65CE6852"/>
    <w:rsid w:val="65D64CB9"/>
    <w:rsid w:val="66267C04"/>
    <w:rsid w:val="663F505A"/>
    <w:rsid w:val="66EE5541"/>
    <w:rsid w:val="67924660"/>
    <w:rsid w:val="679B2486"/>
    <w:rsid w:val="68407834"/>
    <w:rsid w:val="6883293E"/>
    <w:rsid w:val="688412AD"/>
    <w:rsid w:val="68EB1B71"/>
    <w:rsid w:val="698E5D07"/>
    <w:rsid w:val="6A4B384A"/>
    <w:rsid w:val="6A6C7940"/>
    <w:rsid w:val="6AAD2300"/>
    <w:rsid w:val="6B474EF5"/>
    <w:rsid w:val="6C0A5AC5"/>
    <w:rsid w:val="6C560CAE"/>
    <w:rsid w:val="6C576495"/>
    <w:rsid w:val="6D3E0032"/>
    <w:rsid w:val="6D8B5A9D"/>
    <w:rsid w:val="6D903FF5"/>
    <w:rsid w:val="6DA955B8"/>
    <w:rsid w:val="6DD74216"/>
    <w:rsid w:val="6DE346AB"/>
    <w:rsid w:val="6DE5391A"/>
    <w:rsid w:val="6EFD1324"/>
    <w:rsid w:val="6F501DD3"/>
    <w:rsid w:val="6F5A53AC"/>
    <w:rsid w:val="6FAC003D"/>
    <w:rsid w:val="6FE55E12"/>
    <w:rsid w:val="6FFB2E76"/>
    <w:rsid w:val="708F6F7F"/>
    <w:rsid w:val="70D94BD3"/>
    <w:rsid w:val="71C34D91"/>
    <w:rsid w:val="72DB435C"/>
    <w:rsid w:val="72E2613A"/>
    <w:rsid w:val="72F771F4"/>
    <w:rsid w:val="73934AD2"/>
    <w:rsid w:val="750837F0"/>
    <w:rsid w:val="754758CF"/>
    <w:rsid w:val="75FB5B7E"/>
    <w:rsid w:val="763A788C"/>
    <w:rsid w:val="764F62AB"/>
    <w:rsid w:val="765C45EC"/>
    <w:rsid w:val="768A7619"/>
    <w:rsid w:val="772E1EBA"/>
    <w:rsid w:val="781926BC"/>
    <w:rsid w:val="796D60A4"/>
    <w:rsid w:val="79A031D5"/>
    <w:rsid w:val="79B75ABA"/>
    <w:rsid w:val="7A1525F7"/>
    <w:rsid w:val="7B420052"/>
    <w:rsid w:val="7BD06A28"/>
    <w:rsid w:val="7C3A7C0B"/>
    <w:rsid w:val="7C5248E4"/>
    <w:rsid w:val="7C566698"/>
    <w:rsid w:val="7C5866A3"/>
    <w:rsid w:val="7D7406BB"/>
    <w:rsid w:val="7DE94331"/>
    <w:rsid w:val="7EA55CBC"/>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paragraph" w:styleId="4">
    <w:name w:val="heading 1"/>
    <w:basedOn w:val="1"/>
    <w:next w:val="1"/>
    <w:qFormat/>
    <w:uiPriority w:val="0"/>
    <w:pPr>
      <w:numPr>
        <w:ilvl w:val="0"/>
        <w:numId w:val="1"/>
      </w:numPr>
      <w:spacing w:line="540" w:lineRule="exact"/>
      <w:jc w:val="center"/>
      <w:outlineLvl w:val="0"/>
    </w:pPr>
    <w:rPr>
      <w:rFonts w:ascii="Times New Roman" w:hAnsi="Times New Roman" w:eastAsia="方正小标宋_GBK" w:cs="Times New Roman"/>
      <w:b/>
      <w:bCs/>
      <w:kern w:val="44"/>
      <w:sz w:val="44"/>
      <w:szCs w:val="44"/>
    </w:rPr>
  </w:style>
  <w:style w:type="character" w:default="1" w:styleId="10">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semiHidden/>
    <w:unhideWhenUsed/>
    <w:qFormat/>
    <w:uiPriority w:val="1"/>
    <w:pPr>
      <w:widowControl w:val="0"/>
      <w:ind w:left="101" w:firstLine="679"/>
    </w:pPr>
    <w:rPr>
      <w:rFonts w:ascii="Arial" w:hAnsi="Arial" w:cstheme="minorBidi"/>
      <w:sz w:val="34"/>
      <w:szCs w:val="34"/>
      <w:lang w:eastAsia="en-US"/>
    </w:rPr>
  </w:style>
  <w:style w:type="paragraph" w:styleId="3">
    <w:name w:val="Date"/>
    <w:basedOn w:val="1"/>
    <w:next w:val="1"/>
    <w:qFormat/>
    <w:uiPriority w:val="0"/>
    <w:pPr>
      <w:ind w:left="100" w:leftChars="2500"/>
    </w:p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basedOn w:val="10"/>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0"/>
    <w:link w:val="5"/>
    <w:qFormat/>
    <w:uiPriority w:val="0"/>
    <w:rPr>
      <w:rFonts w:ascii="宋体" w:hAnsi="宋体"/>
      <w:sz w:val="18"/>
      <w:szCs w:val="18"/>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8822</Words>
  <Characters>10852</Characters>
  <Lines>190</Lines>
  <Paragraphs>53</Paragraphs>
  <TotalTime>1</TotalTime>
  <ScaleCrop>false</ScaleCrop>
  <LinksUpToDate>false</LinksUpToDate>
  <CharactersWithSpaces>11936</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2024-09-23T05:10:08Z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2175518F071C40699EAD7497528F83F8</vt:lpwstr>
  </property>
</Properties>
</file>