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180" w:afterAutospacing="0"/>
        <w:jc w:val="center"/>
        <w:rPr>
          <w:rFonts w:hint="eastAsia" w:ascii="方正小标宋_GBK" w:hAnsi="方正小标宋_GBK" w:eastAsia="方正小标宋_GBK"/>
          <w:color w:val="333333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 xml:space="preserve">经济发展总体平稳  增长动力持续恢复  </w:t>
      </w:r>
    </w:p>
    <w:p>
      <w:pPr>
        <w:pStyle w:val="4"/>
        <w:spacing w:before="0" w:beforeAutospacing="0" w:after="180" w:afterAutospacing="0"/>
        <w:ind w:firstLine="570"/>
        <w:rPr>
          <w:rFonts w:hint="eastAsia" w:ascii="方正仿宋_GBK" w:hAnsi="方正仿宋_GBK" w:eastAsia="方正仿宋_GBK"/>
          <w:color w:val="333333"/>
          <w:sz w:val="32"/>
        </w:rPr>
      </w:pPr>
      <w:r>
        <w:rPr>
          <w:rFonts w:hint="eastAsia" w:ascii="方正仿宋_GBK" w:hAnsi="方正仿宋_GBK" w:eastAsia="方正仿宋_GBK"/>
          <w:color w:val="333333"/>
          <w:sz w:val="32"/>
        </w:rPr>
        <w:t> </w:t>
      </w:r>
    </w:p>
    <w:p>
      <w:pPr>
        <w:spacing w:line="560" w:lineRule="exact"/>
        <w:ind w:firstLine="640" w:firstLineChars="200"/>
        <w:rPr>
          <w:rFonts w:hint="eastAsia" w:eastAsia="方正仿宋_GBK"/>
          <w:sz w:val="21"/>
          <w:lang w:eastAsia="zh-CN"/>
        </w:rPr>
      </w:pPr>
      <w:r>
        <w:rPr>
          <w:rFonts w:hint="eastAsia" w:eastAsia="方正仿宋_GBK"/>
          <w:sz w:val="32"/>
          <w:lang w:val="en-US" w:eastAsia="zh-CN"/>
        </w:rPr>
        <w:t>今年以来，全县</w:t>
      </w:r>
      <w:r>
        <w:rPr>
          <w:rFonts w:hint="eastAsia" w:eastAsia="方正仿宋_GBK"/>
          <w:color w:val="auto"/>
          <w:kern w:val="0"/>
          <w:sz w:val="32"/>
        </w:rPr>
        <w:t>坚持以习近平新时代中国特色社会主义思想为指导，在县委</w:t>
      </w:r>
      <w:r>
        <w:rPr>
          <w:rFonts w:hint="eastAsia" w:eastAsia="方正仿宋_GBK"/>
          <w:color w:val="auto"/>
          <w:kern w:val="0"/>
          <w:sz w:val="32"/>
          <w:lang w:eastAsia="zh-CN"/>
        </w:rPr>
        <w:t>、</w:t>
      </w:r>
      <w:r>
        <w:rPr>
          <w:rFonts w:hint="eastAsia" w:eastAsia="方正仿宋_GBK"/>
          <w:color w:val="auto"/>
          <w:kern w:val="0"/>
          <w:sz w:val="32"/>
          <w:lang w:val="en-US" w:eastAsia="zh-CN"/>
        </w:rPr>
        <w:t>县政府</w:t>
      </w:r>
      <w:r>
        <w:rPr>
          <w:rFonts w:hint="eastAsia" w:eastAsia="方正仿宋_GBK"/>
          <w:color w:val="auto"/>
          <w:kern w:val="0"/>
          <w:sz w:val="32"/>
        </w:rPr>
        <w:t>的坚强领导下，坚持稳中求进</w:t>
      </w:r>
      <w:r>
        <w:rPr>
          <w:rFonts w:hint="eastAsia" w:eastAsia="方正仿宋_GBK"/>
          <w:color w:val="000000"/>
          <w:kern w:val="0"/>
          <w:sz w:val="32"/>
          <w:lang w:val="en-US" w:eastAsia="zh-CN"/>
        </w:rPr>
        <w:t>工作总基调</w:t>
      </w:r>
      <w:r>
        <w:rPr>
          <w:rFonts w:hint="eastAsia" w:eastAsia="方正仿宋_GBK"/>
          <w:color w:val="auto"/>
          <w:kern w:val="0"/>
          <w:sz w:val="32"/>
        </w:rPr>
        <w:t>,</w:t>
      </w:r>
      <w:r>
        <w:rPr>
          <w:rFonts w:hint="eastAsia" w:eastAsia="方正仿宋_GBK"/>
          <w:color w:val="auto"/>
          <w:kern w:val="0"/>
          <w:sz w:val="32"/>
          <w:lang w:eastAsia="zh-CN"/>
        </w:rPr>
        <w:t>着力推动经济高质量发展，全县</w:t>
      </w:r>
      <w:r>
        <w:rPr>
          <w:rFonts w:hint="eastAsia" w:eastAsia="方正仿宋_GBK"/>
          <w:color w:val="auto"/>
          <w:kern w:val="0"/>
          <w:sz w:val="32"/>
        </w:rPr>
        <w:t>经济</w:t>
      </w:r>
      <w:r>
        <w:rPr>
          <w:rFonts w:hint="eastAsia" w:eastAsia="方正仿宋_GBK"/>
          <w:color w:val="auto"/>
          <w:kern w:val="0"/>
          <w:sz w:val="32"/>
          <w:lang w:eastAsia="zh-CN"/>
        </w:rPr>
        <w:t>运行整体回升向好</w:t>
      </w:r>
      <w:r>
        <w:rPr>
          <w:rFonts w:hint="eastAsia" w:eastAsia="方正仿宋_GBK"/>
          <w:sz w:val="21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eastAsia" w:ascii="方正黑体_GBK" w:hAnsi="方正黑体_GBK" w:eastAsia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lang w:val="en-US" w:eastAsia="zh-CN"/>
        </w:rPr>
        <w:t>一、经济运行情况</w:t>
      </w:r>
    </w:p>
    <w:p>
      <w:pPr>
        <w:spacing w:line="560" w:lineRule="exact"/>
        <w:ind w:firstLine="640" w:firstLineChars="200"/>
        <w:rPr>
          <w:rFonts w:hint="eastAsia" w:eastAsia="方正仿宋_GBK"/>
          <w:sz w:val="21"/>
        </w:rPr>
      </w:pPr>
      <w:r>
        <w:rPr>
          <w:rFonts w:hint="eastAsia" w:eastAsia="方正仿宋_GBK"/>
          <w:color w:val="auto"/>
          <w:kern w:val="0"/>
          <w:sz w:val="32"/>
          <w:lang w:val="en-US" w:eastAsia="zh-CN"/>
        </w:rPr>
        <w:t>2023年，全县实现地区生产总值369.53亿元，同比增长6.4%，增速分别高于全国、全市1.2、0.3个百分点。其中，第一产业实现增加值35.65亿元，增长4.6%；第二产业实现增加值113.78亿元，增长8.7%；第三产业实现增加值220.10亿元，增长5.5%；分别拉动经济增长0.48、2.56、3.36个百分点，三次产业结构为9.6:30.8:59.6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方正楷体_GBK" w:hAnsi="方正楷体_GBK" w:eastAsia="方正楷体_GBK"/>
          <w:kern w:val="2"/>
          <w:sz w:val="32"/>
        </w:rPr>
      </w:pPr>
      <w:r>
        <w:rPr>
          <w:rFonts w:hint="eastAsia" w:ascii="方正楷体_GBK" w:hAnsi="方正楷体_GBK" w:eastAsia="方正楷体_GBK"/>
          <w:kern w:val="2"/>
          <w:sz w:val="32"/>
        </w:rPr>
        <w:t>（一）农业生产形势良好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今年，气象条件总体好于上年，农产品。</w:t>
      </w:r>
      <w:r>
        <w:rPr>
          <w:rFonts w:hint="eastAsia" w:eastAsia="方正仿宋_GBK"/>
          <w:b/>
          <w:color w:val="auto"/>
          <w:sz w:val="32"/>
        </w:rPr>
        <w:t>一是</w:t>
      </w:r>
      <w:r>
        <w:rPr>
          <w:rFonts w:hint="eastAsia" w:eastAsia="方正仿宋_GBK"/>
          <w:color w:val="auto"/>
          <w:sz w:val="32"/>
        </w:rPr>
        <w:t>主要农产品生产、供给有力。2023年完成粮食播种面积77.33万亩，实现产量30.18万吨，同比分别增长-1.99%、2.64%；完成蔬菜产量48.12万吨，同比增长4.1%；水果产量11.59万吨，同比增长11.4%。</w:t>
      </w:r>
      <w:r>
        <w:rPr>
          <w:rFonts w:hint="eastAsia" w:eastAsia="方正仿宋_GBK"/>
          <w:b/>
          <w:color w:val="auto"/>
          <w:sz w:val="32"/>
        </w:rPr>
        <w:t>二是</w:t>
      </w:r>
      <w:r>
        <w:rPr>
          <w:rFonts w:hint="eastAsia" w:eastAsia="方正仿宋_GBK"/>
          <w:color w:val="auto"/>
          <w:sz w:val="32"/>
        </w:rPr>
        <w:t>畜牧业形势良好。2023年，全县生猪出栏36.88万头，同比增长5.0%；牛出栏3.21万头，同比增长5.6%；羊出栏10.41万只，同比增长2.5%；家禽出栏692.32万只，同比下降1.6%。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方正楷体_GBK" w:hAnsi="方正楷体_GBK" w:eastAsia="方正楷体_GBK"/>
          <w:kern w:val="2"/>
          <w:sz w:val="32"/>
        </w:rPr>
      </w:pPr>
      <w:r>
        <w:rPr>
          <w:rFonts w:hint="eastAsia" w:ascii="方正楷体_GBK" w:hAnsi="方正楷体_GBK" w:eastAsia="方正楷体_GBK"/>
          <w:kern w:val="2"/>
          <w:sz w:val="32"/>
        </w:rPr>
        <w:t>（二）第二产业稳中有升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2023年，全县工业增加值74.08亿元，增长7.3%，拉动经济增长1.37个百分点；建筑业增加值实现39.69亿元，增长11.1%，拉动经济增长1.19个百分点。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方正楷体_GBK" w:hAnsi="方正楷体_GBK" w:eastAsia="方正楷体_GBK"/>
          <w:kern w:val="2"/>
          <w:sz w:val="32"/>
        </w:rPr>
      </w:pPr>
      <w:r>
        <w:rPr>
          <w:rFonts w:hint="eastAsia" w:ascii="方正楷体_GBK" w:hAnsi="方正楷体_GBK" w:eastAsia="方正楷体_GBK"/>
          <w:kern w:val="2"/>
          <w:sz w:val="32"/>
        </w:rPr>
        <w:t>（三）第三产业平稳运行</w:t>
      </w:r>
    </w:p>
    <w:p>
      <w:pPr>
        <w:spacing w:line="560" w:lineRule="exact"/>
        <w:ind w:firstLine="640" w:firstLineChars="200"/>
        <w:rPr>
          <w:rFonts w:hint="eastAsia" w:eastAsia="方正仿宋_GBK"/>
          <w:color w:val="auto"/>
          <w:kern w:val="0"/>
          <w:sz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lang w:val="en-US" w:eastAsia="zh-CN"/>
        </w:rPr>
        <w:t>2023年前三季度，第三产业实现增加值220.10亿元，增长5.5%，拉动GDP增长3.36个百分点。其中：全县规模以上服务业企业营业收入16.23亿元，同比增长15.9%；</w:t>
      </w:r>
      <w:r>
        <w:rPr>
          <w:rFonts w:hint="eastAsia" w:eastAsia="方正仿宋_GBK"/>
          <w:sz w:val="32"/>
          <w:lang w:val="en-US" w:eastAsia="zh-CN"/>
        </w:rPr>
        <w:t>上半年全县消费品零售总额261.05亿元，同比增长9.3%；上半年全县</w:t>
      </w:r>
      <w:r>
        <w:rPr>
          <w:rFonts w:hint="eastAsia" w:eastAsia="方正仿宋_GBK"/>
          <w:color w:val="auto"/>
          <w:sz w:val="32"/>
          <w:lang w:val="en-US" w:eastAsia="zh-CN"/>
        </w:rPr>
        <w:t>商品房销售面积完成70.10万平方米，同比增长0.1</w:t>
      </w:r>
      <w:r>
        <w:rPr>
          <w:rFonts w:hint="eastAsia"/>
          <w:color w:val="auto"/>
          <w:sz w:val="32"/>
          <w:lang w:val="en-US" w:eastAsia="zh-CN"/>
        </w:rPr>
        <w:t>%。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eastAsia="方正仿宋_GBK"/>
          <w:color w:val="auto"/>
          <w:kern w:val="0"/>
          <w:sz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lang w:val="en-US" w:eastAsia="zh-CN"/>
        </w:rPr>
        <w:t> 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93775F"/>
    <w:rsid w:val="74B56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hint="eastAsia"/>
      <w:sz w:val="21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  <w:rPr>
      <w:rFonts w:hint="eastAsia"/>
      <w:sz w:val="21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  <w:lang w:val="en-US" w:eastAsia="zh-CN"/>
    </w:rPr>
  </w:style>
  <w:style w:type="character" w:styleId="6">
    <w:name w:val="Strong"/>
    <w:basedOn w:val="5"/>
    <w:unhideWhenUsed/>
    <w:uiPriority w:val="99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Office_10.8.2.6666_F1E327BC-269C-435d-A152-05C5408002CA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2024-01-30T06:48:00Z</dcterms:created>
  <dc:creator>Administrator</dc:creator>
  <cp:lastModifiedBy>Administrator</cp:lastModifiedBy>
  <dcterms:modified xsi:type="dcterms:W3CDTF">2024-01-30T06:49:37Z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