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重庆市</w:t>
      </w:r>
      <w:r>
        <w:rPr>
          <w:rFonts w:hint="eastAsia" w:ascii="方正小标宋_GBK" w:hAnsi="方正小标宋_GBK" w:eastAsia="方正小标宋_GBK" w:cs="方正小标宋_GBK"/>
          <w:b w:val="0"/>
          <w:bCs w:val="0"/>
          <w:sz w:val="44"/>
          <w:szCs w:val="44"/>
        </w:rPr>
        <w:t>秀山土家族苗族自治县统计局（本级）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b w:val="0"/>
          <w:bCs w:val="0"/>
          <w:sz w:val="44"/>
          <w:szCs w:val="44"/>
        </w:rPr>
      </w:pPr>
      <w:r>
        <w:rPr>
          <w:rFonts w:hint="default" w:ascii="方正小标宋_GBK" w:hAnsi="方正小标宋_GBK" w:eastAsia="方正小标宋_GBK" w:cs="方正小标宋_GBK"/>
          <w:b w:val="0"/>
          <w:bCs w:val="0"/>
          <w:sz w:val="44"/>
          <w:szCs w:val="44"/>
        </w:rPr>
        <w:t>202</w:t>
      </w:r>
      <w:r>
        <w:rPr>
          <w:rFonts w:hint="default" w:ascii="方正小标宋_GBK" w:hAnsi="方正小标宋_GBK" w:eastAsia="方正小标宋_GBK" w:cs="方正小标宋_GBK"/>
          <w:b w:val="0"/>
          <w:bCs w:val="0"/>
          <w:sz w:val="44"/>
          <w:szCs w:val="44"/>
          <w:lang w:val="en-US" w:eastAsia="zh-CN"/>
        </w:rPr>
        <w:t>4</w:t>
      </w:r>
      <w:r>
        <w:rPr>
          <w:rFonts w:hint="eastAsia" w:ascii="方正小标宋_GBK" w:hAnsi="方正小标宋_GBK" w:eastAsia="方正小标宋_GBK" w:cs="方正小标宋_GBK"/>
          <w:b w:val="0"/>
          <w:bCs w:val="0"/>
          <w:sz w:val="44"/>
          <w:szCs w:val="44"/>
        </w:rPr>
        <w:t>年度决算</w:t>
      </w:r>
      <w:r>
        <w:rPr>
          <w:rFonts w:hint="eastAsia" w:ascii="方正小标宋_GBK" w:hAnsi="方正小标宋_GBK" w:eastAsia="方正小标宋_GBK" w:cs="方正小标宋_GBK"/>
          <w:b w:val="0"/>
          <w:bCs w:val="0"/>
          <w:sz w:val="44"/>
          <w:szCs w:val="44"/>
          <w:lang w:eastAsia="zh-CN"/>
        </w:rPr>
        <w:t>公开</w:t>
      </w:r>
      <w:r>
        <w:rPr>
          <w:rFonts w:hint="eastAsia" w:ascii="方正小标宋_GBK" w:hAnsi="方正小标宋_GBK" w:eastAsia="方正小标宋_GBK" w:cs="方正小标宋_GBK"/>
          <w:b w:val="0"/>
          <w:bCs w:val="0"/>
          <w:sz w:val="44"/>
          <w:szCs w:val="44"/>
        </w:rPr>
        <w:t>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7"/>
          <w:rFonts w:ascii="黑体" w:hAnsi="黑体" w:eastAsia="黑体" w:cs="黑体"/>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default"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一、</w:t>
      </w:r>
      <w:r>
        <w:rPr>
          <w:rStyle w:val="7"/>
          <w:rFonts w:hint="eastAsia" w:ascii="方正黑体_GBK" w:hAnsi="方正黑体_GBK" w:eastAsia="方正黑体_GBK" w:cs="方正黑体_GBK"/>
          <w:b w:val="0"/>
          <w:bCs/>
          <w:sz w:val="32"/>
          <w:szCs w:val="32"/>
          <w:shd w:val="clear" w:color="auto" w:fill="FFFFFF"/>
          <w:lang w:eastAsia="zh-CN"/>
        </w:rPr>
        <w:t>单位</w:t>
      </w:r>
      <w:r>
        <w:rPr>
          <w:rStyle w:val="7"/>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default"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（一）职能职责</w:t>
      </w:r>
    </w:p>
    <w:p>
      <w:pPr>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1.组织实施国家统计制度、统计标准和发展规划；制定并组织实施地方统计调查制度和统计改革发展规划；承担组织领导和管理协调全县统计工作。</w:t>
      </w:r>
    </w:p>
    <w:p>
      <w:pPr>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2.贯彻执行统计法律、法规、规章和方针政策，查处统计违法违纪行为，承办统计行政复议等法律事务；依法对涉外统计调查事务、民间统计进行监督管理。</w:t>
      </w:r>
    </w:p>
    <w:p>
      <w:pPr>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3.管理和指导乡镇、部门（行业）统计工作；协调政府综合统计与部门统计之间的关系；依法对部门统计数据进行审核、评估；依法管理地方统计调查项目；加强全县统计基层基础工作。</w:t>
      </w:r>
    </w:p>
    <w:p>
      <w:pPr>
        <w:widowControl w:val="0"/>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4.会同有关部门组织拟订县情县力普查方案，组织实施全县人口、经济、农业等有关普查、专项调查，搜集、整理和提供有关统计数据。</w:t>
      </w:r>
    </w:p>
    <w:p>
      <w:pPr>
        <w:widowControl w:val="0"/>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 xml:space="preserve">5.组织实施全县国民经济核算制度；核算全县生产总值；搜集、整理和提供国民经济核算有关资料。 </w:t>
      </w:r>
    </w:p>
    <w:p>
      <w:pPr>
        <w:widowControl w:val="0"/>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6.组织实施全县一、二、三产业有关统计调查；搜集、整理和提供有关国民经济、社会发展、科技进步、能源资源和环境等统计数据，对相关情况进行统计分析、统计预警和统计监督；建立健全全县经济社会发展的统计监测和评价体系，加强动态监测和决策咨询服务。</w:t>
      </w:r>
    </w:p>
    <w:p>
      <w:pPr>
        <w:widowControl w:val="0"/>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7.建立有关统计数据质量审核、评估和监控制度并组织实施；整理、核定、管理、提供、发布全县性基本统计资料；发布全县国民经济和社会发展情况的统计信息；加强对全县统计信息发布的规范管理，组织建立统计信息共享制度和发布制度。</w:t>
      </w:r>
    </w:p>
    <w:p>
      <w:pPr>
        <w:widowControl w:val="0"/>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8.制定并组织实施全县统计信息化建设规划；建设和管理全县经济社会发展综合统计数据库和数据中心；组织制定全县统计数据库和网络的基本标准和运行规则。</w:t>
      </w:r>
    </w:p>
    <w:p>
      <w:pPr>
        <w:widowControl w:val="0"/>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9.组织全县统计人员继续教育、业务培训等工作；管理和监督统计工作经费的使用。</w:t>
      </w:r>
    </w:p>
    <w:p>
      <w:pPr>
        <w:widowControl w:val="0"/>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10.组织指导全县统计调查研究和统计工作合作交流；参与对乡镇（街道）、县级部门的考核评价工作。</w:t>
      </w:r>
    </w:p>
    <w:p>
      <w:pPr>
        <w:widowControl w:val="0"/>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11.按照《统计法》和国家、市县相关统计法规和制度，负责全县城乡调查人员业务培训和指导工作；组织实施城镇住户调查、价格调查和其他专项调查，农、林、牧、渔生产情况、农村住户调查及农业现代化监测等工作；开展对城乡社会经济问题进行分析研究，及时准确收集、整理、上报和编印社会经济统计调查资料，及时向社会各界提供统计调查信息。</w:t>
      </w:r>
    </w:p>
    <w:p>
      <w:pPr>
        <w:widowControl w:val="0"/>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12.承担各项普查及重大国情国力调查的综合业务，负责普查的组织实施、方案制定、宣传、培训、文秘、后勤、普查资料的综合开发和基本单位名录库维护更新等工作。</w:t>
      </w:r>
    </w:p>
    <w:p>
      <w:pPr>
        <w:widowControl w:val="0"/>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13.围绕市委、市政府安排的重点工作和县委、县政府的决策部署，定期不定期开展民意调查；接受县委、县政府组成部门的委托开展专项调查；负责民意调查结果的研究分析，撰写民意调查报告，为县委、县政府提供决策咨询；指导各乡镇（街道）开展民意调查工作；做好与市民意调查中心的衔接协调工作。</w:t>
      </w:r>
    </w:p>
    <w:p>
      <w:pPr>
        <w:widowControl w:val="0"/>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14.承办县政府交办的其他事项。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default" w:ascii="方正楷体_GBK" w:hAnsi="方正楷体_GBK" w:eastAsia="方正楷体_GBK" w:cs="方正楷体_GBK"/>
          <w:b w:val="0"/>
          <w:bCs/>
          <w:sz w:val="32"/>
          <w:szCs w:val="32"/>
          <w:shd w:val="clear" w:color="auto" w:fill="FFFFFF"/>
        </w:rPr>
      </w:pPr>
      <w:r>
        <w:rPr>
          <w:rStyle w:val="7"/>
          <w:rFonts w:hint="default" w:ascii="方正楷体_GBK" w:hAnsi="方正楷体_GBK" w:eastAsia="方正楷体_GBK" w:cs="方正楷体_GBK"/>
          <w:b w:val="0"/>
          <w:bCs/>
          <w:sz w:val="32"/>
          <w:szCs w:val="32"/>
          <w:shd w:val="clear" w:color="auto" w:fill="FFFFFF"/>
        </w:rPr>
        <w:t>（二）机构设置</w:t>
      </w:r>
    </w:p>
    <w:p>
      <w:pPr>
        <w:autoSpaceDE w:val="0"/>
        <w:spacing w:line="520" w:lineRule="exact"/>
        <w:ind w:firstLine="640" w:firstLineChars="200"/>
        <w:jc w:val="both"/>
        <w:rPr>
          <w:rFonts w:hint="default" w:ascii="Times New Roman" w:hAnsi="Times New Roman" w:eastAsia="方正仿宋_GBK"/>
        </w:rPr>
      </w:pPr>
      <w:r>
        <w:rPr>
          <w:rFonts w:hint="default" w:ascii="Times New Roman" w:hAnsi="Times New Roman" w:eastAsia="方正仿宋_GBK"/>
          <w:sz w:val="32"/>
          <w:szCs w:val="32"/>
        </w:rPr>
        <w:t>重庆市秀山县统计局为县政府工作部门，内设办公室，综合核算科，工业投资科，贸易服务科4个职能科室。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二、</w:t>
      </w:r>
      <w:r>
        <w:rPr>
          <w:rStyle w:val="7"/>
          <w:rFonts w:hint="eastAsia" w:ascii="方正黑体_GBK" w:hAnsi="方正黑体_GBK" w:eastAsia="方正黑体_GBK" w:cs="方正黑体_GBK"/>
          <w:b w:val="0"/>
          <w:bCs/>
          <w:sz w:val="32"/>
          <w:szCs w:val="32"/>
          <w:shd w:val="clear" w:color="auto" w:fill="FFFFFF"/>
          <w:lang w:eastAsia="zh-CN"/>
        </w:rPr>
        <w:t>单位</w:t>
      </w:r>
      <w:r>
        <w:rPr>
          <w:rStyle w:val="7"/>
          <w:rFonts w:hint="eastAsia" w:ascii="方正黑体_GBK" w:hAnsi="方正黑体_GBK" w:eastAsia="方正黑体_GBK" w:cs="方正黑体_GBK"/>
          <w:b w:val="0"/>
          <w:bCs/>
          <w:sz w:val="32"/>
          <w:szCs w:val="32"/>
          <w:shd w:val="clear" w:color="auto" w:fill="FFFFFF"/>
        </w:rPr>
        <w:t>决算</w:t>
      </w:r>
      <w:r>
        <w:rPr>
          <w:rStyle w:val="7"/>
          <w:rFonts w:hint="eastAsia" w:ascii="方正黑体_GBK" w:hAnsi="方正黑体_GBK" w:eastAsia="方正黑体_GBK" w:cs="方正黑体_GBK"/>
          <w:b w:val="0"/>
          <w:bCs/>
          <w:sz w:val="32"/>
          <w:szCs w:val="32"/>
          <w:shd w:val="clear" w:color="auto" w:fill="FFFFFF"/>
          <w:lang w:eastAsia="zh-CN"/>
        </w:rPr>
        <w:t>收支</w:t>
      </w:r>
      <w:r>
        <w:rPr>
          <w:rStyle w:val="7"/>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7"/>
          <w:rFonts w:hint="default" w:ascii="方正楷体_GBK" w:hAnsi="方正楷体_GBK" w:eastAsia="方正楷体_GBK" w:cs="方正楷体_GBK"/>
          <w:b w:val="0"/>
          <w:bCs/>
          <w:sz w:val="32"/>
          <w:szCs w:val="32"/>
          <w:shd w:val="clear" w:color="auto" w:fill="FFFFFF"/>
          <w:lang w:val="en-US" w:eastAsia="zh-CN" w:bidi="ar-SA"/>
        </w:rPr>
      </w:pPr>
      <w:r>
        <w:rPr>
          <w:rStyle w:val="7"/>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b/>
          <w:bCs/>
          <w:sz w:val="32"/>
          <w:szCs w:val="32"/>
          <w:shd w:val="clear" w:color="auto" w:fill="FFFFFF"/>
          <w:lang w:val="en-US" w:eastAsia="zh-CN"/>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377.08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收、支与2023年度相比，减少75.21万元，下降16.6%</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年项目资金收入、支出减少</w:t>
      </w:r>
      <w:r>
        <w:rPr>
          <w:rFonts w:ascii="方正仿宋_GBK" w:hAnsi="方正仿宋_GBK" w:eastAsia="方正仿宋_GBK" w:cs="方正仿宋_GBK"/>
          <w:color w:val="auto"/>
          <w:sz w:val="32"/>
          <w:szCs w:val="32"/>
          <w:shd w:val="clear" w:color="auto" w:fill="FFFFFF"/>
        </w:rPr>
        <w:t>。</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7"/>
          <w:rFonts w:hint="eastAsia" w:ascii="Times New Roman" w:hAnsi="Times New Roman" w:eastAsia="方正仿宋_GBK"/>
          <w:sz w:val="32"/>
          <w:szCs w:val="32"/>
          <w:shd w:val="clear" w:color="auto" w:fill="FFFFFF"/>
          <w:lang w:val="en-US" w:eastAsia="zh-CN"/>
        </w:rPr>
        <w:t>2</w:t>
      </w:r>
      <w:r>
        <w:rPr>
          <w:rStyle w:val="7"/>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376.23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与2023年度相比，减少64.40万元，下降14.6%</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年项目收入减少。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341.25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90.7%</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34.98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0.84</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7"/>
          <w:rFonts w:hint="eastAsia" w:ascii="Times New Roman" w:hAnsi="Times New Roman" w:eastAsia="方正仿宋_GBK"/>
          <w:sz w:val="32"/>
          <w:szCs w:val="32"/>
          <w:shd w:val="clear" w:color="auto" w:fill="FFFFFF"/>
          <w:lang w:val="en-US" w:eastAsia="zh-CN"/>
        </w:rPr>
        <w:t>3</w:t>
      </w:r>
      <w:r>
        <w:rPr>
          <w:rStyle w:val="7"/>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375.96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与2023年度相比，减少75.49万元，下降16.7%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2024年项目支出减少。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273.40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102.56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27.3%</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7"/>
          <w:rFonts w:hint="eastAsia" w:ascii="Times New Roman" w:hAnsi="Times New Roman" w:eastAsia="方正仿宋_GBK"/>
          <w:sz w:val="32"/>
          <w:szCs w:val="32"/>
          <w:shd w:val="clear" w:color="auto" w:fill="FFFFFF"/>
          <w:lang w:val="en-US" w:eastAsia="zh-CN"/>
        </w:rPr>
        <w:t>4</w:t>
      </w:r>
      <w:r>
        <w:rPr>
          <w:rStyle w:val="7"/>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与2023年度相比，增加0.28万元，增长33.3%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部分凭证报销不及时，导致结转和结余金额增加</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341.26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财政拨款收、支总计各减少74.32万元，下降17.9%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年项目资金收入、支出减少</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7"/>
          <w:rFonts w:hint="default" w:ascii="Times New Roman" w:hAnsi="Times New Roman" w:eastAsia="方正仿宋_GBK"/>
          <w:sz w:val="32"/>
          <w:szCs w:val="32"/>
          <w:shd w:val="clear" w:color="auto" w:fill="FFFFFF"/>
        </w:rPr>
        <w:t>1</w:t>
      </w:r>
      <w:r>
        <w:rPr>
          <w:rStyle w:val="7"/>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341.25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与2023年度相比，减少73.85万元，下降17.8%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年项目资金收入减少。</w:t>
      </w:r>
      <w:r>
        <w:rPr>
          <w:rFonts w:hint="default" w:ascii="Times New Roman" w:hAnsi="Times New Roman" w:eastAsia="方正仿宋_GBK"/>
          <w:sz w:val="32"/>
          <w:szCs w:val="32"/>
          <w:shd w:val="clear" w:color="auto" w:fill="FFFFFF"/>
        </w:rPr>
        <w:t>较年初预算数减少181.52万元，下降34.7%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第五次经济普查普查员补助通过预算调剂方式下拨到各乡镇（街道），导致较年初预算减少较多。</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0.01</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7"/>
          <w:rFonts w:hint="default" w:ascii="Times New Roman" w:hAnsi="Times New Roman" w:eastAsia="方正仿宋_GBK"/>
          <w:sz w:val="32"/>
          <w:szCs w:val="32"/>
          <w:shd w:val="clear" w:color="auto" w:fill="FFFFFF"/>
        </w:rPr>
        <w:t>2</w:t>
      </w:r>
      <w:r>
        <w:rPr>
          <w:rStyle w:val="7"/>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341.26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与2023年度相比，减少74.31万元，下降17.9%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年项目资金支出减少。</w:t>
      </w:r>
      <w:r>
        <w:rPr>
          <w:rFonts w:hint="default" w:ascii="Times New Roman" w:hAnsi="Times New Roman" w:eastAsia="方正仿宋_GBK"/>
          <w:sz w:val="32"/>
          <w:szCs w:val="32"/>
          <w:shd w:val="clear" w:color="auto" w:fill="FFFFFF"/>
        </w:rPr>
        <w:t>较年初预算数减少181.51万元，下降34.7%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第五次经济普查普查员补助通过预算调剂方式下拨到各乡镇（街道），导致较年初预算减少较多。</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272.97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较年初预算数减少176.35万元，下降39.3%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第五次经济普查普查员补助通过预算调剂方式下拨到各乡镇（街道），导致较年初预算减少较多。</w:t>
      </w:r>
    </w:p>
    <w:p>
      <w:pPr>
        <w:pStyle w:val="5"/>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39.35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较年初预算数减少3.03万元，下降7.2%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我单位</w:t>
      </w:r>
      <w:r>
        <w:rPr>
          <w:rFonts w:hint="default" w:ascii="Times New Roman" w:hAnsi="Times New Roman" w:eastAsia="方正仿宋_GBK" w:cs="Times New Roman"/>
          <w:color w:val="auto"/>
          <w:sz w:val="32"/>
          <w:szCs w:val="32"/>
          <w:shd w:val="clear" w:color="auto" w:fill="FFFFFF"/>
          <w:lang w:val="en-US" w:eastAsia="zh-CN"/>
        </w:rPr>
        <w:t>2024</w:t>
      </w:r>
    </w:p>
    <w:p>
      <w:pPr>
        <w:pStyle w:val="5"/>
        <w:snapToGrid w:val="0"/>
        <w:spacing w:before="0" w:beforeAutospacing="0" w:after="0" w:afterAutospacing="0" w:line="596" w:lineRule="exact"/>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eastAsia="zh-CN"/>
        </w:rPr>
        <w:t>有</w:t>
      </w:r>
      <w:r>
        <w:rPr>
          <w:rFonts w:hint="default" w:ascii="Times New Roman" w:hAnsi="Times New Roman" w:eastAsia="方正仿宋_GBK" w:cs="Times New Roman"/>
          <w:color w:val="auto"/>
          <w:sz w:val="32"/>
          <w:szCs w:val="32"/>
          <w:shd w:val="clear" w:color="auto" w:fill="FFFFFF"/>
          <w:lang w:val="en-US" w:eastAsia="zh-CN"/>
        </w:rPr>
        <w:t>1名人员</w:t>
      </w:r>
      <w:r>
        <w:rPr>
          <w:rFonts w:hint="eastAsia" w:ascii="Times New Roman" w:hAnsi="Times New Roman" w:eastAsia="方正仿宋_GBK" w:cs="Times New Roman"/>
          <w:color w:val="auto"/>
          <w:sz w:val="32"/>
          <w:szCs w:val="32"/>
          <w:shd w:val="clear" w:color="auto" w:fill="FFFFFF"/>
          <w:lang w:val="en-US" w:eastAsia="zh-CN"/>
        </w:rPr>
        <w:t>工资关系调整到秀山县社会经济调查队账套。</w:t>
      </w:r>
    </w:p>
    <w:p>
      <w:pPr>
        <w:pStyle w:val="5"/>
        <w:numPr>
          <w:ilvl w:val="0"/>
          <w:numId w:val="2"/>
        </w:numPr>
        <w:snapToGrid w:val="0"/>
        <w:spacing w:before="0" w:beforeAutospacing="0" w:after="0" w:afterAutospacing="0" w:line="596" w:lineRule="exact"/>
        <w:ind w:firstLine="640" w:firstLineChars="200"/>
        <w:jc w:val="both"/>
        <w:rPr>
          <w:rFonts w:hint="eastAsia" w:ascii="Times New Roman" w:hAnsi="Times New Roman" w:eastAsia="方正仿宋_GBK" w:cs="Times New Roman"/>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13.54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较年初预算数减少0.90万元，下降6.2%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我单位</w:t>
      </w:r>
      <w:r>
        <w:rPr>
          <w:rFonts w:hint="default" w:ascii="Times New Roman" w:hAnsi="Times New Roman" w:eastAsia="方正仿宋_GBK" w:cs="Times New Roman"/>
          <w:color w:val="auto"/>
          <w:sz w:val="32"/>
          <w:szCs w:val="32"/>
          <w:shd w:val="clear" w:color="auto" w:fill="FFFFFF"/>
          <w:lang w:val="en-US" w:eastAsia="zh-CN"/>
        </w:rPr>
        <w:t>2024</w:t>
      </w:r>
      <w:r>
        <w:rPr>
          <w:rFonts w:hint="default" w:ascii="Times New Roman" w:hAnsi="Times New Roman" w:eastAsia="方正仿宋_GBK" w:cs="Times New Roman"/>
          <w:color w:val="auto"/>
          <w:sz w:val="32"/>
          <w:szCs w:val="32"/>
          <w:shd w:val="clear" w:color="auto" w:fill="FFFFFF"/>
          <w:lang w:eastAsia="zh-CN"/>
        </w:rPr>
        <w:t>有</w:t>
      </w:r>
      <w:r>
        <w:rPr>
          <w:rFonts w:hint="default" w:ascii="Times New Roman" w:hAnsi="Times New Roman" w:eastAsia="方正仿宋_GBK" w:cs="Times New Roman"/>
          <w:color w:val="auto"/>
          <w:sz w:val="32"/>
          <w:szCs w:val="32"/>
          <w:shd w:val="clear" w:color="auto" w:fill="FFFFFF"/>
          <w:lang w:val="en-US" w:eastAsia="zh-CN"/>
        </w:rPr>
        <w:t>1名人员</w:t>
      </w:r>
      <w:r>
        <w:rPr>
          <w:rFonts w:hint="eastAsia" w:ascii="Times New Roman" w:hAnsi="Times New Roman" w:eastAsia="方正仿宋_GBK" w:cs="Times New Roman"/>
          <w:color w:val="auto"/>
          <w:sz w:val="32"/>
          <w:szCs w:val="32"/>
          <w:shd w:val="clear" w:color="auto" w:fill="FFFFFF"/>
          <w:lang w:val="en-US" w:eastAsia="zh-CN"/>
        </w:rPr>
        <w:t>工资关系调整到秀山县社会经济调查队账套。</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15.40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较年初预算数减少1.22万元，下降7.3%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严格按照年初预算执行。</w:t>
      </w:r>
    </w:p>
    <w:p>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rPr>
        <w:t>（24）</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w:t>
      </w:r>
      <w:bookmarkStart w:id="0" w:name="_GoBack"/>
      <w:bookmarkEnd w:id="0"/>
      <w:r>
        <w:rPr>
          <w:rFonts w:hint="default" w:ascii="Times New Roman" w:hAnsi="Times New Roman" w:eastAsia="方正仿宋_GBK"/>
          <w:sz w:val="32"/>
          <w:szCs w:val="32"/>
          <w:shd w:val="clear" w:color="auto" w:fill="FFFFFF"/>
        </w:rPr>
        <w:t>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7"/>
          <w:rFonts w:hint="default" w:ascii="Times New Roman" w:hAnsi="Times New Roman" w:eastAsia="方正仿宋_GBK"/>
          <w:sz w:val="32"/>
          <w:szCs w:val="32"/>
          <w:shd w:val="clear" w:color="auto" w:fill="FFFFFF"/>
        </w:rPr>
        <w:t>3</w:t>
      </w:r>
      <w:r>
        <w:rPr>
          <w:rStyle w:val="7"/>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与2023年度相比，减少0.01万元，下降100.0%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做账不一致导致</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273.40</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190.83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与2023年度相比，减少11.20万元，下降5.5%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我单位</w:t>
      </w:r>
      <w:r>
        <w:rPr>
          <w:rFonts w:hint="default" w:ascii="Times New Roman" w:hAnsi="Times New Roman" w:eastAsia="方正仿宋_GBK" w:cs="Times New Roman"/>
          <w:color w:val="auto"/>
          <w:sz w:val="32"/>
          <w:szCs w:val="32"/>
          <w:shd w:val="clear" w:color="auto" w:fill="FFFFFF"/>
          <w:lang w:val="en-US" w:eastAsia="zh-CN"/>
        </w:rPr>
        <w:t>2024</w:t>
      </w:r>
      <w:r>
        <w:rPr>
          <w:rFonts w:hint="default" w:ascii="Times New Roman" w:hAnsi="Times New Roman" w:eastAsia="方正仿宋_GBK" w:cs="Times New Roman"/>
          <w:color w:val="auto"/>
          <w:sz w:val="32"/>
          <w:szCs w:val="32"/>
          <w:shd w:val="clear" w:color="auto" w:fill="FFFFFF"/>
          <w:lang w:eastAsia="zh-CN"/>
        </w:rPr>
        <w:t>有</w:t>
      </w:r>
      <w:r>
        <w:rPr>
          <w:rFonts w:hint="default" w:ascii="Times New Roman" w:hAnsi="Times New Roman" w:eastAsia="方正仿宋_GBK" w:cs="Times New Roman"/>
          <w:color w:val="auto"/>
          <w:sz w:val="32"/>
          <w:szCs w:val="32"/>
          <w:shd w:val="clear" w:color="auto" w:fill="FFFFFF"/>
          <w:lang w:val="en-US" w:eastAsia="zh-CN"/>
        </w:rPr>
        <w:t>1名人员</w:t>
      </w:r>
      <w:r>
        <w:rPr>
          <w:rFonts w:hint="eastAsia" w:ascii="Times New Roman" w:hAnsi="Times New Roman" w:eastAsia="方正仿宋_GBK" w:cs="Times New Roman"/>
          <w:color w:val="auto"/>
          <w:sz w:val="32"/>
          <w:szCs w:val="32"/>
          <w:shd w:val="clear" w:color="auto" w:fill="FFFFFF"/>
          <w:lang w:val="en-US" w:eastAsia="zh-CN"/>
        </w:rPr>
        <w:t>工资关系调整到秀山县社会经济调查队账套。</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sz w:val="32"/>
          <w:szCs w:val="32"/>
          <w:shd w:val="clear" w:color="auto" w:fill="FFFFFF"/>
        </w:rPr>
        <w:t>基本工资、津贴补贴、住房公积金等。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82.57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与2023年度相比，增加57.99万元，增长235.9%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增加了事业发展经费作为公用经费，之前是统计抽样调查经费，作为项目经费列支。</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sz w:val="32"/>
          <w:szCs w:val="32"/>
          <w:shd w:val="clear" w:color="auto" w:fill="FFFFFF"/>
        </w:rPr>
        <w:t>办公费、印刷费、物业管理费及差旅费等。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autoSpaceDE w:val="0"/>
        <w:spacing w:line="520" w:lineRule="exact"/>
        <w:ind w:firstLine="640"/>
        <w:rPr>
          <w:rFonts w:ascii="Times New Roman" w:hAnsi="Times New Roman" w:eastAsia="方正仿宋_GBK"/>
          <w:b w:val="0"/>
          <w:bCs w:val="0"/>
          <w:sz w:val="32"/>
          <w:szCs w:val="32"/>
          <w:shd w:val="clear" w:color="auto" w:fill="FFFFFF"/>
        </w:rPr>
      </w:pPr>
      <w:r>
        <w:rPr>
          <w:rFonts w:ascii="Times New Roman" w:hAnsi="Times New Roman" w:eastAsia="方正仿宋_GBK"/>
          <w:b w:val="0"/>
          <w:bCs w:val="0"/>
          <w:sz w:val="32"/>
          <w:szCs w:val="32"/>
          <w:shd w:val="clear" w:color="auto" w:fill="FFFFFF"/>
        </w:rPr>
        <w:t>本</w:t>
      </w:r>
      <w:r>
        <w:rPr>
          <w:rFonts w:hint="eastAsia" w:ascii="Times New Roman" w:hAnsi="Times New Roman" w:eastAsia="方正仿宋_GBK"/>
          <w:b w:val="0"/>
          <w:bCs w:val="0"/>
          <w:sz w:val="32"/>
          <w:szCs w:val="32"/>
          <w:shd w:val="clear" w:color="auto" w:fill="FFFFFF"/>
        </w:rPr>
        <w:t>单位</w:t>
      </w:r>
      <w:r>
        <w:rPr>
          <w:rFonts w:ascii="Times New Roman" w:hAnsi="Times New Roman" w:eastAsia="方正仿宋_GBK"/>
          <w:b w:val="0"/>
          <w:bCs w:val="0"/>
          <w:sz w:val="32"/>
          <w:szCs w:val="32"/>
          <w:shd w:val="clear" w:color="auto" w:fill="FFFFFF"/>
        </w:rPr>
        <w:t>202</w:t>
      </w:r>
      <w:r>
        <w:rPr>
          <w:rFonts w:hint="eastAsia" w:ascii="Times New Roman" w:hAnsi="Times New Roman" w:eastAsia="方正仿宋_GBK"/>
          <w:b w:val="0"/>
          <w:bCs w:val="0"/>
          <w:sz w:val="32"/>
          <w:szCs w:val="32"/>
          <w:shd w:val="clear" w:color="auto" w:fill="FFFFFF"/>
          <w:lang w:val="en-US" w:eastAsia="zh-CN"/>
        </w:rPr>
        <w:t>4</w:t>
      </w:r>
      <w:r>
        <w:rPr>
          <w:rFonts w:ascii="Times New Roman" w:hAnsi="Times New Roman" w:eastAsia="方正仿宋_GBK"/>
          <w:b w:val="0"/>
          <w:bCs w:val="0"/>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shd w:val="clear" w:color="auto" w:fill="FFFFFF"/>
          <w:lang w:val="en-US" w:eastAsia="zh-CN" w:bidi="ar-SA"/>
        </w:rPr>
        <w:t>本</w:t>
      </w:r>
      <w:r>
        <w:rPr>
          <w:rFonts w:hint="eastAsia" w:ascii="Times New Roman" w:hAnsi="Times New Roman" w:eastAsia="方正仿宋_GBK" w:cs="Times New Roman"/>
          <w:b w:val="0"/>
          <w:bCs w:val="0"/>
          <w:sz w:val="32"/>
          <w:szCs w:val="32"/>
          <w:shd w:val="clear" w:color="auto" w:fill="FFFFFF"/>
          <w:lang w:val="en-US" w:eastAsia="zh-CN" w:bidi="ar-SA"/>
        </w:rPr>
        <w:t>单位</w:t>
      </w:r>
      <w:r>
        <w:rPr>
          <w:rFonts w:hint="default" w:ascii="Times New Roman" w:hAnsi="Times New Roman" w:eastAsia="方正仿宋_GBK" w:cs="Times New Roman"/>
          <w:b w:val="0"/>
          <w:bCs w:val="0"/>
          <w:sz w:val="32"/>
          <w:szCs w:val="32"/>
          <w:shd w:val="clear" w:color="auto" w:fill="FFFFFF"/>
          <w:lang w:val="en-US" w:eastAsia="zh-CN" w:bidi="ar-SA"/>
        </w:rPr>
        <w:t>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三、</w:t>
      </w:r>
      <w:r>
        <w:rPr>
          <w:rStyle w:val="7"/>
          <w:rFonts w:hint="eastAsia" w:ascii="方正黑体_GBK" w:hAnsi="方正黑体_GBK" w:eastAsia="方正黑体_GBK" w:cs="方正黑体_GBK"/>
          <w:b w:val="0"/>
          <w:bCs/>
          <w:sz w:val="32"/>
          <w:szCs w:val="32"/>
          <w:shd w:val="clear" w:color="auto" w:fill="FFFFFF"/>
          <w:lang w:eastAsia="zh-CN"/>
        </w:rPr>
        <w:t>财政拨款</w:t>
      </w:r>
      <w:r>
        <w:rPr>
          <w:rStyle w:val="7"/>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3.26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较年初预算数减少7.49万元，下降69.7%</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rPr>
        <w:t>严格控制“三公”经费开支。</w:t>
      </w:r>
      <w:r>
        <w:rPr>
          <w:rFonts w:hint="default" w:ascii="Times New Roman" w:hAnsi="Times New Roman" w:eastAsia="方正仿宋_GBK"/>
          <w:sz w:val="32"/>
          <w:szCs w:val="32"/>
          <w:shd w:val="clear" w:color="auto" w:fill="FFFFFF"/>
        </w:rPr>
        <w:t>较上年支出数增加0.40万元，增长14.0%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公务车运行维护费用增加</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shd w:val="clear" w:color="auto" w:fill="FFFFFF"/>
        <w:spacing w:beforeAutospacing="0" w:afterAutospacing="0" w:line="520"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年度未发生因公出国（境）支出。较上年支出数增加</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万元，增长</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eastAsia="zh-CN"/>
        </w:rPr>
        <w:t>。</w:t>
      </w:r>
    </w:p>
    <w:p>
      <w:pPr>
        <w:pStyle w:val="5"/>
        <w:shd w:val="clear" w:color="auto" w:fill="FFFFFF"/>
        <w:spacing w:beforeAutospacing="0" w:afterAutospacing="0" w:line="52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年度未发生公务车购置支出。较上年支出数增加</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万元，增长</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2.55</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sz w:val="32"/>
          <w:szCs w:val="32"/>
          <w:shd w:val="clear" w:color="auto" w:fill="FFFFFF"/>
        </w:rPr>
        <w:t>公务车辆燃油费、过关费、保险费及维修费用等。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较年初预算数减少1.95万元，下降43.3%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严格按照年初预算执行。</w:t>
      </w:r>
      <w:r>
        <w:rPr>
          <w:rFonts w:hint="default" w:ascii="Times New Roman" w:hAnsi="Times New Roman" w:eastAsia="方正仿宋_GBK"/>
          <w:color w:val="auto"/>
          <w:sz w:val="32"/>
          <w:szCs w:val="32"/>
          <w:shd w:val="clear" w:color="auto" w:fill="FFFFFF"/>
        </w:rPr>
        <w:t>较上年支出数增加0.72万元，增</w:t>
      </w:r>
      <w:r>
        <w:rPr>
          <w:rFonts w:hint="default" w:ascii="Times New Roman" w:hAnsi="Times New Roman" w:eastAsia="方正仿宋_GBK"/>
          <w:sz w:val="32"/>
          <w:szCs w:val="32"/>
          <w:shd w:val="clear" w:color="auto" w:fill="FFFFFF"/>
        </w:rPr>
        <w:t>长39.3%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本年办理了加油卡</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0.72</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sz w:val="32"/>
          <w:szCs w:val="32"/>
        </w:rPr>
        <w:t>市局来秀检查、调研工作等开支。</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较年初预算数减少5.53万元，下降88.5%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rPr>
        <w:t>按照过“紧日子”要求，严控“三公”经费支出</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shd w:val="clear" w:color="auto" w:fill="FFFFFF"/>
        </w:rPr>
        <w:t>较上年支出数减少0.30万元，下降29.4%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单位本年接待减少。</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shd w:val="clear" w:color="auto" w:fill="FFFFFF"/>
        <w:spacing w:beforeAutospacing="0" w:afterAutospacing="0" w:line="52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较上年增加</w:t>
      </w:r>
      <w:r>
        <w:rPr>
          <w:rFonts w:hint="eastAsia" w:ascii="Times New Roman" w:hAnsi="Times New Roman" w:eastAsia="方正仿宋_GBK"/>
          <w:sz w:val="32"/>
          <w:szCs w:val="32"/>
          <w:shd w:val="clear" w:color="auto" w:fill="FFFFFF"/>
          <w:lang w:val="en-US" w:eastAsia="zh-CN"/>
        </w:rPr>
        <w:t>0</w:t>
      </w:r>
      <w:r>
        <w:rPr>
          <w:rFonts w:hint="eastAsia" w:ascii="Times New Roman" w:hAnsi="Times New Roman" w:eastAsia="方正仿宋_GBK"/>
          <w:sz w:val="32"/>
          <w:szCs w:val="32"/>
          <w:shd w:val="clear" w:color="auto" w:fill="FFFFFF"/>
          <w:lang w:eastAsia="zh-CN"/>
        </w:rPr>
        <w:t>人</w:t>
      </w:r>
      <w:r>
        <w:rPr>
          <w:rFonts w:hint="default" w:ascii="Times New Roman" w:hAnsi="Times New Roman" w:eastAsia="方正仿宋_GBK"/>
          <w:sz w:val="32"/>
          <w:szCs w:val="32"/>
          <w:shd w:val="clear" w:color="auto" w:fill="FFFFFF"/>
        </w:rPr>
        <w:t>，增长</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较上年增加</w:t>
      </w:r>
      <w:r>
        <w:rPr>
          <w:rFonts w:hint="eastAsia" w:ascii="Times New Roman" w:hAnsi="Times New Roman" w:eastAsia="方正仿宋_GBK"/>
          <w:sz w:val="32"/>
          <w:szCs w:val="32"/>
          <w:shd w:val="clear" w:color="auto" w:fill="FFFFFF"/>
          <w:lang w:val="en-US" w:eastAsia="zh-CN"/>
        </w:rPr>
        <w:t>0</w:t>
      </w:r>
      <w:r>
        <w:rPr>
          <w:rFonts w:hint="eastAsia" w:ascii="Times New Roman" w:hAnsi="Times New Roman" w:eastAsia="方正仿宋_GBK"/>
          <w:sz w:val="32"/>
          <w:szCs w:val="32"/>
          <w:shd w:val="clear" w:color="auto" w:fill="FFFFFF"/>
          <w:lang w:eastAsia="zh-CN"/>
        </w:rPr>
        <w:t>辆</w:t>
      </w:r>
      <w:r>
        <w:rPr>
          <w:rFonts w:hint="default" w:ascii="Times New Roman" w:hAnsi="Times New Roman" w:eastAsia="方正仿宋_GBK"/>
          <w:sz w:val="32"/>
          <w:szCs w:val="32"/>
          <w:shd w:val="clear" w:color="auto" w:fill="FFFFFF"/>
        </w:rPr>
        <w:t>，增长</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；国内公务接待</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72</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较上年增加</w:t>
      </w:r>
      <w:r>
        <w:rPr>
          <w:rFonts w:hint="eastAsia" w:ascii="Times New Roman" w:hAnsi="Times New Roman" w:eastAsia="方正仿宋_GBK"/>
          <w:sz w:val="32"/>
          <w:szCs w:val="32"/>
          <w:shd w:val="clear" w:color="auto" w:fill="FFFFFF"/>
          <w:lang w:val="en-US" w:eastAsia="zh-CN"/>
        </w:rPr>
        <w:t>0</w:t>
      </w:r>
      <w:r>
        <w:rPr>
          <w:rFonts w:hint="eastAsia" w:ascii="Times New Roman" w:hAnsi="Times New Roman" w:eastAsia="方正仿宋_GBK"/>
          <w:sz w:val="32"/>
          <w:szCs w:val="32"/>
          <w:shd w:val="clear" w:color="auto" w:fill="FFFFFF"/>
          <w:lang w:eastAsia="zh-CN"/>
        </w:rPr>
        <w:t>人</w:t>
      </w:r>
      <w:r>
        <w:rPr>
          <w:rFonts w:hint="default" w:ascii="Times New Roman" w:hAnsi="Times New Roman" w:eastAsia="方正仿宋_GBK"/>
          <w:sz w:val="32"/>
          <w:szCs w:val="32"/>
          <w:shd w:val="clear" w:color="auto" w:fill="FFFFFF"/>
        </w:rPr>
        <w:t>，增长</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较上年增加</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万元，增长</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99.75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2.55</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与2023年度相比，增加2.19万元，增长4380.0%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2023年度产生的会议费2024年报销</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与2023年度相比，减少0.52万元，下降44.8%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该账套下培训费减少。</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6.28</w:t>
      </w:r>
      <w:r>
        <w:rPr>
          <w:rFonts w:ascii="方正仿宋_GBK" w:hAnsi="方正仿宋_GBK" w:eastAsia="方正仿宋_GBK" w:cs="方正仿宋_GBK"/>
          <w:color w:val="auto"/>
          <w:sz w:val="32"/>
          <w:szCs w:val="32"/>
        </w:rPr>
        <w:t>万元，</w:t>
      </w:r>
      <w:r>
        <w:rPr>
          <w:rFonts w:hint="default" w:ascii="Times New Roman" w:hAnsi="Times New Roman" w:eastAsia="方正仿宋_GBK"/>
          <w:sz w:val="32"/>
          <w:szCs w:val="32"/>
          <w:shd w:val="clear" w:color="auto" w:fill="FFFFFF"/>
        </w:rPr>
        <w:t>与2023年度相比，减少2.51万元，下降28.6%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2024年培训较2023年少，</w:t>
      </w:r>
      <w:r>
        <w:rPr>
          <w:rFonts w:hint="eastAsia" w:ascii="Times New Roman" w:hAnsi="Times New Roman" w:eastAsia="方正仿宋_GBK" w:cs="Times New Roman"/>
          <w:sz w:val="32"/>
          <w:szCs w:val="32"/>
          <w:shd w:val="clear" w:color="auto" w:fill="FFFFFF"/>
          <w:lang w:val="en-US" w:eastAsia="zh-CN"/>
        </w:rPr>
        <w:t>差旅费减少。</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82.57</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sz w:val="32"/>
          <w:szCs w:val="32"/>
          <w:shd w:val="clear" w:color="auto" w:fill="FFFFFF"/>
        </w:rPr>
        <w:t>办公费、印刷费、邮电费及差旅费等</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较上年支出数增加57.99万元，增长235.9%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本年增加事业发展经费作为公用经费补充，</w:t>
      </w:r>
      <w:r>
        <w:rPr>
          <w:rFonts w:hint="default" w:ascii="Times New Roman" w:hAnsi="Times New Roman" w:eastAsia="方正仿宋_GBK" w:cs="Times New Roman"/>
          <w:color w:val="auto"/>
          <w:sz w:val="32"/>
          <w:szCs w:val="32"/>
          <w:shd w:val="clear" w:color="auto" w:fill="FFFFFF"/>
          <w:lang w:val="en-US" w:eastAsia="zh-CN"/>
        </w:rPr>
        <w:t>2023为统计抽样调查经费，列入项目经费。</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autoSpaceDE w:val="0"/>
        <w:spacing w:line="520" w:lineRule="exact"/>
        <w:ind w:firstLine="640" w:firstLineChars="200"/>
        <w:jc w:val="both"/>
        <w:rPr>
          <w:rFonts w:hint="default" w:ascii="Times New Roman" w:hAnsi="Times New Roman" w:eastAsia="方正黑体_GBK"/>
          <w:sz w:val="32"/>
          <w:szCs w:val="32"/>
        </w:rPr>
      </w:pPr>
      <w:r>
        <w:rPr>
          <w:rFonts w:hint="default" w:ascii="Times New Roman" w:hAnsi="Times New Roman" w:eastAsia="方正黑体_GBK"/>
          <w:sz w:val="32"/>
          <w:szCs w:val="32"/>
        </w:rPr>
        <w:t>五、预算绩效管理情况说明</w:t>
      </w:r>
    </w:p>
    <w:p>
      <w:pPr>
        <w:autoSpaceDE w:val="0"/>
        <w:spacing w:line="520" w:lineRule="exact"/>
        <w:ind w:firstLine="640" w:firstLineChars="200"/>
        <w:jc w:val="both"/>
        <w:rPr>
          <w:rFonts w:hint="default" w:ascii="Times New Roman" w:hAnsi="Times New Roman" w:eastAsia="方正楷体_GBK"/>
          <w:sz w:val="32"/>
          <w:szCs w:val="32"/>
        </w:rPr>
      </w:pPr>
      <w:r>
        <w:rPr>
          <w:rFonts w:hint="default" w:ascii="Times New Roman" w:hAnsi="Times New Roman" w:eastAsia="方正楷体_GBK"/>
          <w:sz w:val="32"/>
          <w:szCs w:val="32"/>
        </w:rPr>
        <w:t>（一）单位自评情况</w:t>
      </w:r>
    </w:p>
    <w:p>
      <w:pPr>
        <w:pStyle w:val="5"/>
        <w:snapToGrid w:val="0"/>
        <w:spacing w:before="0" w:beforeAutospacing="0" w:after="0" w:afterAutospacing="0" w:line="520" w:lineRule="exact"/>
        <w:ind w:firstLine="640" w:firstLineChars="200"/>
        <w:jc w:val="both"/>
        <w:rPr>
          <w:rFonts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根据预算绩效管理要求，我单位对部门整体和</w:t>
      </w:r>
      <w:r>
        <w:rPr>
          <w:rFonts w:hint="eastAsia" w:ascii="Times New Roman" w:hAnsi="Times New Roman" w:eastAsia="方正仿宋_GBK"/>
          <w:sz w:val="32"/>
          <w:szCs w:val="32"/>
          <w:shd w:val="clear" w:color="auto" w:fill="FFFFFF"/>
          <w:lang w:val="en-US" w:eastAsia="zh-CN"/>
        </w:rPr>
        <w:t>3</w:t>
      </w:r>
      <w:r>
        <w:rPr>
          <w:rFonts w:hint="default" w:ascii="Times New Roman" w:hAnsi="Times New Roman" w:eastAsia="方正仿宋_GBK"/>
          <w:sz w:val="32"/>
          <w:szCs w:val="32"/>
          <w:shd w:val="clear" w:color="auto" w:fill="FFFFFF"/>
        </w:rPr>
        <w:t>个二级项目开展了绩效自评，涉及财政拨款项目支出资金</w:t>
      </w:r>
      <w:r>
        <w:rPr>
          <w:rFonts w:hint="eastAsia" w:ascii="Times New Roman" w:hAnsi="Times New Roman" w:eastAsia="方正仿宋_GBK"/>
          <w:sz w:val="32"/>
          <w:szCs w:val="32"/>
          <w:shd w:val="clear" w:color="auto" w:fill="FFFFFF"/>
          <w:lang w:val="en-US" w:eastAsia="zh-CN"/>
        </w:rPr>
        <w:t>67.85</w:t>
      </w:r>
      <w:r>
        <w:rPr>
          <w:rFonts w:hint="default" w:ascii="Times New Roman" w:hAnsi="Times New Roman" w:eastAsia="方正仿宋_GBK"/>
          <w:sz w:val="32"/>
          <w:szCs w:val="32"/>
          <w:shd w:val="clear" w:color="auto" w:fill="FFFFFF"/>
        </w:rPr>
        <w:t>万元。</w:t>
      </w:r>
    </w:p>
    <w:p>
      <w:pPr>
        <w:pStyle w:val="5"/>
        <w:snapToGrid w:val="0"/>
        <w:spacing w:before="0" w:beforeAutospacing="0" w:after="0" w:afterAutospacing="0" w:line="520" w:lineRule="exact"/>
        <w:ind w:firstLine="640" w:firstLineChars="200"/>
        <w:jc w:val="both"/>
        <w:rPr>
          <w:rFonts w:ascii="Times New Roman" w:hAnsi="Times New Roman" w:eastAsia="方正仿宋_GBK"/>
          <w:sz w:val="32"/>
          <w:szCs w:val="32"/>
          <w:shd w:val="clear" w:color="auto" w:fill="FFFFFF"/>
        </w:rPr>
      </w:pPr>
    </w:p>
    <w:p>
      <w:pPr>
        <w:pStyle w:val="5"/>
        <w:snapToGrid w:val="0"/>
        <w:spacing w:before="0" w:beforeAutospacing="0" w:after="0" w:afterAutospacing="0" w:line="520" w:lineRule="exact"/>
        <w:jc w:val="both"/>
        <w:rPr>
          <w:rFonts w:cs="方正仿宋_GBK"/>
          <w:b/>
          <w:sz w:val="32"/>
          <w:szCs w:val="32"/>
          <w:shd w:val="clear" w:color="auto" w:fill="FFFFFF"/>
        </w:rPr>
      </w:pPr>
      <w:r>
        <w:rPr>
          <w:rFonts w:cs="方正仿宋_GBK"/>
          <w:b/>
          <w:sz w:val="32"/>
          <w:szCs w:val="32"/>
          <w:shd w:val="clear" w:color="auto" w:fill="FFFFFF"/>
        </w:rPr>
        <w:t>统计局（本级）</w:t>
      </w:r>
      <w:r>
        <w:rPr>
          <w:rFonts w:hint="default" w:ascii="Times New Roman" w:hAnsi="Times New Roman"/>
          <w:b/>
          <w:sz w:val="32"/>
          <w:szCs w:val="32"/>
          <w:shd w:val="clear" w:color="auto" w:fill="FFFFFF"/>
        </w:rPr>
        <w:t>202</w:t>
      </w:r>
      <w:r>
        <w:rPr>
          <w:rFonts w:hint="eastAsia" w:ascii="Times New Roman" w:hAnsi="Times New Roman"/>
          <w:b/>
          <w:sz w:val="32"/>
          <w:szCs w:val="32"/>
          <w:shd w:val="clear" w:color="auto" w:fill="FFFFFF"/>
          <w:lang w:val="en-US" w:eastAsia="zh-CN"/>
        </w:rPr>
        <w:t>4</w:t>
      </w:r>
      <w:r>
        <w:rPr>
          <w:rFonts w:cs="方正仿宋_GBK"/>
          <w:b/>
          <w:sz w:val="32"/>
          <w:szCs w:val="32"/>
          <w:shd w:val="clear" w:color="auto" w:fill="FFFFFF"/>
        </w:rPr>
        <w:t>年度项目支出绩效自评情况表（一级项目）</w:t>
      </w:r>
    </w:p>
    <w:p>
      <w:pPr>
        <w:pStyle w:val="5"/>
        <w:snapToGrid w:val="0"/>
        <w:spacing w:before="0" w:beforeAutospacing="0" w:after="0" w:afterAutospacing="0" w:line="520" w:lineRule="exact"/>
        <w:jc w:val="both"/>
        <w:rPr>
          <w:rFonts w:ascii="Times New Roman" w:hAnsi="Times New Roman" w:eastAsia="方正仿宋_GBK"/>
          <w:sz w:val="32"/>
          <w:szCs w:val="32"/>
          <w:shd w:val="clear" w:color="auto" w:fill="FFFFFF"/>
        </w:rPr>
      </w:pPr>
    </w:p>
    <w:tbl>
      <w:tblPr>
        <w:tblStyle w:val="8"/>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844"/>
        <w:gridCol w:w="1697"/>
        <w:gridCol w:w="658"/>
        <w:gridCol w:w="876"/>
        <w:gridCol w:w="876"/>
        <w:gridCol w:w="795"/>
        <w:gridCol w:w="876"/>
        <w:gridCol w:w="756"/>
        <w:gridCol w:w="756"/>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序号</w:t>
            </w:r>
          </w:p>
        </w:tc>
        <w:tc>
          <w:tcPr>
            <w:tcW w:w="844"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项目名称</w:t>
            </w:r>
          </w:p>
        </w:tc>
        <w:tc>
          <w:tcPr>
            <w:tcW w:w="1697"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指标名称</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指标性质</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指标值</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计量单位</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指标权重</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全年完成值</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w:t>
            </w:r>
            <w:r>
              <w:rPr>
                <w:rFonts w:hint="default" w:ascii="Times New Roman" w:hAnsi="Times New Roman"/>
                <w:b w:val="0"/>
                <w:bCs/>
                <w:color w:val="000000"/>
                <w:sz w:val="18"/>
                <w:szCs w:val="18"/>
              </w:rPr>
              <w:t xml:space="preserve"> </w:t>
            </w:r>
            <w:r>
              <w:rPr>
                <w:rFonts w:hint="default" w:ascii="Times New Roman"/>
                <w:b w:val="0"/>
                <w:bCs/>
                <w:color w:val="000000"/>
                <w:sz w:val="18"/>
                <w:szCs w:val="18"/>
              </w:rPr>
              <w:t>得分</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说明</w:t>
            </w:r>
          </w:p>
        </w:tc>
        <w:tc>
          <w:tcPr>
            <w:tcW w:w="662"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restart"/>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w:t>
            </w:r>
          </w:p>
        </w:tc>
        <w:tc>
          <w:tcPr>
            <w:tcW w:w="844" w:type="dxa"/>
            <w:vMerge w:val="restart"/>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五经普“两员”和投入产出调查员市级补助经费</w:t>
            </w:r>
          </w:p>
        </w:tc>
        <w:tc>
          <w:tcPr>
            <w:tcW w:w="1697" w:type="dxa"/>
            <w:shd w:val="clear" w:color="auto" w:fill="auto"/>
            <w:vAlign w:val="center"/>
          </w:tcPr>
          <w:p>
            <w:pPr>
              <w:jc w:val="center"/>
              <w:rPr>
                <w:rFonts w:hint="eastAsia" w:ascii="Times New Roman"/>
                <w:b w:val="0"/>
                <w:bCs/>
                <w:color w:val="000000"/>
                <w:sz w:val="18"/>
                <w:szCs w:val="18"/>
                <w:lang w:eastAsia="zh-CN"/>
              </w:rPr>
            </w:pPr>
            <w:r>
              <w:rPr>
                <w:rFonts w:hint="default" w:ascii="Times New Roman"/>
                <w:b w:val="0"/>
                <w:bCs/>
                <w:color w:val="000000"/>
                <w:sz w:val="18"/>
                <w:szCs w:val="18"/>
              </w:rPr>
              <w:t>年度预算执行率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eastAsia" w:ascii="Times New Roman" w:hAnsi="Times New Roman"/>
                <w:b w:val="0"/>
                <w:bCs/>
                <w:color w:val="000000"/>
                <w:sz w:val="18"/>
                <w:szCs w:val="18"/>
                <w:lang w:val="en-US" w:eastAsia="zh-CN"/>
              </w:rPr>
            </w:pPr>
            <w:r>
              <w:rPr>
                <w:rFonts w:hint="default" w:ascii="Times New Roman" w:hAnsi="Times New Roman"/>
                <w:b w:val="0"/>
                <w:bCs/>
                <w:color w:val="000000"/>
                <w:sz w:val="18"/>
                <w:szCs w:val="18"/>
              </w:rPr>
              <w:t>100</w:t>
            </w:r>
          </w:p>
        </w:tc>
        <w:tc>
          <w:tcPr>
            <w:tcW w:w="876" w:type="dxa"/>
            <w:shd w:val="clear" w:color="auto" w:fill="auto"/>
            <w:vAlign w:val="center"/>
          </w:tcPr>
          <w:p>
            <w:pPr>
              <w:jc w:val="center"/>
              <w:rPr>
                <w:rFonts w:hint="eastAsia" w:ascii="Times New Roman" w:hAnsi="Times New Roman"/>
                <w:b w:val="0"/>
                <w:bCs/>
                <w:color w:val="000000"/>
                <w:sz w:val="18"/>
                <w:szCs w:val="18"/>
                <w:lang w:eastAsia="zh-CN"/>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eastAsia" w:ascii="Times New Roman" w:hAnsi="Times New Roman"/>
                <w:b w:val="0"/>
                <w:bCs/>
                <w:color w:val="000000"/>
                <w:sz w:val="18"/>
                <w:szCs w:val="18"/>
                <w:lang w:val="en-US" w:eastAsia="zh-CN"/>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eastAsia" w:ascii="Times New Roman" w:hAnsi="Times New Roman"/>
                <w:b w:val="0"/>
                <w:bCs/>
                <w:color w:val="000000"/>
                <w:sz w:val="18"/>
                <w:szCs w:val="18"/>
                <w:lang w:val="en-US" w:eastAsia="zh-CN"/>
              </w:rPr>
            </w:pPr>
            <w:r>
              <w:rPr>
                <w:rFonts w:hint="default" w:ascii="Times New Roman" w:hAnsi="Times New Roman"/>
                <w:b w:val="0"/>
                <w:bCs/>
                <w:color w:val="000000"/>
                <w:sz w:val="18"/>
                <w:szCs w:val="18"/>
              </w:rPr>
              <w:t>100</w:t>
            </w:r>
            <w:r>
              <w:rPr>
                <w:rFonts w:hint="default" w:ascii="Times New Roman"/>
                <w:b w:val="0"/>
                <w:bCs/>
                <w:color w:val="000000"/>
                <w:sz w:val="18"/>
                <w:szCs w:val="18"/>
              </w:rPr>
              <w:t>　</w:t>
            </w:r>
          </w:p>
        </w:tc>
        <w:tc>
          <w:tcPr>
            <w:tcW w:w="756" w:type="dxa"/>
            <w:shd w:val="clear" w:color="auto" w:fill="auto"/>
            <w:vAlign w:val="center"/>
          </w:tcPr>
          <w:p>
            <w:pPr>
              <w:jc w:val="center"/>
              <w:rPr>
                <w:rFonts w:hint="eastAsia" w:ascii="Times New Roman" w:hAnsi="Times New Roman"/>
                <w:b w:val="0"/>
                <w:bCs/>
                <w:color w:val="000000"/>
                <w:sz w:val="18"/>
                <w:szCs w:val="18"/>
                <w:lang w:val="en-US" w:eastAsia="zh-CN"/>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b w:val="0"/>
                <w:bCs/>
                <w:color w:val="000000"/>
                <w:sz w:val="18"/>
                <w:szCs w:val="18"/>
              </w:rPr>
            </w:pPr>
          </w:p>
        </w:tc>
        <w:tc>
          <w:tcPr>
            <w:tcW w:w="662" w:type="dxa"/>
            <w:vMerge w:val="restart"/>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jc w:val="center"/>
              <w:rPr>
                <w:rFonts w:hint="default" w:ascii="Times New Roman" w:hAnsi="Times New Roman"/>
                <w:b w:val="0"/>
                <w:bCs/>
                <w:color w:val="000000"/>
                <w:sz w:val="18"/>
                <w:szCs w:val="18"/>
              </w:rPr>
            </w:pPr>
          </w:p>
        </w:tc>
        <w:tc>
          <w:tcPr>
            <w:tcW w:w="844" w:type="dxa"/>
            <w:vMerge w:val="continue"/>
            <w:shd w:val="clear" w:color="auto" w:fill="auto"/>
            <w:vAlign w:val="center"/>
          </w:tcPr>
          <w:p>
            <w:pPr>
              <w:jc w:val="center"/>
              <w:rPr>
                <w:rFonts w:hint="default" w:ascii="Times New Roman" w:hAnsi="Times New Roman"/>
                <w:b w:val="0"/>
                <w:bCs/>
                <w:color w:val="000000"/>
                <w:sz w:val="18"/>
                <w:szCs w:val="18"/>
              </w:rPr>
            </w:pPr>
          </w:p>
        </w:tc>
        <w:tc>
          <w:tcPr>
            <w:tcW w:w="1697"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eastAsia" w:ascii="Times New Roman"/>
                <w:b w:val="0"/>
                <w:bCs/>
                <w:color w:val="000000"/>
                <w:sz w:val="18"/>
                <w:szCs w:val="18"/>
                <w:lang w:eastAsia="zh-CN"/>
              </w:rPr>
              <w:t>普查员个数</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600</w:t>
            </w:r>
          </w:p>
        </w:tc>
        <w:tc>
          <w:tcPr>
            <w:tcW w:w="876"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eastAsia" w:ascii="Times New Roman" w:hAnsi="Times New Roman"/>
                <w:b w:val="0"/>
                <w:bCs/>
                <w:color w:val="000000"/>
                <w:sz w:val="18"/>
                <w:szCs w:val="18"/>
                <w:lang w:eastAsia="zh-CN"/>
              </w:rPr>
              <w:t>个</w:t>
            </w:r>
          </w:p>
        </w:tc>
        <w:tc>
          <w:tcPr>
            <w:tcW w:w="795"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eastAsia" w:ascii="Times New Roman" w:hAnsi="Times New Roman"/>
                <w:b w:val="0"/>
                <w:bCs/>
                <w:color w:val="000000"/>
                <w:sz w:val="18"/>
                <w:szCs w:val="18"/>
                <w:lang w:val="en-US" w:eastAsia="zh-CN"/>
              </w:rPr>
              <w:t>600</w:t>
            </w:r>
            <w:r>
              <w:rPr>
                <w:rFonts w:hint="default" w:ascii="Times New Roman"/>
                <w:b w:val="0"/>
                <w:bCs/>
                <w:color w:val="000000"/>
                <w:sz w:val="18"/>
                <w:szCs w:val="18"/>
              </w:rPr>
              <w:t>　</w:t>
            </w:r>
          </w:p>
        </w:tc>
        <w:tc>
          <w:tcPr>
            <w:tcW w:w="75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shd w:val="clear" w:color="auto" w:fill="auto"/>
            <w:vAlign w:val="center"/>
          </w:tcPr>
          <w:p>
            <w:pPr>
              <w:jc w:val="center"/>
              <w:rPr>
                <w:rFonts w:hint="default" w:ascii="Times New Roman" w:hAnsi="Times New Roman" w:eastAsia="宋体"/>
                <w:b w:val="0"/>
                <w:bCs/>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eastAsia" w:ascii="Times New Roman" w:hAnsi="Times New Roman"/>
                <w:b w:val="0"/>
                <w:bCs/>
                <w:color w:val="000000"/>
                <w:sz w:val="18"/>
                <w:szCs w:val="18"/>
                <w:lang w:eastAsia="zh-CN"/>
              </w:rPr>
              <w:t>投入产出单位</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25</w:t>
            </w:r>
          </w:p>
        </w:tc>
        <w:tc>
          <w:tcPr>
            <w:tcW w:w="876"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eastAsia" w:ascii="Times New Roman"/>
                <w:b w:val="0"/>
                <w:bCs/>
                <w:color w:val="000000"/>
                <w:sz w:val="18"/>
                <w:szCs w:val="18"/>
                <w:lang w:eastAsia="zh-CN"/>
              </w:rPr>
              <w:t>个</w:t>
            </w:r>
          </w:p>
        </w:tc>
        <w:tc>
          <w:tcPr>
            <w:tcW w:w="795"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15</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25</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eastAsia" w:ascii="Times New Roman" w:hAnsi="Times New Roman"/>
                <w:b w:val="0"/>
                <w:bCs/>
                <w:color w:val="000000"/>
                <w:sz w:val="18"/>
                <w:szCs w:val="18"/>
                <w:lang w:val="en-US" w:eastAsia="zh-CN"/>
              </w:rPr>
              <w:t>1</w:t>
            </w:r>
            <w:r>
              <w:rPr>
                <w:rFonts w:hint="default" w:ascii="Times New Roman" w:hAnsi="Times New Roman"/>
                <w:b w:val="0"/>
                <w:bCs/>
                <w:color w:val="000000"/>
                <w:sz w:val="18"/>
                <w:szCs w:val="18"/>
              </w:rPr>
              <w:t>5</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eastAsia" w:ascii="Times New Roman"/>
                <w:b w:val="0"/>
                <w:bCs/>
                <w:color w:val="000000"/>
                <w:sz w:val="18"/>
                <w:szCs w:val="18"/>
                <w:lang w:eastAsia="zh-CN"/>
              </w:rPr>
              <w:t>指导员个数</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60</w:t>
            </w:r>
          </w:p>
        </w:tc>
        <w:tc>
          <w:tcPr>
            <w:tcW w:w="876"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eastAsia" w:ascii="Times New Roman" w:hAnsi="Times New Roman"/>
                <w:b w:val="0"/>
                <w:bCs/>
                <w:color w:val="000000"/>
                <w:sz w:val="18"/>
                <w:szCs w:val="18"/>
                <w:lang w:eastAsia="zh-CN"/>
              </w:rPr>
              <w:t>个</w:t>
            </w:r>
          </w:p>
        </w:tc>
        <w:tc>
          <w:tcPr>
            <w:tcW w:w="795"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60</w:t>
            </w:r>
          </w:p>
        </w:tc>
        <w:tc>
          <w:tcPr>
            <w:tcW w:w="75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eastAsia" w:ascii="Times New Roman"/>
                <w:b w:val="0"/>
                <w:bCs/>
                <w:color w:val="000000"/>
                <w:sz w:val="18"/>
                <w:szCs w:val="18"/>
                <w:lang w:eastAsia="zh-CN"/>
              </w:rPr>
              <w:t>为国家经普办了解全国经济结构提供数据比率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90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90</w:t>
            </w:r>
          </w:p>
        </w:tc>
        <w:tc>
          <w:tcPr>
            <w:tcW w:w="75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eastAsia" w:ascii="Times New Roman"/>
                <w:b w:val="0"/>
                <w:bCs/>
                <w:color w:val="000000"/>
                <w:sz w:val="18"/>
                <w:szCs w:val="18"/>
                <w:lang w:eastAsia="zh-CN"/>
              </w:rPr>
              <w:t>劳务报酬金额</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205190</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b w:val="0"/>
                <w:bCs/>
                <w:color w:val="000000"/>
                <w:sz w:val="18"/>
                <w:szCs w:val="18"/>
                <w:lang w:eastAsia="zh-CN"/>
              </w:rPr>
              <w:t>元</w:t>
            </w:r>
            <w:r>
              <w:rPr>
                <w:rFonts w:hint="eastAsia" w:ascii="Times New Roman"/>
                <w:b w:val="0"/>
                <w:bCs/>
                <w:color w:val="000000"/>
                <w:sz w:val="18"/>
                <w:szCs w:val="18"/>
                <w:lang w:val="en-US" w:eastAsia="zh-CN"/>
              </w:rPr>
              <w:t>/年</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eastAsia" w:ascii="Times New Roman" w:hAnsi="Times New Roman"/>
                <w:b w:val="0"/>
                <w:bCs/>
                <w:color w:val="000000"/>
                <w:sz w:val="18"/>
                <w:szCs w:val="18"/>
                <w:lang w:val="en-US" w:eastAsia="zh-CN"/>
              </w:rPr>
              <w:t>1</w:t>
            </w:r>
            <w:r>
              <w:rPr>
                <w:rFonts w:hint="default" w:ascii="Times New Roman" w:hAnsi="Times New Roman"/>
                <w:b w:val="0"/>
                <w:bCs/>
                <w:color w:val="000000"/>
                <w:sz w:val="18"/>
                <w:szCs w:val="18"/>
              </w:rPr>
              <w:t>5</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50560</w:t>
            </w:r>
          </w:p>
        </w:tc>
        <w:tc>
          <w:tcPr>
            <w:tcW w:w="75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15</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restart"/>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w:t>
            </w:r>
          </w:p>
        </w:tc>
        <w:tc>
          <w:tcPr>
            <w:tcW w:w="844" w:type="dxa"/>
            <w:vMerge w:val="restart"/>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市级抽样调查网络补助经费</w:t>
            </w:r>
          </w:p>
        </w:tc>
        <w:tc>
          <w:tcPr>
            <w:tcW w:w="1697" w:type="dxa"/>
            <w:shd w:val="clear" w:color="auto" w:fill="auto"/>
            <w:vAlign w:val="center"/>
          </w:tcPr>
          <w:p>
            <w:pPr>
              <w:jc w:val="center"/>
              <w:rPr>
                <w:rFonts w:hint="default" w:ascii="Times New Roman"/>
                <w:b w:val="0"/>
                <w:bCs/>
                <w:color w:val="000000"/>
                <w:sz w:val="18"/>
                <w:szCs w:val="18"/>
              </w:rPr>
            </w:pPr>
            <w:r>
              <w:rPr>
                <w:rFonts w:hint="default" w:ascii="Times New Roman"/>
                <w:b w:val="0"/>
                <w:bCs/>
                <w:color w:val="000000"/>
                <w:sz w:val="18"/>
                <w:szCs w:val="18"/>
              </w:rPr>
              <w:t>年度预算执行率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p>
        </w:tc>
        <w:tc>
          <w:tcPr>
            <w:tcW w:w="876" w:type="dxa"/>
            <w:shd w:val="clear" w:color="auto" w:fill="auto"/>
            <w:vAlign w:val="center"/>
          </w:tcPr>
          <w:p>
            <w:pPr>
              <w:jc w:val="center"/>
              <w:rPr>
                <w:rFonts w:hint="default" w:asci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r>
              <w:rPr>
                <w:rFonts w:hint="default" w:ascii="Times New Roman"/>
                <w:b w:val="0"/>
                <w:bCs/>
                <w:color w:val="000000"/>
                <w:sz w:val="18"/>
                <w:szCs w:val="18"/>
              </w:rPr>
              <w:t>　</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b w:val="0"/>
                <w:bCs/>
                <w:color w:val="000000"/>
                <w:sz w:val="18"/>
                <w:szCs w:val="18"/>
              </w:rPr>
            </w:pPr>
          </w:p>
        </w:tc>
        <w:tc>
          <w:tcPr>
            <w:tcW w:w="662" w:type="dxa"/>
            <w:vMerge w:val="restart"/>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jc w:val="center"/>
              <w:rPr>
                <w:rFonts w:hint="default" w:ascii="Times New Roman" w:hAnsi="Times New Roman"/>
                <w:b w:val="0"/>
                <w:bCs/>
                <w:color w:val="000000"/>
                <w:sz w:val="18"/>
                <w:szCs w:val="18"/>
              </w:rPr>
            </w:pPr>
          </w:p>
        </w:tc>
        <w:tc>
          <w:tcPr>
            <w:tcW w:w="844" w:type="dxa"/>
            <w:vMerge w:val="continue"/>
            <w:shd w:val="clear" w:color="auto" w:fill="auto"/>
            <w:vAlign w:val="center"/>
          </w:tcPr>
          <w:p>
            <w:pPr>
              <w:jc w:val="center"/>
              <w:rPr>
                <w:rFonts w:hint="default" w:ascii="Times New Roman" w:hAnsi="Times New Roman"/>
                <w:b w:val="0"/>
                <w:bCs/>
                <w:color w:val="000000"/>
                <w:sz w:val="18"/>
                <w:szCs w:val="18"/>
              </w:rPr>
            </w:pPr>
          </w:p>
        </w:tc>
        <w:tc>
          <w:tcPr>
            <w:tcW w:w="1697"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统计数据共享</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5</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场次</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5</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shd w:val="clear" w:color="auto" w:fill="auto"/>
            <w:vAlign w:val="center"/>
          </w:tcPr>
          <w:p>
            <w:pPr>
              <w:jc w:val="center"/>
              <w:rPr>
                <w:rFonts w:hint="default" w:ascii="Times New Roman" w:hAnsi="Times New Roman" w:eastAsia="宋体"/>
                <w:b w:val="0"/>
                <w:bCs/>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统计宣传</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3</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场次</w:t>
            </w:r>
          </w:p>
        </w:tc>
        <w:tc>
          <w:tcPr>
            <w:tcW w:w="795"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3</w:t>
            </w:r>
          </w:p>
        </w:tc>
        <w:tc>
          <w:tcPr>
            <w:tcW w:w="75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统计业务培训次数</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3</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场次</w:t>
            </w:r>
          </w:p>
        </w:tc>
        <w:tc>
          <w:tcPr>
            <w:tcW w:w="795"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3</w:t>
            </w:r>
          </w:p>
        </w:tc>
        <w:tc>
          <w:tcPr>
            <w:tcW w:w="75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统计业务培训人次</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60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人次</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60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调查员补助</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default" w:ascii="Times New Roman" w:hAnsi="Times New Roman"/>
                <w:b w:val="0"/>
                <w:bCs/>
                <w:color w:val="000000"/>
                <w:sz w:val="18"/>
                <w:szCs w:val="18"/>
              </w:rPr>
              <w:t>1</w:t>
            </w:r>
            <w:r>
              <w:rPr>
                <w:rFonts w:hint="eastAsia" w:ascii="Times New Roman" w:hAnsi="Times New Roman"/>
                <w:b w:val="0"/>
                <w:bCs/>
                <w:color w:val="000000"/>
                <w:sz w:val="18"/>
                <w:szCs w:val="18"/>
                <w:lang w:val="en-US" w:eastAsia="zh-CN"/>
              </w:rPr>
              <w:t>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万元</w:t>
            </w:r>
            <w:r>
              <w:rPr>
                <w:rFonts w:hint="default" w:ascii="Times New Roman" w:hAnsi="Times New Roman"/>
                <w:b w:val="0"/>
                <w:bCs/>
                <w:color w:val="000000"/>
                <w:sz w:val="18"/>
                <w:szCs w:val="18"/>
              </w:rPr>
              <w:t>/</w:t>
            </w:r>
            <w:r>
              <w:rPr>
                <w:rFonts w:hint="default" w:ascii="Times New Roman"/>
                <w:b w:val="0"/>
                <w:bCs/>
                <w:color w:val="000000"/>
                <w:sz w:val="18"/>
                <w:szCs w:val="18"/>
              </w:rPr>
              <w:t>年</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default" w:ascii="Times New Roman" w:hAnsi="Times New Roman"/>
                <w:b w:val="0"/>
                <w:bCs/>
                <w:color w:val="000000"/>
                <w:sz w:val="18"/>
                <w:szCs w:val="18"/>
              </w:rPr>
              <w:t>1</w:t>
            </w:r>
            <w:r>
              <w:rPr>
                <w:rFonts w:hint="eastAsia" w:ascii="Times New Roman" w:hAnsi="Times New Roman"/>
                <w:b w:val="0"/>
                <w:bCs/>
                <w:color w:val="000000"/>
                <w:sz w:val="18"/>
                <w:szCs w:val="18"/>
                <w:lang w:val="en-US" w:eastAsia="zh-CN"/>
              </w:rPr>
              <w:t>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数据公布利用率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30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75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30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restart"/>
            <w:shd w:val="clear" w:color="auto" w:fill="auto"/>
            <w:vAlign w:val="center"/>
          </w:tcPr>
          <w:p>
            <w:pPr>
              <w:jc w:val="center"/>
              <w:rPr>
                <w:rFonts w:hint="eastAsia" w:ascii="Times New Roman" w:hAnsi="Times New Roman" w:eastAsia="宋体"/>
                <w:b w:val="0"/>
                <w:bCs/>
                <w:color w:val="000000"/>
                <w:sz w:val="18"/>
                <w:szCs w:val="18"/>
                <w:lang w:eastAsia="zh-CN"/>
              </w:rPr>
            </w:pPr>
            <w:r>
              <w:rPr>
                <w:rFonts w:hint="eastAsia" w:ascii="Times New Roman" w:hAnsi="Times New Roman"/>
                <w:b w:val="0"/>
                <w:bCs/>
                <w:color w:val="000000"/>
                <w:sz w:val="18"/>
                <w:szCs w:val="18"/>
                <w:lang w:val="en-US" w:eastAsia="zh-CN"/>
              </w:rPr>
              <w:t>3</w:t>
            </w:r>
          </w:p>
        </w:tc>
        <w:tc>
          <w:tcPr>
            <w:tcW w:w="844" w:type="dxa"/>
            <w:vMerge w:val="restart"/>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第五次经济普查工作经费</w:t>
            </w:r>
          </w:p>
        </w:tc>
        <w:tc>
          <w:tcPr>
            <w:tcW w:w="1697" w:type="dxa"/>
            <w:shd w:val="clear" w:color="auto" w:fill="auto"/>
            <w:vAlign w:val="center"/>
          </w:tcPr>
          <w:p>
            <w:pPr>
              <w:jc w:val="center"/>
              <w:rPr>
                <w:rFonts w:hint="default" w:ascii="Times New Roman"/>
                <w:b w:val="0"/>
                <w:bCs/>
                <w:color w:val="000000"/>
                <w:sz w:val="18"/>
                <w:szCs w:val="18"/>
              </w:rPr>
            </w:pPr>
            <w:r>
              <w:rPr>
                <w:rFonts w:hint="default" w:ascii="Times New Roman"/>
                <w:b w:val="0"/>
                <w:bCs/>
                <w:color w:val="000000"/>
                <w:sz w:val="18"/>
                <w:szCs w:val="18"/>
              </w:rPr>
              <w:t>年度预算执行率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p>
        </w:tc>
        <w:tc>
          <w:tcPr>
            <w:tcW w:w="876" w:type="dxa"/>
            <w:shd w:val="clear" w:color="auto" w:fill="auto"/>
            <w:vAlign w:val="center"/>
          </w:tcPr>
          <w:p>
            <w:pPr>
              <w:jc w:val="center"/>
              <w:rPr>
                <w:rFonts w:hint="default" w:asci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r>
              <w:rPr>
                <w:rFonts w:hint="default" w:ascii="Times New Roman"/>
                <w:b w:val="0"/>
                <w:bCs/>
                <w:color w:val="000000"/>
                <w:sz w:val="18"/>
                <w:szCs w:val="18"/>
              </w:rPr>
              <w:t>　</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b w:val="0"/>
                <w:bCs/>
                <w:color w:val="000000"/>
                <w:sz w:val="18"/>
                <w:szCs w:val="18"/>
              </w:rPr>
            </w:pPr>
          </w:p>
        </w:tc>
        <w:tc>
          <w:tcPr>
            <w:tcW w:w="662" w:type="dxa"/>
            <w:vMerge w:val="restart"/>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jc w:val="center"/>
              <w:rPr>
                <w:rFonts w:hint="default" w:ascii="Times New Roman" w:hAnsi="Times New Roman"/>
                <w:b w:val="0"/>
                <w:bCs/>
                <w:color w:val="000000"/>
                <w:sz w:val="18"/>
                <w:szCs w:val="18"/>
              </w:rPr>
            </w:pPr>
          </w:p>
        </w:tc>
        <w:tc>
          <w:tcPr>
            <w:tcW w:w="844" w:type="dxa"/>
            <w:vMerge w:val="continue"/>
            <w:shd w:val="clear" w:color="auto" w:fill="auto"/>
            <w:vAlign w:val="center"/>
          </w:tcPr>
          <w:p>
            <w:pPr>
              <w:jc w:val="center"/>
              <w:rPr>
                <w:rFonts w:hint="default" w:ascii="Times New Roman" w:hAnsi="Times New Roman"/>
                <w:b w:val="0"/>
                <w:bCs/>
                <w:color w:val="000000"/>
                <w:sz w:val="18"/>
                <w:szCs w:val="18"/>
              </w:rPr>
            </w:pPr>
          </w:p>
        </w:tc>
        <w:tc>
          <w:tcPr>
            <w:tcW w:w="1697"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普查对象数</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20000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个</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20000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shd w:val="clear" w:color="auto" w:fill="auto"/>
            <w:vAlign w:val="center"/>
          </w:tcPr>
          <w:p>
            <w:pPr>
              <w:jc w:val="center"/>
              <w:rPr>
                <w:rFonts w:hint="default" w:ascii="Times New Roman" w:hAnsi="Times New Roman" w:eastAsia="宋体"/>
                <w:b w:val="0"/>
                <w:bCs/>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普查覆盖率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普查质量抽查合格率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95</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95</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普查完成时</w:t>
            </w:r>
            <w:r>
              <w:rPr>
                <w:rFonts w:hint="eastAsia" w:ascii="Times New Roman"/>
                <w:b w:val="0"/>
                <w:bCs/>
                <w:color w:val="000000"/>
                <w:sz w:val="18"/>
                <w:szCs w:val="18"/>
                <w:lang w:eastAsia="zh-CN"/>
              </w:rPr>
              <w:t>限</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12</w:t>
            </w:r>
          </w:p>
        </w:tc>
        <w:tc>
          <w:tcPr>
            <w:tcW w:w="876"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eastAsia" w:ascii="Times New Roman"/>
                <w:b w:val="0"/>
                <w:bCs/>
                <w:color w:val="000000"/>
                <w:sz w:val="18"/>
                <w:szCs w:val="18"/>
                <w:lang w:eastAsia="zh-CN"/>
              </w:rPr>
              <w:t>月</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12</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default" w:ascii="Times New Roman"/>
                <w:b w:val="0"/>
                <w:bCs/>
                <w:color w:val="000000"/>
                <w:sz w:val="18"/>
                <w:szCs w:val="18"/>
              </w:rPr>
              <w:t>成果发布率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成果利用率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75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844" w:type="dxa"/>
            <w:vMerge w:val="continue"/>
            <w:shd w:val="clear" w:color="auto" w:fill="auto"/>
            <w:vAlign w:val="center"/>
          </w:tcPr>
          <w:p>
            <w:pPr>
              <w:rPr>
                <w:rFonts w:hint="default" w:ascii="Times New Roman" w:hAnsi="Times New Roman"/>
                <w:b w:val="0"/>
                <w:bCs/>
                <w:color w:val="000000"/>
                <w:sz w:val="18"/>
                <w:szCs w:val="18"/>
              </w:rPr>
            </w:pPr>
          </w:p>
        </w:tc>
        <w:tc>
          <w:tcPr>
            <w:tcW w:w="1697"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普查费用</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400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万元</w:t>
            </w:r>
            <w:r>
              <w:rPr>
                <w:rFonts w:hint="default" w:ascii="Times New Roman" w:hAnsi="Times New Roman"/>
                <w:b w:val="0"/>
                <w:bCs/>
                <w:color w:val="000000"/>
                <w:sz w:val="18"/>
                <w:szCs w:val="18"/>
              </w:rPr>
              <w:t>/</w:t>
            </w:r>
            <w:r>
              <w:rPr>
                <w:rFonts w:hint="default" w:ascii="Times New Roman"/>
                <w:b w:val="0"/>
                <w:bCs/>
                <w:color w:val="000000"/>
                <w:sz w:val="18"/>
                <w:szCs w:val="18"/>
              </w:rPr>
              <w:t>年</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bl>
    <w:p>
      <w:pPr>
        <w:pStyle w:val="5"/>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shd w:val="clear" w:color="auto" w:fill="FFFFFF"/>
        </w:rPr>
      </w:pPr>
    </w:p>
    <w:p>
      <w:pPr>
        <w:pStyle w:val="5"/>
        <w:snapToGrid w:val="0"/>
        <w:spacing w:before="0" w:beforeAutospacing="0" w:after="0" w:afterAutospacing="0" w:line="520" w:lineRule="exact"/>
        <w:ind w:firstLine="470" w:firstLineChars="147"/>
        <w:jc w:val="both"/>
        <w:rPr>
          <w:rFonts w:hint="default" w:ascii="Times New Roman" w:hAnsi="Times New Roman" w:eastAsia="方正楷体_GBK"/>
          <w:sz w:val="32"/>
          <w:szCs w:val="32"/>
          <w:shd w:val="clear" w:color="auto" w:fill="FFFFFF"/>
        </w:rPr>
      </w:pPr>
      <w:r>
        <w:rPr>
          <w:rFonts w:hint="default" w:ascii="Times New Roman" w:hAnsi="Times New Roman" w:eastAsia="方正楷体_GBK"/>
          <w:sz w:val="32"/>
          <w:szCs w:val="32"/>
          <w:shd w:val="clear" w:color="auto" w:fill="FFFFFF"/>
        </w:rPr>
        <w:t>（二）单位绩效评价情况</w:t>
      </w:r>
    </w:p>
    <w:p>
      <w:pPr>
        <w:pStyle w:val="10"/>
        <w:autoSpaceDE w:val="0"/>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我单位对</w:t>
      </w:r>
      <w:r>
        <w:rPr>
          <w:rFonts w:hint="eastAsia" w:ascii="Times New Roman" w:hAnsi="Times New Roman" w:eastAsia="方正仿宋_GBK"/>
          <w:sz w:val="32"/>
          <w:szCs w:val="32"/>
          <w:shd w:val="clear" w:color="auto" w:fill="FFFFFF"/>
        </w:rPr>
        <w:t>五经普“两员”和投入产出调查员市级补助经费</w:t>
      </w:r>
      <w:r>
        <w:rPr>
          <w:rFonts w:ascii="Times New Roman" w:hAnsi="Times New Roman" w:eastAsia="方正仿宋_GBK"/>
          <w:sz w:val="32"/>
          <w:szCs w:val="32"/>
          <w:shd w:val="clear" w:color="auto" w:fill="FFFFFF"/>
        </w:rPr>
        <w:t>开展了绩效评价，涉及财政拨款项目资金</w:t>
      </w:r>
      <w:r>
        <w:rPr>
          <w:rFonts w:hint="eastAsia" w:ascii="Times New Roman" w:hAnsi="Times New Roman" w:eastAsia="方正仿宋_GBK"/>
          <w:sz w:val="32"/>
          <w:szCs w:val="32"/>
          <w:shd w:val="clear" w:color="auto" w:fill="FFFFFF"/>
          <w:lang w:val="en-US" w:eastAsia="zh-CN"/>
        </w:rPr>
        <w:t>5.06</w:t>
      </w:r>
      <w:r>
        <w:rPr>
          <w:rFonts w:ascii="Times New Roman" w:hAnsi="Times New Roman" w:eastAsia="方正仿宋_GBK"/>
          <w:sz w:val="32"/>
          <w:szCs w:val="32"/>
          <w:shd w:val="clear" w:color="auto" w:fill="FFFFFF"/>
        </w:rPr>
        <w:t xml:space="preserve">万元，评价得分90分，评价等次为合格； </w:t>
      </w:r>
    </w:p>
    <w:p>
      <w:pPr>
        <w:pStyle w:val="10"/>
        <w:autoSpaceDE w:val="0"/>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对市级抽样调查网络补助经费开展了绩效评价，涉及财政拨款项目资金2</w:t>
      </w:r>
      <w:r>
        <w:rPr>
          <w:rFonts w:hint="eastAsia" w:ascii="Times New Roman" w:hAnsi="Times New Roman" w:eastAsia="方正仿宋_GBK"/>
          <w:sz w:val="32"/>
          <w:szCs w:val="32"/>
          <w:shd w:val="clear" w:color="auto" w:fill="FFFFFF"/>
          <w:lang w:val="en-US" w:eastAsia="zh-CN"/>
        </w:rPr>
        <w:t>2.99</w:t>
      </w:r>
      <w:r>
        <w:rPr>
          <w:rFonts w:ascii="Times New Roman" w:hAnsi="Times New Roman" w:eastAsia="方正仿宋_GBK"/>
          <w:sz w:val="32"/>
          <w:szCs w:val="32"/>
          <w:shd w:val="clear" w:color="auto" w:fill="FFFFFF"/>
        </w:rPr>
        <w:t>万元，评价得分90分，评价等次为合格；</w:t>
      </w:r>
    </w:p>
    <w:p>
      <w:pPr>
        <w:pStyle w:val="9"/>
        <w:autoSpaceDE w:val="0"/>
        <w:spacing w:line="52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对第五次经济普查工作经费开展了绩效评价，涉及财政拨款项目资金</w:t>
      </w:r>
      <w:r>
        <w:rPr>
          <w:rFonts w:hint="eastAsia" w:ascii="Times New Roman" w:hAnsi="Times New Roman" w:eastAsia="方正仿宋_GBK"/>
          <w:sz w:val="32"/>
          <w:szCs w:val="32"/>
          <w:shd w:val="clear" w:color="auto" w:fill="FFFFFF"/>
          <w:lang w:val="en-US" w:eastAsia="zh-CN"/>
        </w:rPr>
        <w:t>39.80</w:t>
      </w:r>
      <w:r>
        <w:rPr>
          <w:rFonts w:ascii="Times New Roman" w:hAnsi="Times New Roman" w:eastAsia="方正仿宋_GBK"/>
          <w:sz w:val="32"/>
          <w:szCs w:val="32"/>
          <w:shd w:val="clear" w:color="auto" w:fill="FFFFFF"/>
        </w:rPr>
        <w:t>万元，评价得分90分，评价等次为合格。</w:t>
      </w:r>
    </w:p>
    <w:p>
      <w:pPr>
        <w:pStyle w:val="9"/>
        <w:autoSpaceDE w:val="0"/>
        <w:spacing w:line="520" w:lineRule="exact"/>
        <w:ind w:firstLine="416" w:firstLineChars="13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（三）财政绩效评价情况</w:t>
      </w:r>
    </w:p>
    <w:p>
      <w:pPr>
        <w:pStyle w:val="9"/>
        <w:autoSpaceDE w:val="0"/>
        <w:ind w:firstLine="640"/>
        <w:rPr>
          <w:rFonts w:ascii="Times New Roman" w:hAnsi="Times New Roman" w:eastAsia="方正仿宋_GBK"/>
          <w:sz w:val="32"/>
          <w:szCs w:val="32"/>
          <w:shd w:val="clear" w:color="auto" w:fill="FFFFFF"/>
        </w:rPr>
      </w:pPr>
      <w:r>
        <w:rPr>
          <w:rFonts w:hint="eastAsia" w:ascii="Times New Roman" w:hAnsi="Times New Roman" w:eastAsia="方正仿宋_GBK"/>
          <w:bCs/>
          <w:sz w:val="32"/>
          <w:szCs w:val="32"/>
          <w:shd w:val="clear" w:color="auto" w:fill="FFFFFF"/>
        </w:rPr>
        <w:t>县</w:t>
      </w:r>
      <w:r>
        <w:rPr>
          <w:rFonts w:ascii="Times New Roman" w:hAnsi="Times New Roman" w:eastAsia="方正仿宋_GBK"/>
          <w:bCs/>
          <w:sz w:val="32"/>
          <w:szCs w:val="32"/>
          <w:shd w:val="clear" w:color="auto" w:fill="FFFFFF"/>
        </w:rPr>
        <w:t>财政局未委托第三方对我单位开展绩效评价。</w:t>
      </w:r>
    </w:p>
    <w:p>
      <w:pPr>
        <w:autoSpaceDE w:val="0"/>
        <w:spacing w:line="520" w:lineRule="exact"/>
        <w:ind w:firstLine="640" w:firstLineChars="200"/>
        <w:jc w:val="both"/>
        <w:rPr>
          <w:rFonts w:hint="default" w:ascii="Times New Roman" w:hAnsi="Times New Roman" w:eastAsia="方正黑体_GBK"/>
          <w:b/>
          <w:sz w:val="32"/>
          <w:szCs w:val="32"/>
        </w:rPr>
      </w:pPr>
      <w:r>
        <w:rPr>
          <w:rStyle w:val="7"/>
          <w:rFonts w:hint="default" w:ascii="Times New Roman" w:hAnsi="Times New Roman" w:eastAsia="方正仿宋_GBK"/>
          <w:b w:val="0"/>
          <w:sz w:val="32"/>
          <w:szCs w:val="32"/>
          <w:shd w:val="clear" w:color="auto" w:fill="FFFFFF"/>
        </w:rPr>
        <w:t xml:space="preserve">  </w:t>
      </w:r>
      <w:r>
        <w:rPr>
          <w:rFonts w:hint="default" w:ascii="Times New Roman" w:hAnsi="Times New Roman" w:eastAsia="方正黑体_GBK"/>
          <w:sz w:val="32"/>
          <w:szCs w:val="32"/>
        </w:rPr>
        <w:t>六、专业名词解释</w:t>
      </w:r>
    </w:p>
    <w:p>
      <w:pPr>
        <w:autoSpaceDE w:val="0"/>
        <w:spacing w:line="520" w:lineRule="exact"/>
        <w:ind w:firstLine="480" w:firstLineChars="150"/>
        <w:jc w:val="both"/>
        <w:rPr>
          <w:rFonts w:hint="default" w:ascii="Times New Roman" w:hAnsi="Times New Roman" w:eastAsia="方正仿宋_GBK"/>
          <w:sz w:val="32"/>
          <w:szCs w:val="32"/>
        </w:rPr>
      </w:pPr>
      <w:r>
        <w:rPr>
          <w:rFonts w:hint="default" w:ascii="Times New Roman" w:hAnsi="Times New Roman" w:eastAsia="方正楷体_GBK"/>
          <w:sz w:val="32"/>
          <w:szCs w:val="32"/>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520" w:lineRule="exact"/>
        <w:ind w:firstLine="480" w:firstLineChars="150"/>
        <w:jc w:val="both"/>
        <w:rPr>
          <w:rFonts w:hint="default" w:ascii="Times New Roman" w:hAnsi="Times New Roman" w:eastAsia="方正仿宋_GBK"/>
          <w:sz w:val="32"/>
          <w:szCs w:val="32"/>
        </w:rPr>
      </w:pPr>
      <w:r>
        <w:rPr>
          <w:rFonts w:hint="default" w:ascii="Times New Roman" w:hAnsi="Times New Roman" w:eastAsia="方正楷体_GBK"/>
          <w:sz w:val="32"/>
          <w:szCs w:val="32"/>
        </w:rPr>
        <w:t>（二）事业收入：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520" w:lineRule="exact"/>
        <w:ind w:firstLine="470" w:firstLineChars="147"/>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（三）经营收入</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520" w:lineRule="exact"/>
        <w:ind w:firstLine="470" w:firstLineChars="147"/>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（四）其他收入</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520" w:lineRule="exact"/>
        <w:ind w:firstLine="470" w:firstLineChars="147"/>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（五）使用非财政拨款结余</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520" w:lineRule="exact"/>
        <w:ind w:firstLine="470" w:firstLineChars="147"/>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（六）年初结转和结余</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520" w:lineRule="exact"/>
        <w:ind w:firstLine="470" w:firstLineChars="147"/>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（七）结余分配</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520" w:lineRule="exact"/>
        <w:ind w:firstLine="470" w:firstLineChars="147"/>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（八）年末结转和结余</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520" w:lineRule="exact"/>
        <w:ind w:firstLine="470" w:firstLineChars="147"/>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（九）基本支出</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520" w:lineRule="exact"/>
        <w:ind w:firstLine="470" w:firstLineChars="147"/>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（十）项目支出</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520" w:lineRule="exact"/>
        <w:ind w:firstLine="472" w:firstLineChars="147"/>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（十一）经营支出</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（十二）“三公”经费</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520" w:lineRule="exact"/>
        <w:ind w:firstLine="627" w:firstLineChars="196"/>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（十三）机关运行经费</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520" w:lineRule="exact"/>
        <w:ind w:firstLine="627" w:firstLineChars="196"/>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（十四）工资福利支出（支出经济分类科目类级）</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（十五）商品和服务支出（支出经济分类科目类级）</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（十六）对个人和家庭的补助（支出经济分类科目类级）</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pPr>
        <w:pStyle w:val="5"/>
        <w:snapToGrid w:val="0"/>
        <w:spacing w:before="0" w:beforeAutospacing="0" w:after="0" w:afterAutospacing="0" w:line="520" w:lineRule="exact"/>
        <w:ind w:firstLine="630" w:firstLineChars="196"/>
        <w:jc w:val="both"/>
        <w:rPr>
          <w:rFonts w:hint="default" w:ascii="Times New Roman" w:hAnsi="Times New Roman" w:eastAsia="方正仿宋_GBK"/>
          <w:sz w:val="32"/>
          <w:szCs w:val="32"/>
        </w:rPr>
      </w:pPr>
      <w:r>
        <w:rPr>
          <w:rStyle w:val="7"/>
          <w:rFonts w:hint="default" w:ascii="Times New Roman" w:hAnsi="Times New Roman" w:eastAsia="方正楷体_GBK"/>
          <w:sz w:val="32"/>
          <w:szCs w:val="32"/>
          <w:shd w:val="clear" w:color="auto" w:fill="FFFFFF"/>
        </w:rPr>
        <w:t> </w:t>
      </w:r>
      <w:r>
        <w:rPr>
          <w:rStyle w:val="7"/>
          <w:rFonts w:hint="default" w:ascii="Times New Roman" w:hAnsi="Times New Roman" w:eastAsia="方正楷体_GBK"/>
          <w:b w:val="0"/>
          <w:sz w:val="32"/>
          <w:szCs w:val="32"/>
          <w:shd w:val="clear" w:color="auto" w:fill="FFFFFF"/>
        </w:rPr>
        <w:t>（十七）其他资本性支出（支出经济分类科目类级）</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autoSpaceDE w:val="0"/>
        <w:spacing w:line="520" w:lineRule="exact"/>
        <w:ind w:firstLine="640" w:firstLineChars="200"/>
        <w:jc w:val="both"/>
        <w:rPr>
          <w:rStyle w:val="7"/>
          <w:rFonts w:hint="default" w:ascii="Times New Roman" w:hAnsi="Times New Roman" w:eastAsia="方正黑体_GBK"/>
          <w:b w:val="0"/>
          <w:sz w:val="32"/>
          <w:szCs w:val="32"/>
          <w:shd w:val="clear" w:color="auto" w:fill="FFFFFF"/>
        </w:rPr>
      </w:pPr>
      <w:r>
        <w:rPr>
          <w:rStyle w:val="7"/>
          <w:rFonts w:hint="default" w:ascii="Times New Roman" w:hAnsi="Times New Roman" w:eastAsia="方正黑体_GBK"/>
          <w:b w:val="0"/>
          <w:sz w:val="32"/>
          <w:szCs w:val="32"/>
          <w:shd w:val="clear" w:color="auto" w:fill="FFFFFF"/>
        </w:rPr>
        <w:t>七、决算公开联系方式及信息反馈渠道</w:t>
      </w:r>
    </w:p>
    <w:p>
      <w:pPr>
        <w:autoSpaceDE w:val="0"/>
        <w:spacing w:line="520" w:lineRule="exact"/>
        <w:ind w:firstLine="640" w:firstLineChars="200"/>
        <w:jc w:val="both"/>
        <w:rPr>
          <w:rStyle w:val="7"/>
          <w:rFonts w:ascii="方正仿宋_GBK" w:hAnsi="Times New Roman" w:eastAsia="方正仿宋_GBK"/>
          <w:b w:val="0"/>
          <w:sz w:val="32"/>
          <w:szCs w:val="32"/>
          <w:shd w:val="clear" w:color="auto" w:fill="FFFFFF"/>
        </w:rPr>
      </w:pPr>
      <w:r>
        <w:rPr>
          <w:rStyle w:val="7"/>
          <w:rFonts w:ascii="方正仿宋_GBK" w:hAnsi="Times New Roman" w:eastAsia="方正仿宋_GBK"/>
          <w:b w:val="0"/>
          <w:sz w:val="32"/>
          <w:szCs w:val="32"/>
        </w:rPr>
        <w:t>本单位决算公开信息反馈和联系方式：</w:t>
      </w:r>
    </w:p>
    <w:p>
      <w:pPr>
        <w:autoSpaceDE w:val="0"/>
        <w:spacing w:line="520" w:lineRule="exact"/>
        <w:ind w:firstLine="640" w:firstLineChars="200"/>
        <w:jc w:val="both"/>
        <w:rPr>
          <w:rStyle w:val="7"/>
          <w:rFonts w:hint="default" w:ascii="方正仿宋_GBK" w:hAnsi="Times New Roman" w:eastAsia="方正仿宋_GBK"/>
          <w:b w:val="0"/>
          <w:bCs w:val="0"/>
          <w:sz w:val="32"/>
          <w:szCs w:val="32"/>
          <w:shd w:val="clear" w:color="auto" w:fill="FFFFFF"/>
          <w:lang w:val="en-US" w:eastAsia="zh-CN"/>
        </w:rPr>
        <w:sectPr>
          <w:footerReference r:id="rId3" w:type="default"/>
          <w:pgSz w:w="11915" w:h="16840"/>
          <w:pgMar w:top="1985" w:right="1446" w:bottom="1644" w:left="1446" w:header="851" w:footer="992" w:gutter="0"/>
          <w:pgNumType w:fmt="numberInDash"/>
          <w:cols w:space="720" w:num="1"/>
          <w:docGrid w:type="lines" w:linePitch="312" w:charSpace="0"/>
        </w:sectPr>
      </w:pPr>
      <w:r>
        <w:rPr>
          <w:rStyle w:val="7"/>
          <w:rFonts w:ascii="方正仿宋_GBK" w:hAnsi="Times New Roman" w:eastAsia="方正仿宋_GBK"/>
          <w:b w:val="0"/>
          <w:bCs w:val="0"/>
          <w:sz w:val="32"/>
          <w:szCs w:val="32"/>
          <w:shd w:val="clear" w:color="auto" w:fill="FFFFFF"/>
        </w:rPr>
        <w:t xml:space="preserve">田茂丹 </w:t>
      </w:r>
      <w:r>
        <w:rPr>
          <w:rStyle w:val="7"/>
          <w:rFonts w:hint="default" w:ascii="Times New Roman" w:hAnsi="Times New Roman" w:eastAsia="方正仿宋_GBK"/>
          <w:b w:val="0"/>
          <w:bCs w:val="0"/>
          <w:sz w:val="32"/>
          <w:szCs w:val="32"/>
          <w:shd w:val="clear" w:color="auto" w:fill="FFFFFF"/>
        </w:rPr>
        <w:t xml:space="preserve"> 023-768956</w:t>
      </w:r>
      <w:r>
        <w:rPr>
          <w:rStyle w:val="7"/>
          <w:rFonts w:hint="eastAsia" w:ascii="Times New Roman" w:hAnsi="Times New Roman" w:eastAsia="方正仿宋_GBK"/>
          <w:b w:val="0"/>
          <w:bCs w:val="0"/>
          <w:sz w:val="32"/>
          <w:szCs w:val="32"/>
          <w:shd w:val="clear" w:color="auto" w:fill="FFFFFF"/>
          <w:lang w:val="en-US" w:eastAsia="zh-CN"/>
        </w:rPr>
        <w:t>05</w:t>
      </w:r>
    </w:p>
    <w:tbl>
      <w:tblPr>
        <w:tblStyle w:val="8"/>
        <w:tblW w:w="192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cs="宋体"/>
                <w:b/>
                <w:bCs/>
                <w:i w:val="0"/>
                <w:iCs w:val="0"/>
                <w:color w:val="000000"/>
                <w:kern w:val="0"/>
                <w:sz w:val="30"/>
                <w:szCs w:val="30"/>
                <w:u w:val="none"/>
                <w:lang w:val="en-US" w:eastAsia="zh-CN" w:bidi="ar"/>
              </w:rPr>
              <w:t>收入</w:t>
            </w: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秀山土家族苗族自治县统计局（本级）</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341.25</w:t>
            </w: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color w:val="000000"/>
                <w:sz w:val="22"/>
                <w:szCs w:val="22"/>
                <w:lang w:val="en-US" w:eastAsia="zh-CN"/>
              </w:rPr>
              <w:t>307.67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eastAsiaTheme="minorEastAsia"/>
                <w:color w:val="000000"/>
                <w:sz w:val="22"/>
                <w:szCs w:val="22"/>
                <w:lang w:val="en-US" w:eastAsia="zh-CN"/>
              </w:rPr>
              <w:t>34.98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39.35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color w:val="000000"/>
                <w:sz w:val="22"/>
                <w:szCs w:val="22"/>
                <w:lang w:val="en-US" w:eastAsia="zh-CN"/>
              </w:rPr>
              <w:t>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376.23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375.96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w:t>
            </w:r>
            <w:r>
              <w:rPr>
                <w:rFonts w:hint="eastAsia" w:ascii="Times New Roman" w:hAnsi="Times New Roman" w:cs="Times New Roman"/>
                <w:i w:val="0"/>
                <w:color w:val="000000"/>
                <w:kern w:val="0"/>
                <w:sz w:val="22"/>
                <w:szCs w:val="22"/>
                <w:u w:val="none"/>
                <w:lang w:val="en-US" w:eastAsia="zh-CN" w:bidi="ar"/>
              </w:rPr>
              <w:t>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377.08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377.08 </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秀山土家族苗族自治县统计局（本级）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376.23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341.25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eastAsia" w:ascii="Times New Roman" w:hAnsi="Times New Roman" w:cs="Times New Roman"/>
                <w:b/>
                <w:bCs/>
                <w:color w:val="000000"/>
                <w:sz w:val="22"/>
                <w:szCs w:val="22"/>
                <w:lang w:val="en-US" w:eastAsia="zh-CN"/>
              </w:rPr>
              <w:t>34.98</w:t>
            </w:r>
            <w:r>
              <w:rPr>
                <w:rFonts w:hint="default" w:ascii="Times New Roman" w:hAnsi="Times New Roman" w:cs="Times New Roman"/>
                <w:b/>
                <w:bCs/>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307.94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272.96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Times New Roman" w:hAnsi="Times New Roman" w:cs="Times New Roman"/>
                <w:b/>
                <w:bCs/>
                <w:color w:val="000000"/>
                <w:sz w:val="22"/>
                <w:szCs w:val="22"/>
                <w:lang w:val="en-US" w:eastAsia="zh-CN"/>
              </w:rPr>
              <w:t>34.98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307.04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272.06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Times New Roman" w:hAnsi="Times New Roman" w:cs="Times New Roman"/>
                <w:b/>
                <w:bCs/>
                <w:color w:val="000000"/>
                <w:sz w:val="22"/>
                <w:szCs w:val="22"/>
                <w:lang w:val="en-US" w:eastAsia="zh-CN"/>
              </w:rPr>
              <w:t>34.98</w:t>
            </w:r>
            <w:r>
              <w:rPr>
                <w:rFonts w:hint="default" w:ascii="Times New Roman" w:hAnsi="Times New Roman" w:cs="Times New Roman"/>
                <w:b/>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专项统计业务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34.98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Times New Roman" w:hAnsi="Times New Roman" w:cs="Times New Roman"/>
                <w:b w:val="0"/>
                <w:bCs w:val="0"/>
                <w:color w:val="000000"/>
                <w:sz w:val="22"/>
                <w:szCs w:val="22"/>
                <w:lang w:val="en-US" w:eastAsia="zh-CN"/>
              </w:rPr>
              <w:t>34.98</w:t>
            </w: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专项普查活动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44.86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44.86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统计抽样调查</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公务员事务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秀山土家族苗族自治县统计局（本级）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375.96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273.40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102.56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307.67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205.11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102.56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306.77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204.21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102.56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专项统计业务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34.70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34.70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专项普查活动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统计抽样调查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公务员事务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秀山土家族苗族自治县统计局（本级）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eastAsiaTheme="minorEastAsia"/>
                <w:color w:val="000000"/>
                <w:sz w:val="22"/>
                <w:szCs w:val="22"/>
                <w:lang w:val="en-US" w:eastAsia="zh-CN"/>
              </w:rPr>
              <w:t>341.25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272.97</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272.97</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39.35</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39.35</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13.54</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13.54</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eastAsiaTheme="minorEastAsia"/>
                <w:color w:val="000000"/>
                <w:sz w:val="22"/>
                <w:szCs w:val="22"/>
                <w:lang w:val="en-US" w:eastAsia="zh-CN"/>
              </w:rPr>
              <w:t>15.40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eastAsiaTheme="minorEastAsia"/>
                <w:color w:val="000000"/>
                <w:sz w:val="22"/>
                <w:szCs w:val="22"/>
                <w:lang w:val="en-US" w:eastAsia="zh-CN"/>
              </w:rPr>
              <w:t>15.40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341.25</w:t>
            </w: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eastAsiaTheme="minorEastAsia"/>
                <w:color w:val="000000"/>
                <w:sz w:val="22"/>
                <w:szCs w:val="22"/>
                <w:lang w:val="en-US" w:eastAsia="zh-CN"/>
              </w:rPr>
              <w:t>341.26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341.26</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0.01</w:t>
            </w: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0.01</w:t>
            </w: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341.26</w:t>
            </w: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eastAsiaTheme="minorEastAsia"/>
                <w:color w:val="000000"/>
                <w:sz w:val="22"/>
                <w:szCs w:val="22"/>
                <w:lang w:val="en-US" w:eastAsia="zh-CN"/>
              </w:rPr>
              <w:t>341.26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341.26</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秀山土家族苗族自治县统计局（本级）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0.01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0.01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341.25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273.40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67.85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341.26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273.40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67.86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0.01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0.01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272.96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205.11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67.85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272.97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205.11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67.86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统计信息事务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0.01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0.01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272.06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204.21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67.85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272.07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204.21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67.86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204.21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204.21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204.21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204.21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专项普查活动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44.86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44.86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44.86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44.86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统计抽样调查</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0.01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0.01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22.99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22.99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公务员事务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39.35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12.33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12.33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12.33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12.33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17.80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17.80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17.80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17.80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9.23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9.23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9.23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9.23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11.54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11.54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11.54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11.54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15.40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15.40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15.40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15.40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15.40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秀山土家族苗族自治县统计局（本级）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178.51</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82.06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color w:val="000000"/>
                <w:sz w:val="22"/>
                <w:szCs w:val="22"/>
                <w:lang w:val="en-US" w:eastAsia="zh-CN"/>
              </w:rPr>
              <w:t>0.51</w:t>
            </w: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32.41</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color w:val="000000"/>
                <w:sz w:val="22"/>
                <w:szCs w:val="22"/>
                <w:lang w:val="en-US" w:eastAsia="zh-CN"/>
              </w:rPr>
              <w:t>0.51</w:t>
            </w: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47.79</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17.80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9.23</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11.54</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0.35</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15.40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0.70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12.33</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10.93</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8.08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7.59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eastAsiaTheme="minorEastAsia"/>
                <w:color w:val="000000"/>
                <w:sz w:val="22"/>
                <w:szCs w:val="22"/>
                <w:lang w:val="en-US" w:eastAsia="zh-CN"/>
              </w:rPr>
              <w:t>190.83</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color w:val="000000"/>
                <w:sz w:val="22"/>
                <w:szCs w:val="22"/>
                <w:lang w:val="en-US" w:eastAsia="zh-CN"/>
              </w:rPr>
              <w:t>82.57</w:t>
            </w:r>
            <w:r>
              <w:rPr>
                <w:rFonts w:hint="default" w:ascii="Times New Roman" w:hAnsi="Times New Roman" w:cs="Times New Roman"/>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秀山土家族苗族自治县统计局（本级）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秀山土家族苗族自治县统计局（本级）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秀山土家族苗族自治县统计局（本级）</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color w:val="000000"/>
                <w:sz w:val="22"/>
                <w:szCs w:val="22"/>
                <w:lang w:val="en-US" w:eastAsia="zh-CN"/>
              </w:rPr>
              <w:t>82.57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3.26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color w:val="000000"/>
                <w:sz w:val="22"/>
                <w:szCs w:val="22"/>
                <w:lang w:val="en-US" w:eastAsia="zh-CN"/>
              </w:rPr>
              <w:t>82.57</w:t>
            </w: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0.72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0.72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2.24 </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0.64 </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 xml:space="preserve">6.28 </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姚体">
    <w:panose1 w:val="02010601030101010101"/>
    <w:charset w:val="86"/>
    <w:family w:val="auto"/>
    <w:pitch w:val="default"/>
    <w:sig w:usb0="00000003"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default"/>
                            </w:rPr>
                          </w:pPr>
                          <w:r>
                            <w:fldChar w:fldCharType="begin"/>
                          </w:r>
                          <w:r>
                            <w:instrText xml:space="preserve"> PAGE  \* MERGEFORMAT </w:instrText>
                          </w:r>
                          <w:r>
                            <w:fldChar w:fldCharType="separate"/>
                          </w:r>
                          <w:r>
                            <w:rPr>
                              <w:rFonts w:hint="default"/>
                            </w:rPr>
                            <w:t>- 8 -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b+vBR7cBAABUAwAADgAAAAAAAAABACAAAAAfAQAAZHJzL2Uyb0RvYy54bWxQSwUGAAAAAAYABgBZ&#10;AQAASA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18D67F"/>
    <w:multiLevelType w:val="singleLevel"/>
    <w:tmpl w:val="C218D67F"/>
    <w:lvl w:ilvl="0" w:tentative="0">
      <w:start w:val="9"/>
      <w:numFmt w:val="decimal"/>
      <w:suff w:val="nothing"/>
      <w:lvlText w:val="（%1）"/>
      <w:lvlJc w:val="left"/>
    </w:lvl>
  </w:abstractNum>
  <w:abstractNum w:abstractNumId="1">
    <w:nsid w:val="5B16507C"/>
    <w:multiLevelType w:val="singleLevel"/>
    <w:tmpl w:val="5B16507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65719E"/>
    <w:rsid w:val="007B3C3C"/>
    <w:rsid w:val="007B419D"/>
    <w:rsid w:val="009B67B8"/>
    <w:rsid w:val="00B03CCD"/>
    <w:rsid w:val="01474EBF"/>
    <w:rsid w:val="01F3521E"/>
    <w:rsid w:val="03A66DD5"/>
    <w:rsid w:val="03E3214F"/>
    <w:rsid w:val="04446191"/>
    <w:rsid w:val="044C50BA"/>
    <w:rsid w:val="0536621F"/>
    <w:rsid w:val="05E71467"/>
    <w:rsid w:val="06A2550B"/>
    <w:rsid w:val="06F80EE2"/>
    <w:rsid w:val="06FD161C"/>
    <w:rsid w:val="07001CCA"/>
    <w:rsid w:val="075321D2"/>
    <w:rsid w:val="075678DB"/>
    <w:rsid w:val="07932335"/>
    <w:rsid w:val="07CA557F"/>
    <w:rsid w:val="08051BCA"/>
    <w:rsid w:val="080A21BB"/>
    <w:rsid w:val="08BA052C"/>
    <w:rsid w:val="08DB07BA"/>
    <w:rsid w:val="08FF5343"/>
    <w:rsid w:val="098305D0"/>
    <w:rsid w:val="09B72B6E"/>
    <w:rsid w:val="0A0C7F04"/>
    <w:rsid w:val="0A227275"/>
    <w:rsid w:val="0A5C4B69"/>
    <w:rsid w:val="0AD85BC0"/>
    <w:rsid w:val="0B9335CE"/>
    <w:rsid w:val="0BA10C97"/>
    <w:rsid w:val="0BC46F9B"/>
    <w:rsid w:val="0C554661"/>
    <w:rsid w:val="0C7927C4"/>
    <w:rsid w:val="0C9B098C"/>
    <w:rsid w:val="0CE80A8F"/>
    <w:rsid w:val="0D472B48"/>
    <w:rsid w:val="0D673E11"/>
    <w:rsid w:val="0DB50EFE"/>
    <w:rsid w:val="0DDA54E4"/>
    <w:rsid w:val="0E3A5F83"/>
    <w:rsid w:val="0E9478E1"/>
    <w:rsid w:val="0F836721"/>
    <w:rsid w:val="0FDF715C"/>
    <w:rsid w:val="103645A3"/>
    <w:rsid w:val="107B59E5"/>
    <w:rsid w:val="10AA219D"/>
    <w:rsid w:val="11003CB0"/>
    <w:rsid w:val="1103492A"/>
    <w:rsid w:val="11124E18"/>
    <w:rsid w:val="111445C7"/>
    <w:rsid w:val="1158083A"/>
    <w:rsid w:val="11F03528"/>
    <w:rsid w:val="12481737"/>
    <w:rsid w:val="126F41BE"/>
    <w:rsid w:val="12C242B0"/>
    <w:rsid w:val="12C921C4"/>
    <w:rsid w:val="12DA353E"/>
    <w:rsid w:val="13850DCB"/>
    <w:rsid w:val="13871C70"/>
    <w:rsid w:val="13A71CB4"/>
    <w:rsid w:val="13AF1D43"/>
    <w:rsid w:val="13CE1647"/>
    <w:rsid w:val="14200702"/>
    <w:rsid w:val="144F3F11"/>
    <w:rsid w:val="1580342D"/>
    <w:rsid w:val="1580711B"/>
    <w:rsid w:val="16D80EBF"/>
    <w:rsid w:val="187839D7"/>
    <w:rsid w:val="189B0D0B"/>
    <w:rsid w:val="18E03A42"/>
    <w:rsid w:val="19313430"/>
    <w:rsid w:val="194A1770"/>
    <w:rsid w:val="19B906A4"/>
    <w:rsid w:val="19BC4734"/>
    <w:rsid w:val="1A1F744B"/>
    <w:rsid w:val="1AB10093"/>
    <w:rsid w:val="1B501DE7"/>
    <w:rsid w:val="1B6F15B6"/>
    <w:rsid w:val="1BAA2EDC"/>
    <w:rsid w:val="1C307F0E"/>
    <w:rsid w:val="1CE157EE"/>
    <w:rsid w:val="1D0048C1"/>
    <w:rsid w:val="1D014A01"/>
    <w:rsid w:val="1D022362"/>
    <w:rsid w:val="1D091B60"/>
    <w:rsid w:val="1D794AE5"/>
    <w:rsid w:val="1DD26311"/>
    <w:rsid w:val="1DE57DAF"/>
    <w:rsid w:val="1DF65BE9"/>
    <w:rsid w:val="1EF67CA4"/>
    <w:rsid w:val="1F213FD9"/>
    <w:rsid w:val="1FCD26AF"/>
    <w:rsid w:val="200B32D7"/>
    <w:rsid w:val="20642787"/>
    <w:rsid w:val="20724907"/>
    <w:rsid w:val="20933060"/>
    <w:rsid w:val="20C83310"/>
    <w:rsid w:val="20EC77A3"/>
    <w:rsid w:val="21556F04"/>
    <w:rsid w:val="22403BD3"/>
    <w:rsid w:val="24B92327"/>
    <w:rsid w:val="2533755C"/>
    <w:rsid w:val="25837D5F"/>
    <w:rsid w:val="26396DF4"/>
    <w:rsid w:val="266B763B"/>
    <w:rsid w:val="27167136"/>
    <w:rsid w:val="27B23302"/>
    <w:rsid w:val="27D424D7"/>
    <w:rsid w:val="27D87AB5"/>
    <w:rsid w:val="285722C3"/>
    <w:rsid w:val="28DC1FF8"/>
    <w:rsid w:val="29310A5F"/>
    <w:rsid w:val="298357B8"/>
    <w:rsid w:val="29C37A35"/>
    <w:rsid w:val="2A076083"/>
    <w:rsid w:val="2A306CA5"/>
    <w:rsid w:val="2A3C514E"/>
    <w:rsid w:val="2A4D5EEC"/>
    <w:rsid w:val="2A73162E"/>
    <w:rsid w:val="2AFA2E94"/>
    <w:rsid w:val="2B167953"/>
    <w:rsid w:val="2B200583"/>
    <w:rsid w:val="2B7D1561"/>
    <w:rsid w:val="2B8209DE"/>
    <w:rsid w:val="2C4435D2"/>
    <w:rsid w:val="2C595C84"/>
    <w:rsid w:val="2C5B4DEE"/>
    <w:rsid w:val="2C6762A3"/>
    <w:rsid w:val="2D0D18FF"/>
    <w:rsid w:val="2D5F4C37"/>
    <w:rsid w:val="2E9377BB"/>
    <w:rsid w:val="2FE029D7"/>
    <w:rsid w:val="2FF06E00"/>
    <w:rsid w:val="315F0B22"/>
    <w:rsid w:val="31BE24D6"/>
    <w:rsid w:val="31D84415"/>
    <w:rsid w:val="32285F6F"/>
    <w:rsid w:val="32770556"/>
    <w:rsid w:val="329C0913"/>
    <w:rsid w:val="32F9274B"/>
    <w:rsid w:val="3337290D"/>
    <w:rsid w:val="34053F57"/>
    <w:rsid w:val="34AC4B15"/>
    <w:rsid w:val="352930DB"/>
    <w:rsid w:val="35573069"/>
    <w:rsid w:val="358C217E"/>
    <w:rsid w:val="359E7284"/>
    <w:rsid w:val="359F188C"/>
    <w:rsid w:val="368656F4"/>
    <w:rsid w:val="36C9128A"/>
    <w:rsid w:val="37841E99"/>
    <w:rsid w:val="379C594F"/>
    <w:rsid w:val="37BF1123"/>
    <w:rsid w:val="37C85E36"/>
    <w:rsid w:val="38BE4696"/>
    <w:rsid w:val="39B82A39"/>
    <w:rsid w:val="39F33306"/>
    <w:rsid w:val="3AF665EF"/>
    <w:rsid w:val="3B1705E5"/>
    <w:rsid w:val="3B18334B"/>
    <w:rsid w:val="3B36794F"/>
    <w:rsid w:val="3B544954"/>
    <w:rsid w:val="3B793FF0"/>
    <w:rsid w:val="3B97076E"/>
    <w:rsid w:val="3BF91E13"/>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31D4BEC"/>
    <w:rsid w:val="4429581D"/>
    <w:rsid w:val="443A3B12"/>
    <w:rsid w:val="44487B36"/>
    <w:rsid w:val="44EF6BE8"/>
    <w:rsid w:val="45A30364"/>
    <w:rsid w:val="465B470D"/>
    <w:rsid w:val="469D6AD4"/>
    <w:rsid w:val="4761234C"/>
    <w:rsid w:val="47674801"/>
    <w:rsid w:val="48011663"/>
    <w:rsid w:val="48225EF7"/>
    <w:rsid w:val="48A36D47"/>
    <w:rsid w:val="48D86192"/>
    <w:rsid w:val="495C4A24"/>
    <w:rsid w:val="49A21DF3"/>
    <w:rsid w:val="49C811E4"/>
    <w:rsid w:val="4A216E30"/>
    <w:rsid w:val="4B7951CB"/>
    <w:rsid w:val="4B7C315C"/>
    <w:rsid w:val="4B9300D7"/>
    <w:rsid w:val="4BAB7F90"/>
    <w:rsid w:val="4BCE1F90"/>
    <w:rsid w:val="4BD53EDA"/>
    <w:rsid w:val="4BE11807"/>
    <w:rsid w:val="4BE24A04"/>
    <w:rsid w:val="4C484CE5"/>
    <w:rsid w:val="4C493DCB"/>
    <w:rsid w:val="4DAC4ACA"/>
    <w:rsid w:val="4DD06F63"/>
    <w:rsid w:val="4E043596"/>
    <w:rsid w:val="4EA725D8"/>
    <w:rsid w:val="4EA8523F"/>
    <w:rsid w:val="4F186D58"/>
    <w:rsid w:val="4F224836"/>
    <w:rsid w:val="51760217"/>
    <w:rsid w:val="51E36677"/>
    <w:rsid w:val="522F6E0C"/>
    <w:rsid w:val="52463BA1"/>
    <w:rsid w:val="526E5A8D"/>
    <w:rsid w:val="529F078E"/>
    <w:rsid w:val="53C0244D"/>
    <w:rsid w:val="53DD4D4E"/>
    <w:rsid w:val="53E578CE"/>
    <w:rsid w:val="53EA10F5"/>
    <w:rsid w:val="543B029D"/>
    <w:rsid w:val="54977029"/>
    <w:rsid w:val="551E743E"/>
    <w:rsid w:val="554E5773"/>
    <w:rsid w:val="555A3CBC"/>
    <w:rsid w:val="55EF4EA6"/>
    <w:rsid w:val="56530F5D"/>
    <w:rsid w:val="56EE372E"/>
    <w:rsid w:val="5842572D"/>
    <w:rsid w:val="586721E2"/>
    <w:rsid w:val="5918328B"/>
    <w:rsid w:val="598A28E2"/>
    <w:rsid w:val="5BD94A5D"/>
    <w:rsid w:val="5C0554D8"/>
    <w:rsid w:val="5C1336B7"/>
    <w:rsid w:val="5C152293"/>
    <w:rsid w:val="5C263CE4"/>
    <w:rsid w:val="5C5D2777"/>
    <w:rsid w:val="5C722D7F"/>
    <w:rsid w:val="5D290C69"/>
    <w:rsid w:val="5DCB6526"/>
    <w:rsid w:val="5E4F55A3"/>
    <w:rsid w:val="5EFA176D"/>
    <w:rsid w:val="5F0247F9"/>
    <w:rsid w:val="5F2D4A41"/>
    <w:rsid w:val="601C34ED"/>
    <w:rsid w:val="60A511FB"/>
    <w:rsid w:val="60B777E3"/>
    <w:rsid w:val="61025A59"/>
    <w:rsid w:val="613D5BBC"/>
    <w:rsid w:val="61536C39"/>
    <w:rsid w:val="616D60F9"/>
    <w:rsid w:val="62944DD7"/>
    <w:rsid w:val="62BF7CDE"/>
    <w:rsid w:val="63497036"/>
    <w:rsid w:val="63BD3E7F"/>
    <w:rsid w:val="63C1619B"/>
    <w:rsid w:val="63C25DC5"/>
    <w:rsid w:val="63C62057"/>
    <w:rsid w:val="63C73832"/>
    <w:rsid w:val="64192A39"/>
    <w:rsid w:val="6438475B"/>
    <w:rsid w:val="646E5164"/>
    <w:rsid w:val="64FB113D"/>
    <w:rsid w:val="6544377C"/>
    <w:rsid w:val="655F5939"/>
    <w:rsid w:val="656152C6"/>
    <w:rsid w:val="6587477F"/>
    <w:rsid w:val="658C3A08"/>
    <w:rsid w:val="65C031CA"/>
    <w:rsid w:val="65CE6852"/>
    <w:rsid w:val="65F004F9"/>
    <w:rsid w:val="66267C04"/>
    <w:rsid w:val="66270A97"/>
    <w:rsid w:val="663F505A"/>
    <w:rsid w:val="667F2393"/>
    <w:rsid w:val="66EE5541"/>
    <w:rsid w:val="67086152"/>
    <w:rsid w:val="671D1018"/>
    <w:rsid w:val="687E45FE"/>
    <w:rsid w:val="69150BAB"/>
    <w:rsid w:val="692172FD"/>
    <w:rsid w:val="69A21B56"/>
    <w:rsid w:val="6A3829EE"/>
    <w:rsid w:val="6A72295C"/>
    <w:rsid w:val="6A924CB7"/>
    <w:rsid w:val="6AE0292E"/>
    <w:rsid w:val="6B474EF5"/>
    <w:rsid w:val="6BC27679"/>
    <w:rsid w:val="6BC54EFE"/>
    <w:rsid w:val="6C560CAE"/>
    <w:rsid w:val="6CD15296"/>
    <w:rsid w:val="6D5F05C6"/>
    <w:rsid w:val="6D903FF5"/>
    <w:rsid w:val="6DA955B8"/>
    <w:rsid w:val="6DE346AB"/>
    <w:rsid w:val="6FCC6BFA"/>
    <w:rsid w:val="6FF10407"/>
    <w:rsid w:val="6FFB2E76"/>
    <w:rsid w:val="70A004D2"/>
    <w:rsid w:val="70AB70D6"/>
    <w:rsid w:val="70B74910"/>
    <w:rsid w:val="70DE5507"/>
    <w:rsid w:val="71B95467"/>
    <w:rsid w:val="71C34D91"/>
    <w:rsid w:val="71ED38AA"/>
    <w:rsid w:val="725D14C7"/>
    <w:rsid w:val="72923584"/>
    <w:rsid w:val="72DB435C"/>
    <w:rsid w:val="74ED1B1B"/>
    <w:rsid w:val="750837F0"/>
    <w:rsid w:val="762A73EF"/>
    <w:rsid w:val="7631412E"/>
    <w:rsid w:val="764F4732"/>
    <w:rsid w:val="764F62AB"/>
    <w:rsid w:val="765C45EC"/>
    <w:rsid w:val="768A7619"/>
    <w:rsid w:val="76973240"/>
    <w:rsid w:val="7714640F"/>
    <w:rsid w:val="77EA362A"/>
    <w:rsid w:val="7875383E"/>
    <w:rsid w:val="796D60A4"/>
    <w:rsid w:val="79A031D5"/>
    <w:rsid w:val="79A52681"/>
    <w:rsid w:val="7A1525F7"/>
    <w:rsid w:val="7A3E6CB6"/>
    <w:rsid w:val="7A99799F"/>
    <w:rsid w:val="7B420052"/>
    <w:rsid w:val="7B7D43A1"/>
    <w:rsid w:val="7BD06A28"/>
    <w:rsid w:val="7C066855"/>
    <w:rsid w:val="7C1E4CD7"/>
    <w:rsid w:val="7C3A7C0B"/>
    <w:rsid w:val="7C5248E4"/>
    <w:rsid w:val="7C566698"/>
    <w:rsid w:val="7CE56AF6"/>
    <w:rsid w:val="7CF02E5B"/>
    <w:rsid w:val="7D213FB2"/>
    <w:rsid w:val="7E411744"/>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0</TotalTime>
  <ScaleCrop>false</ScaleCrop>
  <LinksUpToDate>false</LinksUpToDate>
  <CharactersWithSpaces>21460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2025-10-17T01:12:53Z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