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附件</w:t>
      </w:r>
      <w:r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  <w:t>3</w:t>
      </w:r>
    </w:p>
    <w:tbl>
      <w:tblPr>
        <w:tblStyle w:val="2"/>
        <w:tblpPr w:leftFromText="180" w:rightFromText="180" w:vertAnchor="text" w:horzAnchor="page" w:tblpX="2018" w:tblpY="585"/>
        <w:tblOverlap w:val="never"/>
        <w:tblW w:w="12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2824"/>
        <w:gridCol w:w="1100"/>
        <w:gridCol w:w="1144"/>
        <w:gridCol w:w="1100"/>
        <w:gridCol w:w="1549"/>
        <w:gridCol w:w="1013"/>
        <w:gridCol w:w="1013"/>
        <w:gridCol w:w="1199"/>
        <w:gridCol w:w="1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2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行政许可实施情况统计表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8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行政许可实施数量（件）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撤销行政许可数量（件）</w:t>
            </w:r>
          </w:p>
        </w:tc>
        <w:tc>
          <w:tcPr>
            <w:tcW w:w="2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法制审核数量（件）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申请数量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受理数量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许可数量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不予许可数量</w:t>
            </w: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审核数量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纠错数量</w:t>
            </w: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县商务委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填报人：龙珊珊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联系方式：</w:t>
            </w:r>
            <w:r>
              <w:rPr>
                <w:rStyle w:val="4"/>
                <w:rFonts w:eastAsia="方正仿宋_GBK"/>
                <w:lang w:val="en-US" w:eastAsia="zh-CN" w:bidi="ar"/>
              </w:rPr>
              <w:t>13110125316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1．统计范围为1月1日至12月31日期间收到当事人许可申请、作出受理决定、许可决定、不予许可决定、撤销许可决定的数量，以及进行法制审核的数量。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9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2．准予变更、延续和不予变更、延续的数量，分别计入“许可数量”“不予许可数量”。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4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/>
    <w:sectPr>
      <w:pgSz w:w="16838" w:h="11906" w:orient="landscape"/>
      <w:pgMar w:top="1531" w:right="2098" w:bottom="1531" w:left="1984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ZDVhY2E2Y2ViODQzNTRjOGE3MzE5ZjA4ZWZkODUifQ=="/>
  </w:docVars>
  <w:rsids>
    <w:rsidRoot w:val="59517215"/>
    <w:rsid w:val="5951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2024-01-26T01:26:00Z</dcterms:created>
  <dc:creator>伍佰</dc:creator>
  <cp:lastModifiedBy>伍佰</cp:lastModifiedBy>
  <dcterms:modified xsi:type="dcterms:W3CDTF">2024-01-26T01:26:55Z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E9DF241D61294609940486F2491A3206_11</vt:lpwstr>
  </property>
</Properties>
</file>