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012" w:rsidRPr="00F15012" w:rsidRDefault="00F15012" w:rsidP="00F15012">
      <w:pPr>
        <w:jc w:val="center"/>
        <w:rPr>
          <w:rFonts w:ascii="方正黑体_GBK" w:eastAsia="方正黑体_GBK" w:hint="eastAsia"/>
        </w:rPr>
      </w:pPr>
    </w:p>
    <w:p w:rsidR="00F15012" w:rsidRPr="00F15012" w:rsidRDefault="00F15012" w:rsidP="00F15012">
      <w:pPr>
        <w:jc w:val="center"/>
        <w:rPr>
          <w:rFonts w:ascii="方正黑体_GBK" w:eastAsia="方正黑体_GBK" w:hint="eastAsia"/>
          <w:sz w:val="48"/>
        </w:rPr>
      </w:pPr>
    </w:p>
    <w:p w:rsidR="00F15012" w:rsidRDefault="00F15012" w:rsidP="00F15012">
      <w:pPr>
        <w:jc w:val="center"/>
        <w:rPr>
          <w:rFonts w:ascii="方正黑体_GBK" w:eastAsia="方正黑体_GBK"/>
          <w:sz w:val="72"/>
        </w:rPr>
      </w:pPr>
    </w:p>
    <w:p w:rsidR="00F15012" w:rsidRPr="00F15012" w:rsidRDefault="00F15012" w:rsidP="00F15012">
      <w:pPr>
        <w:spacing w:line="360" w:lineRule="auto"/>
        <w:jc w:val="center"/>
        <w:rPr>
          <w:rFonts w:ascii="方正黑体_GBK" w:eastAsia="方正黑体_GBK" w:hint="eastAsia"/>
          <w:sz w:val="72"/>
        </w:rPr>
      </w:pPr>
      <w:r w:rsidRPr="00F15012">
        <w:rPr>
          <w:rFonts w:ascii="方正黑体_GBK" w:eastAsia="方正黑体_GBK" w:hint="eastAsia"/>
          <w:sz w:val="72"/>
        </w:rPr>
        <w:t>重庆市</w:t>
      </w:r>
      <w:r w:rsidRPr="00F15012">
        <w:rPr>
          <w:rFonts w:ascii="方正黑体_GBK" w:eastAsia="方正黑体_GBK" w:hint="eastAsia"/>
          <w:sz w:val="72"/>
        </w:rPr>
        <w:t>秀山县</w:t>
      </w:r>
      <w:r w:rsidRPr="00F15012">
        <w:rPr>
          <w:rFonts w:ascii="方正黑体_GBK" w:eastAsia="方正黑体_GBK" w:hint="eastAsia"/>
          <w:sz w:val="72"/>
        </w:rPr>
        <w:t>“三线一单”生态环境分区管控</w:t>
      </w:r>
    </w:p>
    <w:p w:rsidR="00073CFB" w:rsidRPr="00F15012" w:rsidRDefault="00F15012" w:rsidP="00F15012">
      <w:pPr>
        <w:spacing w:line="360" w:lineRule="auto"/>
        <w:jc w:val="center"/>
        <w:rPr>
          <w:rFonts w:ascii="方正黑体_GBK" w:eastAsia="方正黑体_GBK" w:hint="eastAsia"/>
          <w:sz w:val="72"/>
        </w:rPr>
      </w:pPr>
      <w:r w:rsidRPr="00F15012">
        <w:rPr>
          <w:rFonts w:ascii="方正黑体_GBK" w:eastAsia="方正黑体_GBK" w:hint="eastAsia"/>
          <w:sz w:val="72"/>
        </w:rPr>
        <w:t>调整初步成果图集</w:t>
      </w:r>
    </w:p>
    <w:p w:rsidR="00F15012" w:rsidRPr="00F15012" w:rsidRDefault="00F15012" w:rsidP="00F15012">
      <w:pPr>
        <w:jc w:val="center"/>
        <w:rPr>
          <w:rFonts w:ascii="方正黑体_GBK" w:eastAsia="方正黑体_GBK"/>
          <w:sz w:val="28"/>
        </w:rPr>
      </w:pPr>
    </w:p>
    <w:p w:rsidR="00F15012" w:rsidRPr="00F15012" w:rsidRDefault="00F15012" w:rsidP="00F15012">
      <w:pPr>
        <w:jc w:val="center"/>
        <w:rPr>
          <w:rFonts w:ascii="方正黑体_GBK" w:eastAsia="方正黑体_GBK"/>
          <w:sz w:val="28"/>
        </w:rPr>
      </w:pPr>
    </w:p>
    <w:p w:rsidR="00F15012" w:rsidRPr="00F15012" w:rsidRDefault="00F15012" w:rsidP="00F15012">
      <w:pPr>
        <w:jc w:val="center"/>
        <w:rPr>
          <w:rFonts w:ascii="方正黑体_GBK" w:eastAsia="方正黑体_GBK"/>
          <w:sz w:val="28"/>
        </w:rPr>
      </w:pPr>
    </w:p>
    <w:p w:rsidR="00F15012" w:rsidRPr="00F15012" w:rsidRDefault="00F15012" w:rsidP="00F15012">
      <w:pPr>
        <w:jc w:val="center"/>
        <w:rPr>
          <w:rFonts w:ascii="方正黑体_GBK" w:eastAsia="方正黑体_GBK"/>
          <w:sz w:val="28"/>
        </w:rPr>
      </w:pPr>
    </w:p>
    <w:p w:rsidR="00F15012" w:rsidRPr="00F15012" w:rsidRDefault="00F15012" w:rsidP="00F15012">
      <w:pPr>
        <w:jc w:val="center"/>
        <w:rPr>
          <w:rFonts w:ascii="方正黑体_GBK" w:eastAsia="方正黑体_GBK" w:hint="eastAsia"/>
          <w:sz w:val="28"/>
        </w:rPr>
      </w:pPr>
    </w:p>
    <w:p w:rsidR="00F15012" w:rsidRPr="00F15012" w:rsidRDefault="00F15012" w:rsidP="00F15012">
      <w:pPr>
        <w:jc w:val="center"/>
        <w:rPr>
          <w:rFonts w:ascii="方正黑体_GBK" w:eastAsia="方正黑体_GBK" w:hint="eastAsia"/>
          <w:sz w:val="28"/>
        </w:rPr>
      </w:pPr>
    </w:p>
    <w:p w:rsidR="00F15012" w:rsidRPr="00F15012" w:rsidRDefault="00F15012" w:rsidP="00F15012">
      <w:pPr>
        <w:jc w:val="center"/>
        <w:rPr>
          <w:rFonts w:ascii="方正黑体_GBK" w:eastAsia="方正黑体_GBK" w:hint="eastAsia"/>
          <w:sz w:val="44"/>
        </w:rPr>
      </w:pPr>
      <w:r w:rsidRPr="00F15012">
        <w:rPr>
          <w:rFonts w:ascii="方正黑体_GBK" w:eastAsia="方正黑体_GBK" w:hint="eastAsia"/>
          <w:sz w:val="44"/>
        </w:rPr>
        <w:t>重庆市秀山土家族苗族自治县生态环境局</w:t>
      </w:r>
    </w:p>
    <w:p w:rsidR="00F15012" w:rsidRDefault="00F15012" w:rsidP="00F15012">
      <w:pPr>
        <w:jc w:val="center"/>
        <w:rPr>
          <w:rFonts w:ascii="方正黑体_GBK" w:eastAsia="方正黑体_GBK"/>
          <w:sz w:val="44"/>
        </w:rPr>
      </w:pPr>
      <w:r w:rsidRPr="00F15012">
        <w:rPr>
          <w:rFonts w:ascii="方正黑体_GBK" w:eastAsia="方正黑体_GBK" w:hint="eastAsia"/>
          <w:sz w:val="44"/>
        </w:rPr>
        <w:t>重庆市生态环境科学研究院</w:t>
      </w:r>
    </w:p>
    <w:p w:rsidR="00F15012" w:rsidRPr="00F15012" w:rsidRDefault="00F15012" w:rsidP="00F15012">
      <w:pPr>
        <w:jc w:val="center"/>
        <w:rPr>
          <w:rFonts w:ascii="方正黑体_GBK" w:eastAsia="方正黑体_GBK" w:hint="eastAsia"/>
          <w:sz w:val="44"/>
        </w:rPr>
      </w:pPr>
      <w:r>
        <w:rPr>
          <w:rFonts w:ascii="方正黑体_GBK" w:eastAsia="方正黑体_GBK" w:hint="eastAsia"/>
          <w:sz w:val="44"/>
        </w:rPr>
        <w:t>二〇二三年六月</w:t>
      </w:r>
    </w:p>
    <w:p w:rsidR="00F15012" w:rsidRDefault="00F15012">
      <w:pPr>
        <w:widowControl/>
        <w:jc w:val="left"/>
        <w:rPr>
          <w:rFonts w:ascii="方正黑体_GBK" w:eastAsia="方正黑体_GBK"/>
          <w:sz w:val="32"/>
        </w:rPr>
      </w:pPr>
      <w:r>
        <w:rPr>
          <w:rFonts w:ascii="方正黑体_GBK" w:eastAsia="方正黑体_GBK"/>
          <w:sz w:val="32"/>
        </w:rPr>
        <w:br w:type="page"/>
      </w:r>
    </w:p>
    <w:p w:rsidR="00F15012" w:rsidRPr="00F15012" w:rsidRDefault="00F15012" w:rsidP="00F15012">
      <w:pPr>
        <w:spacing w:afterLines="200" w:after="624"/>
        <w:jc w:val="center"/>
        <w:rPr>
          <w:rFonts w:ascii="方正黑体_GBK" w:eastAsia="方正黑体_GBK"/>
          <w:sz w:val="56"/>
        </w:rPr>
      </w:pPr>
      <w:r w:rsidRPr="00F15012">
        <w:rPr>
          <w:rFonts w:ascii="方正黑体_GBK" w:eastAsia="方正黑体_GBK" w:hint="eastAsia"/>
          <w:sz w:val="56"/>
        </w:rPr>
        <w:lastRenderedPageBreak/>
        <w:t>图集</w:t>
      </w:r>
      <w:r w:rsidRPr="00F15012">
        <w:rPr>
          <w:rFonts w:ascii="方正黑体_GBK" w:eastAsia="方正黑体_GBK"/>
          <w:sz w:val="56"/>
        </w:rPr>
        <w:t>目录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r w:rsidRPr="00F15012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1：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地理区位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r w:rsidRPr="00F15012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2：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行政区划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r w:rsidRPr="00F15012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3：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水系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r w:rsidRPr="00F15012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4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：重庆市秀山县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生态空间调整前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分布图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r w:rsidRPr="00F15012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5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：重庆市秀山县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生态保护红线与</w:t>
      </w:r>
      <w:r w:rsidR="00675337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生态控制区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分布图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r w:rsidRPr="00F15012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6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：重庆市秀山县生态空间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调整后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分布图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r w:rsidRPr="00F15012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7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：重庆市秀山县水环境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控制单元调整后</w:t>
      </w:r>
      <w:r w:rsidR="00675337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分布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bookmarkStart w:id="0" w:name="_GoBack"/>
      <w:bookmarkEnd w:id="0"/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图8：重庆市秀山县水环境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控制目标</w:t>
      </w:r>
      <w:r w:rsidR="00675337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调整后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示意图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（</w:t>
      </w:r>
      <w:r w:rsidR="00675337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2025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年）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图9：重庆市秀山县水环境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管控分区调整后</w:t>
      </w:r>
      <w:r w:rsidR="00675337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分布图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r w:rsidRPr="00F15012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1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0：重庆市秀山县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大气环境管控分区调整后分布图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</w:t>
      </w:r>
      <w:r w:rsidRPr="00F15012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1</w:t>
      </w: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1：重庆市秀山县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土壤污染风险防控</w:t>
      </w:r>
      <w:r w:rsidR="00675337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分区调整后分布图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图12：重庆市秀山县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土地资源重点管控区</w:t>
      </w:r>
      <w:r w:rsidR="00675337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调整后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分布图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图13：重庆市秀山县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高污染燃料禁燃区</w:t>
      </w:r>
      <w:r w:rsidR="00675337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调整后分布图</w:t>
      </w:r>
    </w:p>
    <w:p w:rsidR="00F15012" w:rsidRPr="00F15012" w:rsidRDefault="00F15012" w:rsidP="00F15012">
      <w:pPr>
        <w:topLinePunct/>
        <w:adjustRightInd w:val="0"/>
        <w:snapToGrid w:val="0"/>
        <w:spacing w:line="360" w:lineRule="auto"/>
        <w:ind w:firstLineChars="400" w:firstLine="1408"/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</w:pPr>
      <w:r w:rsidRPr="00F15012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图14：重庆市秀山县</w:t>
      </w:r>
      <w:r w:rsidR="00675337">
        <w:rPr>
          <w:rFonts w:ascii="仿宋_GB2312" w:eastAsia="仿宋_GB2312" w:hAnsi="仿宋" w:cs="Times New Roman" w:hint="eastAsia"/>
          <w:spacing w:val="-4"/>
          <w:sz w:val="36"/>
          <w:szCs w:val="28"/>
          <w:lang w:val="zh-CN"/>
        </w:rPr>
        <w:t>重点管控单元调整</w:t>
      </w:r>
      <w:r w:rsidR="00675337">
        <w:rPr>
          <w:rFonts w:ascii="仿宋_GB2312" w:eastAsia="仿宋_GB2312" w:hAnsi="仿宋" w:cs="Times New Roman"/>
          <w:spacing w:val="-4"/>
          <w:sz w:val="36"/>
          <w:szCs w:val="28"/>
          <w:lang w:val="zh-CN"/>
        </w:rPr>
        <w:t>思路示意图</w:t>
      </w:r>
    </w:p>
    <w:p w:rsidR="00F15012" w:rsidRPr="00F15012" w:rsidRDefault="00F15012" w:rsidP="00F15012">
      <w:pPr>
        <w:topLinePunct/>
        <w:adjustRightInd w:val="0"/>
        <w:snapToGrid w:val="0"/>
        <w:spacing w:line="600" w:lineRule="exact"/>
        <w:ind w:firstLineChars="400" w:firstLine="1248"/>
        <w:rPr>
          <w:rFonts w:ascii="仿宋_GB2312" w:eastAsia="仿宋_GB2312" w:hAnsi="仿宋" w:cs="Times New Roman" w:hint="eastAsia"/>
          <w:spacing w:val="-4"/>
          <w:sz w:val="32"/>
          <w:szCs w:val="28"/>
          <w:highlight w:val="yellow"/>
          <w:lang w:val="zh-CN"/>
        </w:rPr>
      </w:pPr>
    </w:p>
    <w:sectPr w:rsidR="00F15012" w:rsidRPr="00F15012" w:rsidSect="00F15012"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12"/>
    <w:rsid w:val="00073CFB"/>
    <w:rsid w:val="00675337"/>
    <w:rsid w:val="00974F88"/>
    <w:rsid w:val="00F1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AB90"/>
  <w15:chartTrackingRefBased/>
  <w15:docId w15:val="{0340DF43-5404-4577-8E7B-D745C61C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2023-06-27T06:20:00Z</dcterms:created>
  <dcterms:modified xsi:type="dcterms:W3CDTF">2023-06-27T06:33:00Z</dcterms:modified>
</cp:coreProperties>
</file>