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3A5D5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/>
        <w:jc w:val="center"/>
        <w:textAlignment w:val="baseline"/>
        <w:rPr>
          <w:rFonts w:hint="eastAsia" w:ascii="方正小标宋_GBK" w:hAnsi="方正小标宋_GBK" w:eastAsia="方正小标宋_GBK" w:cs="方正小标宋_GBK"/>
          <w:b/>
          <w:bCs/>
          <w:spacing w:val="-8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pacing w:val="-8"/>
          <w:sz w:val="44"/>
          <w:szCs w:val="44"/>
        </w:rPr>
        <w:t>秀山县2026年水土流失综合治理-</w:t>
      </w:r>
      <w:r>
        <w:rPr>
          <w:rFonts w:hint="eastAsia" w:ascii="方正小标宋_GBK" w:hAnsi="方正小标宋_GBK" w:eastAsia="方正小标宋_GBK" w:cs="方正小标宋_GBK"/>
          <w:b/>
          <w:bCs/>
          <w:spacing w:val="-8"/>
          <w:sz w:val="44"/>
          <w:szCs w:val="44"/>
          <w:lang w:eastAsia="zh-CN"/>
        </w:rPr>
        <w:t>清溪场街道</w:t>
      </w:r>
    </w:p>
    <w:p w14:paraId="7806AB57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pacing w:val="-8"/>
          <w:sz w:val="44"/>
          <w:szCs w:val="44"/>
          <w:lang w:eastAsia="zh-CN"/>
        </w:rPr>
        <w:t>项目区</w:t>
      </w:r>
      <w:r>
        <w:rPr>
          <w:rFonts w:hint="eastAsia" w:ascii="方正小标宋_GBK" w:hAnsi="方正小标宋_GBK" w:eastAsia="方正小标宋_GBK" w:cs="方正小标宋_GBK"/>
          <w:b/>
          <w:bCs/>
          <w:spacing w:val="-8"/>
          <w:sz w:val="44"/>
          <w:szCs w:val="44"/>
        </w:rPr>
        <w:t>实施方案</w:t>
      </w:r>
      <w:r>
        <w:rPr>
          <w:rFonts w:hint="eastAsia" w:ascii="方正小标宋_GBK" w:hAnsi="方正小标宋_GBK" w:eastAsia="方正小标宋_GBK" w:cs="方正小标宋_GBK"/>
          <w:b/>
          <w:bCs/>
          <w:spacing w:val="-14"/>
          <w:sz w:val="44"/>
          <w:szCs w:val="44"/>
        </w:rPr>
        <w:t>专家</w:t>
      </w:r>
      <w:r>
        <w:rPr>
          <w:rFonts w:hint="eastAsia" w:ascii="方正小标宋_GBK" w:hAnsi="方正小标宋_GBK" w:eastAsia="方正小标宋_GBK" w:cs="方正小标宋_GBK"/>
          <w:b/>
          <w:bCs/>
          <w:spacing w:val="-14"/>
          <w:sz w:val="44"/>
          <w:szCs w:val="44"/>
          <w:lang w:eastAsia="zh-CN"/>
        </w:rPr>
        <w:t>组</w:t>
      </w:r>
      <w:r>
        <w:rPr>
          <w:rFonts w:hint="eastAsia" w:ascii="方正小标宋_GBK" w:hAnsi="方正小标宋_GBK" w:eastAsia="方正小标宋_GBK" w:cs="方正小标宋_GBK"/>
          <w:b/>
          <w:bCs/>
          <w:spacing w:val="-14"/>
          <w:sz w:val="44"/>
          <w:szCs w:val="44"/>
        </w:rPr>
        <w:t>评审意见</w:t>
      </w:r>
    </w:p>
    <w:p w14:paraId="66B2F4B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B1FC14F">
      <w:pPr>
        <w:pStyle w:val="2"/>
        <w:keepNext w:val="0"/>
        <w:keepLines w:val="0"/>
        <w:pageBreakBefore w:val="0"/>
        <w:widowControl/>
        <w:tabs>
          <w:tab w:val="left" w:pos="228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12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18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pacing w:val="18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pacing w:val="18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pacing w:val="18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pacing w:val="18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pacing w:val="18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spacing w:val="18"/>
          <w:sz w:val="32"/>
          <w:szCs w:val="32"/>
        </w:rPr>
        <w:t>日，秀山县水利局</w:t>
      </w:r>
      <w:r>
        <w:rPr>
          <w:rFonts w:hint="default" w:ascii="Times New Roman" w:hAnsi="Times New Roman" w:eastAsia="方正仿宋_GBK" w:cs="Times New Roman"/>
          <w:spacing w:val="5"/>
          <w:sz w:val="32"/>
          <w:szCs w:val="32"/>
        </w:rPr>
        <w:t>组织专家对《秀山县2026年水土流失综合治理-</w:t>
      </w:r>
      <w:r>
        <w:rPr>
          <w:rFonts w:hint="default" w:ascii="Times New Roman" w:hAnsi="Times New Roman" w:eastAsia="方正仿宋_GBK" w:cs="Times New Roman"/>
          <w:spacing w:val="5"/>
          <w:sz w:val="32"/>
          <w:szCs w:val="32"/>
          <w:lang w:eastAsia="zh-CN"/>
        </w:rPr>
        <w:t>清溪场街道项目区</w:t>
      </w:r>
      <w:r>
        <w:rPr>
          <w:rFonts w:hint="default" w:ascii="Times New Roman" w:hAnsi="Times New Roman" w:eastAsia="方正仿宋_GBK" w:cs="Times New Roman"/>
          <w:spacing w:val="5"/>
          <w:sz w:val="32"/>
          <w:szCs w:val="32"/>
        </w:rPr>
        <w:t>实施方案</w:t>
      </w:r>
      <w:r>
        <w:rPr>
          <w:rFonts w:hint="default" w:ascii="Times New Roman" w:hAnsi="Times New Roman" w:eastAsia="方正仿宋_GBK" w:cs="Times New Roman"/>
          <w:spacing w:val="5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pacing w:val="5"/>
          <w:sz w:val="32"/>
          <w:szCs w:val="32"/>
          <w:lang w:val="en-US" w:eastAsia="zh-CN"/>
        </w:rPr>
        <w:t>送审稿</w:t>
      </w:r>
      <w:r>
        <w:rPr>
          <w:rFonts w:hint="default" w:ascii="Times New Roman" w:hAnsi="Times New Roman" w:eastAsia="方正仿宋_GBK" w:cs="Times New Roman"/>
          <w:spacing w:val="5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pacing w:val="4"/>
          <w:sz w:val="32"/>
          <w:szCs w:val="32"/>
        </w:rPr>
        <w:t>》</w:t>
      </w:r>
      <w:r>
        <w:rPr>
          <w:rFonts w:hint="default" w:ascii="Times New Roman" w:hAnsi="Times New Roman" w:eastAsia="方正仿宋_GBK" w:cs="Times New Roman"/>
          <w:spacing w:val="9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pacing w:val="9"/>
          <w:sz w:val="32"/>
          <w:szCs w:val="32"/>
        </w:rPr>
        <w:t>以下简称《</w:t>
      </w:r>
      <w:r>
        <w:rPr>
          <w:rFonts w:hint="default" w:ascii="Times New Roman" w:hAnsi="Times New Roman" w:eastAsia="方正仿宋_GBK" w:cs="Times New Roman"/>
          <w:spacing w:val="9"/>
          <w:sz w:val="32"/>
          <w:szCs w:val="32"/>
          <w:lang w:val="en-US" w:eastAsia="zh-CN"/>
        </w:rPr>
        <w:t>实施方案（送审稿）</w:t>
      </w:r>
      <w:r>
        <w:rPr>
          <w:rFonts w:hint="default" w:ascii="Times New Roman" w:hAnsi="Times New Roman" w:eastAsia="方正仿宋_GBK" w:cs="Times New Roman"/>
          <w:spacing w:val="9"/>
          <w:sz w:val="32"/>
          <w:szCs w:val="32"/>
        </w:rPr>
        <w:t>》</w:t>
      </w:r>
      <w:r>
        <w:rPr>
          <w:rFonts w:hint="default" w:ascii="Times New Roman" w:hAnsi="Times New Roman" w:eastAsia="方正仿宋_GBK" w:cs="Times New Roman"/>
          <w:spacing w:val="9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pacing w:val="9"/>
          <w:sz w:val="32"/>
          <w:szCs w:val="32"/>
        </w:rPr>
        <w:t>进行了技术评审。专家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</w:rPr>
        <w:t>组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  <w:lang w:val="en-US" w:eastAsia="zh-CN"/>
        </w:rPr>
        <w:t>由兰仲军、赵昌祥和李蓉三位同志组成。专家组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</w:rPr>
        <w:t>成员详细审阅了</w:t>
      </w:r>
      <w:r>
        <w:rPr>
          <w:rFonts w:hint="default" w:ascii="Times New Roman" w:hAnsi="Times New Roman" w:eastAsia="方正仿宋_GBK" w:cs="Times New Roman"/>
          <w:spacing w:val="9"/>
          <w:sz w:val="32"/>
          <w:szCs w:val="32"/>
        </w:rPr>
        <w:t>《</w:t>
      </w:r>
      <w:r>
        <w:rPr>
          <w:rFonts w:hint="default" w:ascii="Times New Roman" w:hAnsi="Times New Roman" w:eastAsia="方正仿宋_GBK" w:cs="Times New Roman"/>
          <w:spacing w:val="9"/>
          <w:sz w:val="32"/>
          <w:szCs w:val="32"/>
          <w:lang w:val="en-US" w:eastAsia="zh-CN"/>
        </w:rPr>
        <w:t>实施方案（送审稿）</w:t>
      </w:r>
      <w:r>
        <w:rPr>
          <w:rFonts w:hint="default" w:ascii="Times New Roman" w:hAnsi="Times New Roman" w:eastAsia="方正仿宋_GBK" w:cs="Times New Roman"/>
          <w:spacing w:val="9"/>
          <w:sz w:val="32"/>
          <w:szCs w:val="32"/>
        </w:rPr>
        <w:t>》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提出了修改完善的具体意见。报告编制单位根据专家组提出的修改意见对《实施方案（送审稿）》进行了补充、修改和完善，形成了《</w:t>
      </w:r>
      <w:r>
        <w:rPr>
          <w:rFonts w:hint="default" w:ascii="Times New Roman" w:hAnsi="Times New Roman" w:eastAsia="方正仿宋_GBK" w:cs="Times New Roman"/>
          <w:spacing w:val="5"/>
          <w:sz w:val="32"/>
          <w:szCs w:val="32"/>
        </w:rPr>
        <w:t>秀山县2026年水土流失综合治理-</w:t>
      </w:r>
      <w:r>
        <w:rPr>
          <w:rFonts w:hint="default" w:ascii="Times New Roman" w:hAnsi="Times New Roman" w:eastAsia="方正仿宋_GBK" w:cs="Times New Roman"/>
          <w:spacing w:val="5"/>
          <w:sz w:val="32"/>
          <w:szCs w:val="32"/>
          <w:lang w:eastAsia="zh-CN"/>
        </w:rPr>
        <w:t>清溪场街道项目区</w:t>
      </w:r>
      <w:r>
        <w:rPr>
          <w:rFonts w:hint="default" w:ascii="Times New Roman" w:hAnsi="Times New Roman" w:eastAsia="方正仿宋_GBK" w:cs="Times New Roman"/>
          <w:spacing w:val="5"/>
          <w:sz w:val="32"/>
          <w:szCs w:val="32"/>
        </w:rPr>
        <w:t>实施方案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（报批稿）》。经专家组复核，形成专家评审意见如下：</w:t>
      </w:r>
    </w:p>
    <w:p w14:paraId="64536A5D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一、项目选址及建设必要性</w:t>
      </w:r>
    </w:p>
    <w:p w14:paraId="054581A2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（一）项目选址基本合理，符合国家相关规定。</w:t>
      </w:r>
    </w:p>
    <w:p w14:paraId="612243BC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（二）项目建设理由较为充分，建设目标比较明确。</w:t>
      </w:r>
    </w:p>
    <w:p w14:paraId="0C0DF483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  <w:t>二、实施方案编制依据及技术标准</w:t>
      </w:r>
    </w:p>
    <w:p w14:paraId="6D95CF8D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方案编制依据的技术规范与标准、技术文件及采用的资料基本正确。</w:t>
      </w:r>
    </w:p>
    <w:p w14:paraId="5AF692AF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  <w:t>三、项目概况</w:t>
      </w:r>
    </w:p>
    <w:p w14:paraId="5EA40EEB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（一）项目概况阐述基本清楚。</w:t>
      </w:r>
    </w:p>
    <w:p w14:paraId="3EF28AD1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秀山县2026年水土流失综合治理-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清溪场街道项目区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涉及乡镇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主要为清溪场街道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。地理位置为东经108°46′28.59″～108°57′9.48″，北纬28°18′26.79″～28°27′23.51″。项目区区位优势较好，交通方便快捷。</w:t>
      </w:r>
    </w:p>
    <w:p w14:paraId="19B84F1F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（二）项目区地形、地貌、地质、气象、水文、土壤及植被情况等阐述较为清楚。</w:t>
      </w:r>
    </w:p>
    <w:p w14:paraId="36B5C490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  <w:t>四、项目建设目标与规模</w:t>
      </w:r>
    </w:p>
    <w:p w14:paraId="38207350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（一）项目建设目标可行。项目区林草面积占宜林草面积&gt;80%；小流域水土流失治理度超过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0%，重点实施区域年土壤侵蚀量减少80%以上，水土流失治理成果保存率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%以上。</w:t>
      </w:r>
    </w:p>
    <w:p w14:paraId="0D2BB8D9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（二）项目建设规模为综合治理水土流失面积为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3467.47hm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vertAlign w:val="superscript"/>
        </w:rPr>
        <w:t>2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，主要建设内容包括：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封禁治理3185.29hm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superscript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，保土耕作202.18hm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superscript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，坡面径流调控80.00hm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superscript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。其中坡面径流调控配套截排水沟7.71km（0.4</w:t>
      </w:r>
      <w:r>
        <w:rPr>
          <w:rFonts w:hint="default" w:ascii="Arial" w:hAnsi="Arial" w:eastAsia="方正仿宋_GBK" w:cs="Arial"/>
          <w:sz w:val="32"/>
          <w:szCs w:val="32"/>
        </w:rPr>
        <w:t>×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0.4m排水沟）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沉砂池40座，100m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superscript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蓄水池6座（配套0.4</w:t>
      </w:r>
      <w:r>
        <w:rPr>
          <w:rFonts w:hint="default" w:ascii="Arial" w:hAnsi="Arial" w:eastAsia="方正仿宋_GBK" w:cs="Arial"/>
          <w:sz w:val="32"/>
          <w:szCs w:val="32"/>
        </w:rPr>
        <w:t>×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0.4m排水沟30m、沉砂池6座、灌溉管道3000m）；人居环境整治3处（包括院坝硬化1095m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superscript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，入户便道600m，行道树130m，花坛170m，配套仿木栅栏870m，堡坎35m）；机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耕道7.71km；灌溉管道1000m；治理河道345.96m，整治排洪沟2188.61m，整治龙凤大堰1504m；标识牌9个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046D99E9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  <w:t>五、工程布局与设计</w:t>
      </w:r>
    </w:p>
    <w:p w14:paraId="50ECDF1D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（一）原则同意工程布局，工程布局基本合理。</w:t>
      </w:r>
    </w:p>
    <w:p w14:paraId="095C42D4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（二）工程设计基本符合水土保持相关的技术规程规范，基本满足施工要求。</w:t>
      </w:r>
    </w:p>
    <w:p w14:paraId="2849C1AD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（三）水土保持施工组织设计基本可行。</w:t>
      </w:r>
    </w:p>
    <w:p w14:paraId="53B851AC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  <w:t>六、建设工期</w:t>
      </w:r>
    </w:p>
    <w:p w14:paraId="01BBF426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项目实施时间安排基本合理，项目工期为202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月~202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年12月，总工期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个月。</w:t>
      </w:r>
    </w:p>
    <w:p w14:paraId="434845FD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6A9639F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B32B901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  <w:t>七、投资概算及资金来源</w:t>
      </w:r>
    </w:p>
    <w:p w14:paraId="35B5828E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（一）投资概算编制依据正确，费用及定额合理，编制深度满足要求。</w:t>
      </w:r>
    </w:p>
    <w:p w14:paraId="6B645678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（二）该项目总投资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951.75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万元，其中工程措施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830.98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万元，林草措施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9.33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万元，独立费用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83.72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万元，基本预备费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27.72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万元。</w:t>
      </w:r>
    </w:p>
    <w:p w14:paraId="799B1278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（三）效益分析方法正确，分析结果基本正确。</w:t>
      </w:r>
    </w:p>
    <w:p w14:paraId="510310BC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  <w:t>八、组织管理措施</w:t>
      </w:r>
    </w:p>
    <w:p w14:paraId="73555CCF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《实施方案》中提出的组织管理机构、管理措施及运行管理基本可行。</w:t>
      </w:r>
    </w:p>
    <w:p w14:paraId="353A2FAB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  <w:t>九、总体意见</w:t>
      </w:r>
    </w:p>
    <w:p w14:paraId="76CF3C18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综上所述，专家组原则同意该实施方案通过技术审查。</w:t>
      </w:r>
    </w:p>
    <w:p w14:paraId="48282923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EF6E840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E43D720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6" w:firstLineChars="200"/>
        <w:jc w:val="right"/>
        <w:textAlignment w:val="baseline"/>
        <w:rPr>
          <w:rFonts w:hint="default" w:ascii="Times New Roman" w:hAnsi="Times New Roman" w:eastAsia="方正仿宋_GBK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-6"/>
          <w:sz w:val="32"/>
          <w:szCs w:val="32"/>
        </w:rPr>
        <w:t>专家组组长：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  <w:lang w:val="en-US" w:eastAsia="zh-CN"/>
        </w:rPr>
        <w:t xml:space="preserve">                            </w:t>
      </w:r>
    </w:p>
    <w:p w14:paraId="0E0AC2FB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6" w:firstLineChars="200"/>
        <w:jc w:val="right"/>
        <w:textAlignment w:val="baseline"/>
        <w:rPr>
          <w:rFonts w:hint="default" w:ascii="Times New Roman" w:hAnsi="Times New Roman" w:eastAsia="方正仿宋_GBK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-6"/>
          <w:sz w:val="32"/>
          <w:szCs w:val="32"/>
          <w:lang w:val="en-US" w:eastAsia="zh-CN"/>
        </w:rPr>
        <w:t>2026年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方正仿宋_GBK" w:cs="Times New Roman"/>
          <w:spacing w:val="-6"/>
          <w:sz w:val="32"/>
          <w:szCs w:val="32"/>
          <w:lang w:val="en-US" w:eastAsia="zh-CN"/>
        </w:rPr>
        <w:t xml:space="preserve">    </w:t>
      </w:r>
    </w:p>
    <w:p w14:paraId="1EED9B3B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</w:p>
    <w:sectPr>
      <w:footerReference r:id="rId5" w:type="default"/>
      <w:pgSz w:w="11900" w:h="16820"/>
      <w:pgMar w:top="1429" w:right="1344" w:bottom="1354" w:left="1319" w:header="0" w:footer="1219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E4C5A">
    <w:pPr>
      <w:spacing w:line="174" w:lineRule="auto"/>
      <w:ind w:left="4479"/>
      <w:rPr>
        <w:rFonts w:ascii="Times New Roman" w:hAnsi="Times New Roman" w:eastAsia="Times New Roman" w:cs="Times New Roman"/>
        <w:sz w:val="15"/>
        <w:szCs w:val="15"/>
      </w:rPr>
    </w:pPr>
    <w:r>
      <w:rPr>
        <w:sz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34C904">
                          <w:pPr>
                            <w:pStyle w:val="3"/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34C904">
                    <w:pPr>
                      <w:pStyle w:val="3"/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DFE48F3"/>
    <w:rsid w:val="11F50B3F"/>
    <w:rsid w:val="368B7A23"/>
    <w:rsid w:val="37390752"/>
    <w:rsid w:val="5D424C67"/>
    <w:rsid w:val="5FFFB4AB"/>
    <w:rsid w:val="61945BA6"/>
    <w:rsid w:val="6E7066F8"/>
    <w:rsid w:val="C2B7B510"/>
    <w:rsid w:val="FCADA007"/>
    <w:rsid w:val="FFFBC4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1028</Words>
  <Characters>1222</Characters>
  <TotalTime>6</TotalTime>
  <ScaleCrop>false</ScaleCrop>
  <LinksUpToDate>false</LinksUpToDate>
  <CharactersWithSpaces>1280</CharactersWithSpaces>
  <Application>WPS Office_12.8.2.21176_F1E327BC-269C-435d-A152-05C5408002CA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2026-05-13T03:02:00Z</dcterms:created>
  <dc:creator>Administrator</dc:creator>
  <cp:lastModifiedBy>kylin</cp:lastModifiedBy>
  <cp:lastPrinted>2026-05-19T10:01:33Z</cp:lastPrinted>
  <dcterms:modified xsi:type="dcterms:W3CDTF">2026-05-19T10:07:58Z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2026-05-12T11:02:26Z</vt:filetime>
  </property>
  <property fmtid="{D5CDD505-2E9C-101B-9397-08002B2CF9AE}" pid="4" name="UsrData">
    <vt:lpwstr>6a02983f9aafeb0020f55e43wl</vt:lpwstr>
  </property>
  <property fmtid="{D5CDD505-2E9C-101B-9397-08002B2CF9AE}" pid="5" name="KSOTemplateDocerSaveRecord">
    <vt:lpwstr>eyJoZGlkIjoiYjU1YTZmZThmYTIwMDgwZjY5YjBlODgzY2EyZDhiZWYiLCJ1c2VySWQiOiIyNzg5MjkwNjIifQ==</vt:lpwstr>
  </property>
  <property fmtid="{D5CDD505-2E9C-101B-9397-08002B2CF9AE}" pid="6" name="KSOProductBuildVer">
    <vt:lpwstr>2052-12.8.2.21176</vt:lpwstr>
  </property>
  <property fmtid="{D5CDD505-2E9C-101B-9397-08002B2CF9AE}" pid="7" name="ICV">
    <vt:lpwstr>50CC8B88C7F04684BC979155BA1B2988_12</vt:lpwstr>
  </property>
</Properties>
</file>