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lang w:val="en-US" w:eastAsia="zh-CN"/>
        </w:rPr>
      </w:pPr>
      <w:r>
        <w:rPr>
          <w:rFonts w:hint="eastAsia" w:ascii="方正黑体_GBK" w:hAnsi="方正黑体_GBK" w:eastAsia="方正黑体_GBK" w:cs="方正黑体_GBK"/>
          <w:i w:val="0"/>
          <w:iCs w:val="0"/>
          <w:caps w:val="0"/>
          <w:color w:val="333333"/>
          <w:spacing w:val="0"/>
          <w:sz w:val="32"/>
          <w:szCs w:val="32"/>
          <w:shd w:val="clear" w:fill="FFFFFF"/>
          <w:lang w:val="en-US" w:eastAsia="zh-CN"/>
        </w:rPr>
        <w:t>附件2</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rPr>
        <w:t>秀山土家族苗族自治县</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司法局（汇总）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4</w:t>
      </w:r>
      <w:r>
        <w:rPr>
          <w:rFonts w:hint="eastAsia" w:ascii="方正小标宋_GBK" w:hAnsi="方正小标宋_GBK" w:eastAsia="方正小标宋_GBK" w:cs="方正小标宋_GBK"/>
          <w:i w:val="0"/>
          <w:iCs w:val="0"/>
          <w:caps w:val="0"/>
          <w:color w:val="333333"/>
          <w:spacing w:val="0"/>
          <w:sz w:val="44"/>
          <w:szCs w:val="44"/>
          <w:shd w:val="clear" w:fill="FFFFFF"/>
        </w:rPr>
        <w:t>年部门预算情况说明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600" w:lineRule="exact"/>
        <w:ind w:left="0" w:right="0" w:firstLine="0"/>
        <w:jc w:val="center"/>
        <w:textAlignment w:val="auto"/>
        <w:outlineLvl w:val="9"/>
        <w:rPr>
          <w:rFonts w:hint="eastAsia" w:ascii="华文中宋" w:hAnsi="华文中宋" w:eastAsia="华文中宋" w:cs="华文中宋"/>
          <w:i w:val="0"/>
          <w:iCs w:val="0"/>
          <w:caps w:val="0"/>
          <w:color w:val="333333"/>
          <w:spacing w:val="0"/>
          <w:sz w:val="43"/>
          <w:szCs w:val="43"/>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（一）职能职责</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0" w:firstLineChars="200"/>
        <w:jc w:val="both"/>
        <w:textAlignment w:val="auto"/>
        <w:outlineLvl w:val="9"/>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依据</w:t>
      </w:r>
      <w:r>
        <w:rPr>
          <w:rFonts w:hint="default" w:ascii="Times New Roman" w:hAnsi="Times New Roman" w:eastAsia="方正仿宋_GBK" w:cs="Times New Roman"/>
          <w:kern w:val="0"/>
          <w:sz w:val="32"/>
          <w:szCs w:val="32"/>
        </w:rPr>
        <w:t>《中共重庆市委办公厅重庆市人民政府办公厅关于秀山土家族苗族自治县人民政府机构改革方案的通知》（</w:t>
      </w:r>
      <w:r>
        <w:rPr>
          <w:rFonts w:hint="default" w:ascii="Times New Roman" w:hAnsi="Times New Roman" w:eastAsia="方正仿宋_GBK" w:cs="Times New Roman"/>
          <w:spacing w:val="0"/>
          <w:kern w:val="0"/>
          <w:sz w:val="32"/>
          <w:szCs w:val="32"/>
        </w:rPr>
        <w:t>秀山委办发〔2019〕42号）</w:t>
      </w:r>
      <w:r>
        <w:rPr>
          <w:rFonts w:hint="default" w:ascii="Times New Roman" w:hAnsi="Times New Roman" w:eastAsia="方正仿宋_GBK" w:cs="Times New Roman"/>
          <w:kern w:val="0"/>
          <w:sz w:val="32"/>
          <w:szCs w:val="32"/>
        </w:rPr>
        <w:t>和《关于县司法局下属事业单位机构编制事项的批复》（秀山委编委〔2019〕88号）</w:t>
      </w:r>
      <w:r>
        <w:rPr>
          <w:rFonts w:hint="default" w:ascii="Times New Roman" w:hAnsi="Times New Roman" w:eastAsia="方正仿宋_GBK" w:cs="Times New Roman"/>
          <w:kern w:val="0"/>
          <w:sz w:val="32"/>
          <w:szCs w:val="32"/>
          <w:lang w:val="en-US" w:eastAsia="zh-CN"/>
        </w:rPr>
        <w:t>我局</w:t>
      </w:r>
      <w:r>
        <w:rPr>
          <w:rFonts w:hint="default" w:ascii="Times New Roman" w:hAnsi="Times New Roman" w:eastAsia="方正仿宋_GBK" w:cs="Times New Roman"/>
          <w:kern w:val="0"/>
          <w:sz w:val="32"/>
          <w:szCs w:val="32"/>
        </w:rPr>
        <w:t>为秀山县政府主管司法行政工作的职能部门。主要职责是：</w:t>
      </w:r>
    </w:p>
    <w:p>
      <w:pPr>
        <w:keepNext w:val="0"/>
        <w:keepLines w:val="0"/>
        <w:pageBreakBefore w:val="0"/>
        <w:widowControl w:val="0"/>
        <w:suppressLineNumbers w:val="0"/>
        <w:kinsoku/>
        <w:wordWrap/>
        <w:overflowPunct/>
        <w:topLinePunct w:val="0"/>
        <w:autoSpaceDE w:val="0"/>
        <w:autoSpaceDN/>
        <w:bidi w:val="0"/>
        <w:adjustRightInd/>
        <w:snapToGrid/>
        <w:spacing w:afterAutospacing="0" w:line="600" w:lineRule="exact"/>
        <w:ind w:left="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承担县委全面依法治县委员会办公室日常工作，组织开展全面依法治县重大问题的政策研究，协调督促有关方面落实县委全面依法治县委员会决定事项、工作部署和要求等，协调有关方面拟订全面依法治县中长期规划建设，负责全面依法治县重大决策部署的督察工作。</w:t>
      </w:r>
    </w:p>
    <w:p>
      <w:pPr>
        <w:keepNext w:val="0"/>
        <w:keepLines w:val="0"/>
        <w:pageBreakBefore w:val="0"/>
        <w:widowControl w:val="0"/>
        <w:suppressLineNumbers w:val="0"/>
        <w:kinsoku/>
        <w:wordWrap/>
        <w:overflowPunct/>
        <w:topLinePunct w:val="0"/>
        <w:autoSpaceDE w:val="0"/>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2、负责协调县级各部门实施法律、法规、规章中的争议和问题；审查县级各部门报送县政府的规范性文件，组织开展全县规范性文件清理工作。</w:t>
      </w:r>
    </w:p>
    <w:p>
      <w:pPr>
        <w:keepNext w:val="0"/>
        <w:keepLines w:val="0"/>
        <w:pageBreakBefore w:val="0"/>
        <w:widowControl w:val="0"/>
        <w:suppressLineNumbers w:val="0"/>
        <w:kinsoku/>
        <w:wordWrap/>
        <w:overflowPunct/>
        <w:topLinePunct w:val="0"/>
        <w:autoSpaceDE w:val="0"/>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承担统筹推进法治政府建设工作。指导、监督全县依法行政工作；承担推进行政执法体制改革有关工作，负责行政执法协调工作，推进严格、规范、公正、文明执法；承办县政府行政复议、国家赔偿案件，承办县政府有关行政诉讼案件和市政府裁决案件；指导、监督全县国家赔偿、行政应诉和行政裁决工作；指导和协调政府法律顾问工作。</w:t>
      </w:r>
    </w:p>
    <w:p>
      <w:pPr>
        <w:keepNext w:val="0"/>
        <w:keepLines w:val="0"/>
        <w:pageBreakBefore w:val="0"/>
        <w:widowControl w:val="0"/>
        <w:suppressLineNumbers w:val="0"/>
        <w:kinsoku/>
        <w:wordWrap/>
        <w:overflowPunct/>
        <w:topLinePunct w:val="0"/>
        <w:autoSpaceDE w:val="0"/>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4、承担统筹规划法治社会建设工作。拟订法治宣传教育规划，组织实施普法宣传工作；推动人民参与和促进法治建设；指导依法治理和法治创建工作；指导调解工作和人民陪审员、人民监督员选任管理工作。</w:t>
      </w:r>
    </w:p>
    <w:p>
      <w:pPr>
        <w:keepNext w:val="0"/>
        <w:keepLines w:val="0"/>
        <w:pageBreakBefore w:val="0"/>
        <w:widowControl w:val="0"/>
        <w:suppressLineNumbers w:val="0"/>
        <w:kinsoku/>
        <w:wordWrap/>
        <w:overflowPunct/>
        <w:topLinePunct w:val="0"/>
        <w:autoSpaceDE w:val="0"/>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5、承担社区矫正工作；指导帮教安置工作。</w:t>
      </w:r>
    </w:p>
    <w:p>
      <w:pPr>
        <w:keepNext w:val="0"/>
        <w:keepLines w:val="0"/>
        <w:pageBreakBefore w:val="0"/>
        <w:widowControl w:val="0"/>
        <w:suppressLineNumbers w:val="0"/>
        <w:kinsoku/>
        <w:wordWrap/>
        <w:overflowPunct/>
        <w:topLinePunct w:val="0"/>
        <w:autoSpaceDE w:val="0"/>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6、拟订全县公共法律服务体系建设规划并组织实施，统筹和布局城乡、区域法律服务资源；指导、监督律师、法律援助、司法鉴定、公证和基层法律服务管理工作。</w:t>
      </w:r>
    </w:p>
    <w:p>
      <w:pPr>
        <w:keepNext w:val="0"/>
        <w:keepLines w:val="0"/>
        <w:pageBreakBefore w:val="0"/>
        <w:widowControl w:val="0"/>
        <w:suppressLineNumbers w:val="0"/>
        <w:kinsoku/>
        <w:wordWrap/>
        <w:overflowPunct/>
        <w:topLinePunct w:val="0"/>
        <w:autoSpaceDE w:val="0"/>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7、承担国家统一法律职业资格考试政策的宣传咨询工作；负责全县法律职业资格证书持有人备案工作。</w:t>
      </w:r>
    </w:p>
    <w:p>
      <w:pPr>
        <w:keepNext w:val="0"/>
        <w:keepLines w:val="0"/>
        <w:pageBreakBefore w:val="0"/>
        <w:widowControl w:val="0"/>
        <w:suppressLineNumbers w:val="0"/>
        <w:kinsoku/>
        <w:wordWrap/>
        <w:overflowPunct/>
        <w:topLinePunct w:val="0"/>
        <w:autoSpaceDE w:val="0"/>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8、规划、协调、指导全县法治人才队伍建设相关工作。</w:t>
      </w:r>
    </w:p>
    <w:p>
      <w:pPr>
        <w:keepNext w:val="0"/>
        <w:keepLines w:val="0"/>
        <w:pageBreakBefore w:val="0"/>
        <w:widowControl w:val="0"/>
        <w:suppressLineNumbers w:val="0"/>
        <w:kinsoku/>
        <w:wordWrap/>
        <w:overflowPunct/>
        <w:topLinePunct w:val="0"/>
        <w:autoSpaceDE w:val="0"/>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9、负责本系统信息化建设和应急处突工作。</w:t>
      </w:r>
    </w:p>
    <w:p>
      <w:pPr>
        <w:keepNext w:val="0"/>
        <w:keepLines w:val="0"/>
        <w:pageBreakBefore w:val="0"/>
        <w:widowControl w:val="0"/>
        <w:suppressLineNumbers w:val="0"/>
        <w:kinsoku/>
        <w:wordWrap/>
        <w:overflowPunct/>
        <w:topLinePunct w:val="0"/>
        <w:autoSpaceDE w:val="0"/>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10、完成县委、县政府交办的其他任务。</w:t>
      </w:r>
    </w:p>
    <w:p>
      <w:pPr>
        <w:pStyle w:val="7"/>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600" w:lineRule="exact"/>
        <w:ind w:left="0" w:firstLine="640" w:firstLineChars="200"/>
        <w:jc w:val="both"/>
        <w:textAlignment w:val="auto"/>
        <w:outlineLvl w:val="9"/>
        <w:rPr>
          <w:rFonts w:hint="eastAsia"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（二）单位构成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秀山土家族苗族自治县司法局，为秀山土家族苗族自治县人民政府工作部门。内设办公室、</w:t>
      </w:r>
      <w:r>
        <w:rPr>
          <w:rFonts w:hint="default" w:ascii="Times New Roman" w:hAnsi="Times New Roman" w:eastAsia="方正仿宋_GBK" w:cs="Times New Roman"/>
          <w:color w:val="000000"/>
          <w:kern w:val="0"/>
          <w:sz w:val="32"/>
          <w:szCs w:val="32"/>
        </w:rPr>
        <w:t>法治综合科</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行政复议与应诉科</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行政执法监督科</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普法与依法治理科</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人民参与和促进法治科、社区矫正管理科</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kern w:val="0"/>
          <w:sz w:val="32"/>
          <w:szCs w:val="32"/>
        </w:rPr>
        <w:t>公共法律服务管理科、律师工作科、政治部</w:t>
      </w:r>
      <w:r>
        <w:rPr>
          <w:rFonts w:hint="default" w:ascii="Times New Roman" w:hAnsi="Times New Roman" w:eastAsia="方正仿宋_GBK" w:cs="Times New Roman"/>
          <w:kern w:val="0"/>
          <w:sz w:val="32"/>
          <w:szCs w:val="32"/>
        </w:rPr>
        <w:t>共10个职能科室，下辖27个司法所、3个直属事业单位（县公证处、县法律援助中心、县矫正帮教管理服务中心）。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二、部门收支总体情况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eastAsia" w:ascii="方正楷体_GBK" w:hAnsi="方正楷体_GBK" w:eastAsia="方正楷体_GBK" w:cs="方正楷体_GBK"/>
          <w:i w:val="0"/>
          <w:iCs w:val="0"/>
          <w:caps w:val="0"/>
          <w:color w:val="333333"/>
          <w:spacing w:val="0"/>
          <w:sz w:val="32"/>
          <w:szCs w:val="32"/>
          <w:u w:val="none"/>
          <w:shd w:val="clear" w:fill="FFFFFF"/>
        </w:rPr>
        <w:t>（一）收入预算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2703.01</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2703.01</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420.43</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一是社保基数等更新，工资福利支出等人员支出增长，二是</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中央转移支付</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项目经费有所增长，市司法局根据我局实际业务量拨付</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方正楷体_GBK" w:hAnsi="方正楷体_GBK" w:eastAsia="方正楷体_GBK" w:cs="方正楷体_GBK"/>
          <w:i w:val="0"/>
          <w:iCs w:val="0"/>
          <w:caps w:val="0"/>
          <w:color w:val="333333"/>
          <w:spacing w:val="0"/>
          <w:sz w:val="32"/>
          <w:szCs w:val="32"/>
          <w:u w:val="none"/>
          <w:shd w:val="clear" w:fill="FFFFFF"/>
        </w:rPr>
        <w:t>（二）支出预算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2703.01</w:t>
      </w:r>
      <w:r>
        <w:rPr>
          <w:rFonts w:hint="default" w:ascii="Times New Roman" w:hAnsi="Times New Roman" w:eastAsia="方正仿宋_GBK" w:cs="Times New Roman"/>
          <w:i w:val="0"/>
          <w:iCs w:val="0"/>
          <w:caps w:val="0"/>
          <w:color w:val="333333"/>
          <w:spacing w:val="0"/>
          <w:sz w:val="32"/>
          <w:szCs w:val="32"/>
          <w:u w:val="none"/>
          <w:shd w:val="clear" w:fill="FFFFFF"/>
        </w:rPr>
        <w:t>万元，其中：公共安全支出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2213.6</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269.98</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98.35</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121.09</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420.43</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是基本支出增加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320.21</w:t>
      </w:r>
      <w:r>
        <w:rPr>
          <w:rFonts w:hint="default" w:ascii="Times New Roman" w:hAnsi="Times New Roman" w:eastAsia="方正仿宋_GBK" w:cs="Times New Roman"/>
          <w:i w:val="0"/>
          <w:iCs w:val="0"/>
          <w:caps w:val="0"/>
          <w:color w:val="333333"/>
          <w:spacing w:val="0"/>
          <w:sz w:val="32"/>
          <w:szCs w:val="32"/>
          <w:u w:val="none"/>
          <w:shd w:val="clear" w:fill="FFFFFF"/>
        </w:rPr>
        <w:t>万元，项目支出增加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100.22</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三、部门预算情况说明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2703.01</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其中：上年结转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2703.01</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420.43</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1918.39</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320.21</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为一是社保基数等更新，工资福利支出等人员支出增长，二是社区矫正社会工作者经费从项目经费变成人员经费，人员经费新增108万元。主要用于保障在职人员工资福利及社会保险缴费，离休人员离休费，退休人员补助等，保障部门正常运转的各项商品服务支出</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784.62</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100.22</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中央转移支付</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项目经费有所增长，市司法局根据我局 实际业务量拨付</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县司法局（汇总）</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eastAsia" w:ascii="Times New Roman" w:hAnsi="Times New Roman" w:eastAsia="方正仿宋_GBK" w:cs="Times New Roman"/>
          <w:i w:val="0"/>
          <w:iCs w:val="0"/>
          <w:caps w:val="0"/>
          <w:color w:val="333333"/>
          <w:spacing w:val="0"/>
          <w:sz w:val="32"/>
          <w:szCs w:val="32"/>
          <w:u w:val="none"/>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46.82</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22.98</w:t>
      </w:r>
      <w:r>
        <w:rPr>
          <w:rFonts w:hint="default" w:ascii="Times New Roman" w:hAnsi="Times New Roman" w:eastAsia="方正仿宋_GBK" w:cs="Times New Roman"/>
          <w:i w:val="0"/>
          <w:iCs w:val="0"/>
          <w:caps w:val="0"/>
          <w:color w:val="333333"/>
          <w:spacing w:val="0"/>
          <w:sz w:val="32"/>
          <w:szCs w:val="32"/>
          <w:u w:val="none"/>
          <w:shd w:val="clear" w:fill="FFFFFF"/>
        </w:rPr>
        <w:t>万元。其中：因公出国（境）费用</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与</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2023年预算一致</w:t>
      </w:r>
      <w:r>
        <w:rPr>
          <w:rFonts w:hint="default" w:ascii="Times New Roman" w:hAnsi="Times New Roman" w:eastAsia="方正仿宋_GBK" w:cs="Times New Roman"/>
          <w:i w:val="0"/>
          <w:iCs w:val="0"/>
          <w:caps w:val="0"/>
          <w:color w:val="333333"/>
          <w:spacing w:val="0"/>
          <w:sz w:val="32"/>
          <w:szCs w:val="32"/>
          <w:u w:val="none"/>
          <w:shd w:val="clear" w:fill="FFFFFF"/>
        </w:rPr>
        <w:t>；公务接待费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6.8</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与</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2023年预算一致</w:t>
      </w:r>
      <w:r>
        <w:rPr>
          <w:rFonts w:hint="default" w:ascii="Times New Roman" w:hAnsi="Times New Roman" w:eastAsia="方正仿宋_GBK" w:cs="Times New Roman"/>
          <w:i w:val="0"/>
          <w:iCs w:val="0"/>
          <w:caps w:val="0"/>
          <w:color w:val="333333"/>
          <w:spacing w:val="0"/>
          <w:sz w:val="32"/>
          <w:szCs w:val="32"/>
          <w:u w:val="none"/>
          <w:shd w:val="clear" w:fill="FFFFFF"/>
        </w:rPr>
        <w:t>；公务用车运行维护费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经费；公务用车购置费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0.02</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17.98</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五、其他重要事项的情况说明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年一般公共预算财政拨款运行经费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249.43</w:t>
      </w:r>
      <w:r>
        <w:rPr>
          <w:rFonts w:hint="default" w:ascii="Times New Roman" w:hAnsi="Times New Roman" w:eastAsia="方正仿宋_GBK" w:cs="Times New Roman"/>
          <w:i w:val="0"/>
          <w:iCs w:val="0"/>
          <w:caps w:val="0"/>
          <w:color w:val="333333"/>
          <w:spacing w:val="0"/>
          <w:sz w:val="32"/>
          <w:szCs w:val="32"/>
          <w:u w:val="none"/>
          <w:shd w:val="clear" w:fill="FFFFFF"/>
        </w:rPr>
        <w:t>万元，比上年增加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32.9</w:t>
      </w:r>
      <w:bookmarkStart w:id="0" w:name="_GoBack"/>
      <w:bookmarkEnd w:id="0"/>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人员增加导致相应经费增长</w:t>
      </w:r>
      <w:r>
        <w:rPr>
          <w:rFonts w:hint="default" w:ascii="Times New Roman" w:hAnsi="Times New Roman" w:eastAsia="方正仿宋_GBK" w:cs="Times New Roman"/>
          <w:i w:val="0"/>
          <w:iCs w:val="0"/>
          <w:caps w:val="0"/>
          <w:color w:val="333333"/>
          <w:spacing w:val="0"/>
          <w:sz w:val="32"/>
          <w:szCs w:val="32"/>
          <w:u w:val="none"/>
          <w:shd w:val="clear" w:fill="FFFFFF"/>
        </w:rPr>
        <w:t>。主要用于办公费、印刷费、邮电费、水电费、物管费、差旅费、会议费、培训费及其他商品和服务支出等。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val="en-US" w:eastAsia="zh-CN"/>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年项目支出均实行了绩效目标管理，涉及一般公共预算当年财政拨款</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784.62</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。所属各预算单位政府采购预算总额</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w:t>
      </w:r>
      <w:r>
        <w:rPr>
          <w:rFonts w:hint="default" w:ascii="Times New Roman" w:hAnsi="Times New Roman" w:eastAsia="方正仿宋_GBK" w:cs="Times New Roman"/>
          <w:i w:val="0"/>
          <w:iCs w:val="0"/>
          <w:caps w:val="0"/>
          <w:color w:val="333333"/>
          <w:spacing w:val="0"/>
          <w:sz w:val="32"/>
          <w:szCs w:val="32"/>
          <w:u w:val="none"/>
          <w:shd w:val="clear" w:fill="FFFFFF"/>
        </w:rPr>
        <w:t> 万元：政府采购货物预算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万元；其中一般公共预算拨款政府采购</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9</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（一）财政拨款收入</w:t>
      </w:r>
      <w:r>
        <w:rPr>
          <w:rFonts w:hint="eastAsia" w:ascii="方正仿宋_GBK" w:hAnsi="方正仿宋_GBK" w:eastAsia="方正仿宋_GBK" w:cs="方正仿宋_GBK"/>
          <w:i w:val="0"/>
          <w:iCs w:val="0"/>
          <w:caps w:val="0"/>
          <w:color w:val="333333"/>
          <w:spacing w:val="0"/>
          <w:sz w:val="32"/>
          <w:szCs w:val="32"/>
          <w:shd w:val="clear" w:fill="FFFFFF"/>
        </w:rPr>
        <w:t>：指本年度从本级财政部门取得的财政拨款，包括一般公共预算财政拨款和政府性基金预算财政拨款。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（二）其他收入：</w:t>
      </w:r>
      <w:r>
        <w:rPr>
          <w:rFonts w:hint="default" w:ascii="方正仿宋_GBK" w:hAnsi="方正仿宋_GBK" w:eastAsia="方正仿宋_GBK" w:cs="方正仿宋_GBK"/>
          <w:i w:val="0"/>
          <w:iCs w:val="0"/>
          <w:caps w:val="0"/>
          <w:color w:val="333333"/>
          <w:spacing w:val="0"/>
          <w:sz w:val="32"/>
          <w:szCs w:val="32"/>
          <w:shd w:val="clear" w:fill="FFFFFF"/>
        </w:rPr>
        <w:t>指单位取得的除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财政拨款收入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事业收入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经营收入</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（三）基本支出：</w:t>
      </w:r>
      <w:r>
        <w:rPr>
          <w:rFonts w:hint="default" w:ascii="方正仿宋_GBK" w:hAnsi="方正仿宋_GBK" w:eastAsia="方正仿宋_GBK" w:cs="方正仿宋_GBK"/>
          <w:i w:val="0"/>
          <w:iCs w:val="0"/>
          <w:caps w:val="0"/>
          <w:color w:val="333333"/>
          <w:spacing w:val="0"/>
          <w:sz w:val="32"/>
          <w:szCs w:val="32"/>
          <w:shd w:val="clear"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；公用经费指政府收支分类经济科目中除</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工资福利支出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和</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对个人和家庭的补助</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外的其他支出。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（四）项目支出：</w:t>
      </w:r>
      <w:r>
        <w:rPr>
          <w:rFonts w:hint="default" w:ascii="方正仿宋_GBK" w:hAnsi="方正仿宋_GBK" w:eastAsia="方正仿宋_GBK" w:cs="方正仿宋_GBK"/>
          <w:i w:val="0"/>
          <w:iCs w:val="0"/>
          <w:caps w:val="0"/>
          <w:color w:val="333333"/>
          <w:spacing w:val="0"/>
          <w:sz w:val="32"/>
          <w:szCs w:val="32"/>
          <w:shd w:val="clear" w:fill="FFFFFF"/>
        </w:rPr>
        <w:t>指在基本支出之外为完成特定行政任务和事业发展目标所发生的支出。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（五）经营支出：</w:t>
      </w:r>
      <w:r>
        <w:rPr>
          <w:rFonts w:hint="default" w:ascii="方正仿宋_GBK" w:hAnsi="方正仿宋_GBK" w:eastAsia="方正仿宋_GBK" w:cs="方正仿宋_GBK"/>
          <w:i w:val="0"/>
          <w:iCs w:val="0"/>
          <w:caps w:val="0"/>
          <w:color w:val="333333"/>
          <w:spacing w:val="0"/>
          <w:sz w:val="32"/>
          <w:szCs w:val="32"/>
          <w:shd w:val="clear" w:fill="FFFFFF"/>
        </w:rPr>
        <w:t>指事业单位在专业业务活动及其辅助活动之外开展非独立核算经营活动发生的支出。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（六）“三公”经费：</w:t>
      </w:r>
      <w:r>
        <w:rPr>
          <w:rFonts w:hint="default" w:ascii="方正仿宋_GBK" w:hAnsi="方正仿宋_GBK" w:eastAsia="方正仿宋_GBK" w:cs="方正仿宋_GBK"/>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（七）机关运行经费：</w:t>
      </w:r>
      <w:r>
        <w:rPr>
          <w:rFonts w:hint="default" w:ascii="方正仿宋_GBK" w:hAnsi="方正仿宋_GBK" w:eastAsia="方正仿宋_GBK" w:cs="方正仿宋_GBK"/>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（八）工资福利支出（支出经济分类科目类级）：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（九）商品和服务支出（支出经济分类科目类级）：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反映单位购买商品和服务的支出（不包括用于购置固定资产的支出、战略性和应急储备支出）。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（十）对个人和家庭的补助（支出经济分类科目类级）：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反映用于对个人和家庭的补助支出。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（十一）其他资本性支出（支出经济分类科目类级）：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联系人：田瑶</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联系方式：</w:t>
      </w:r>
      <w:r>
        <w:rPr>
          <w:rFonts w:hint="eastAsia" w:ascii="方正仿宋_GBK" w:hAnsi="方正仿宋_GBK" w:eastAsia="方正仿宋_GBK" w:cs="方正仿宋_GBK"/>
          <w:sz w:val="32"/>
          <w:szCs w:val="32"/>
          <w:lang w:val="en-US" w:eastAsia="zh-CN"/>
        </w:rPr>
        <w:t>023-76685987</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12C5C24"/>
    <w:rsid w:val="05B4202B"/>
    <w:rsid w:val="07295976"/>
    <w:rsid w:val="0D47753A"/>
    <w:rsid w:val="10EA445F"/>
    <w:rsid w:val="13571D47"/>
    <w:rsid w:val="14D1325F"/>
    <w:rsid w:val="198F6E75"/>
    <w:rsid w:val="1B1625F6"/>
    <w:rsid w:val="1B595358"/>
    <w:rsid w:val="1C365209"/>
    <w:rsid w:val="1D87091B"/>
    <w:rsid w:val="2340333C"/>
    <w:rsid w:val="3F1300B8"/>
    <w:rsid w:val="44AC4783"/>
    <w:rsid w:val="478D3ED2"/>
    <w:rsid w:val="47E12F43"/>
    <w:rsid w:val="490E5B0E"/>
    <w:rsid w:val="4E0D644A"/>
    <w:rsid w:val="5BB170CB"/>
    <w:rsid w:val="5F424B60"/>
    <w:rsid w:val="5FA52A28"/>
    <w:rsid w:val="67C47E6E"/>
    <w:rsid w:val="68480129"/>
    <w:rsid w:val="710F3952"/>
    <w:rsid w:val="71774FB6"/>
    <w:rsid w:val="7BAF3E73"/>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Emphasis"/>
    <w:basedOn w:val="3"/>
    <w:qFormat/>
    <w:uiPriority w:val="0"/>
    <w:rPr>
      <w:i/>
    </w:rPr>
  </w:style>
  <w:style w:type="paragraph" w:customStyle="1" w:styleId="7">
    <w:name w:val="普通(网站)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8">
    <w:name w:val="15"/>
    <w:basedOn w:val="3"/>
    <w:qFormat/>
    <w:uiPriority w:val="0"/>
    <w:rPr>
      <w:rFonts w:hint="default" w:ascii="Wingdings" w:hAnsi="Wingdings" w:cs="Wingdings"/>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Administrator</cp:lastModifiedBy>
  <dcterms:modified xsi:type="dcterms:W3CDTF">2024-02-04T08:57:51Z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F44D2AF8A2C742C2BD20A5082B04F5CC</vt:lpwstr>
  </property>
</Properties>
</file>