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7A" w:rsidRDefault="00F7321B">
      <w:pPr>
        <w:spacing w:line="600" w:lineRule="exact"/>
      </w:pPr>
      <w:r>
        <w:pict>
          <v:shapetype id="_x0000_t202" coordsize="21600,21600" o:spt="202" path="m,l,21600r21600,l21600,xe">
            <v:stroke joinstyle="miter"/>
            <v:path gradientshapeok="t" o:connecttype="rect"/>
          </v:shapetype>
          <v:shape id="_x0000_s1026" type="#_x0000_t202" style="position:absolute;left:0;text-align:left;margin-left:6.9pt;margin-top:-18.5pt;width:440.45pt;height:71.6pt;z-index:251660288" o:gfxdata="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L73jXXAAAACgEAAA8AAAAAAAAAAQAgAAAAIgAAAGRycy9k&#10;b3ducmV2LnhtbFBLAQIUABQAAAAIAIdO4kBoWZU2kQEAAAADAAAOAAAAAAAAAAEAIAAAACYBAABk&#10;cnMvZTJvRG9jLnhtbFBLBQYAAAAABgAGAFkBAAApBQAAAAA=&#10;" filled="f" stroked="f">
            <v:textbox>
              <w:txbxContent>
                <w:p w:rsidR="00CA427A" w:rsidRDefault="00CA427A">
                  <w:pPr>
                    <w:spacing w:line="1400" w:lineRule="exact"/>
                    <w:jc w:val="center"/>
                  </w:pPr>
                </w:p>
              </w:txbxContent>
            </v:textbox>
          </v:shape>
        </w:pict>
      </w:r>
      <w:r>
        <w:pict>
          <v:line id="_x0000_s1029" style="position:absolute;left:0;text-align:left;z-index:251659264;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bntdYAAAAIAQAADwAAAAAA&#10;AAABACAAAAAiAAAAZHJzL2Rvd25yZXYueG1sUEsBAhQAFAAAAAgAh07iQC3dma/cAQAAlwMAAA4A&#10;AAAAAAAAAQAgAAAAJQEAAGRycy9lMm9Eb2MueG1sUEsFBgAAAAAGAAYAWQEAAHMFAAAAAA==&#10;" strokecolor="red" strokeweight="1.75pt">
            <w10:wrap anchorx="page" anchory="margin"/>
          </v:line>
        </w:pict>
      </w:r>
    </w:p>
    <w:p w:rsidR="00CA427A" w:rsidRDefault="00CA427A">
      <w:pPr>
        <w:spacing w:line="600" w:lineRule="exact"/>
      </w:pPr>
    </w:p>
    <w:p w:rsidR="00CA427A" w:rsidRDefault="00CA427A">
      <w:pPr>
        <w:spacing w:line="600" w:lineRule="exact"/>
      </w:pPr>
    </w:p>
    <w:p w:rsidR="00CA427A" w:rsidRDefault="00F7321B">
      <w:pPr>
        <w:adjustRightInd w:val="0"/>
        <w:snapToGrid w:val="0"/>
        <w:spacing w:line="600" w:lineRule="exact"/>
        <w:jc w:val="center"/>
        <w:rPr>
          <w:b/>
          <w:w w:val="60"/>
          <w:sz w:val="106"/>
          <w:szCs w:val="106"/>
        </w:rPr>
      </w:pPr>
      <w:r w:rsidRPr="00F7321B">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6.55pt;margin-top:108.25pt;width:429.9pt;height:52.45pt;z-index:251658240;mso-position-horizontal-relative:page;mso-position-vertical-relative:margin" fillcolor="red" stroked="f">
            <v:textpath style="font-family:&quot;方正小标宋_GBK&quot;;font-weight:bold" trim="t" fitpath="t" string="秀山土家族苗族自治县市场监督管理局文件"/>
            <w10:wrap anchorx="page" anchory="margin"/>
          </v:shape>
        </w:pict>
      </w:r>
    </w:p>
    <w:p w:rsidR="00CA427A" w:rsidRDefault="00CA427A">
      <w:pPr>
        <w:spacing w:line="600" w:lineRule="exact"/>
      </w:pPr>
    </w:p>
    <w:p w:rsidR="00CA427A" w:rsidRDefault="00CA427A">
      <w:pPr>
        <w:spacing w:line="600" w:lineRule="exact"/>
        <w:jc w:val="center"/>
      </w:pPr>
    </w:p>
    <w:p w:rsidR="00CA427A" w:rsidRDefault="00CA427A">
      <w:pPr>
        <w:spacing w:line="600" w:lineRule="exact"/>
        <w:jc w:val="center"/>
        <w:rPr>
          <w:color w:val="000000"/>
          <w:szCs w:val="32"/>
        </w:rPr>
      </w:pPr>
    </w:p>
    <w:p w:rsidR="00CA427A" w:rsidRDefault="00663811">
      <w:pPr>
        <w:spacing w:line="600" w:lineRule="exact"/>
        <w:jc w:val="center"/>
        <w:rPr>
          <w:color w:val="000000"/>
          <w:szCs w:val="32"/>
        </w:rPr>
      </w:pPr>
      <w:r>
        <w:rPr>
          <w:color w:val="000000"/>
          <w:szCs w:val="32"/>
        </w:rPr>
        <w:t>秀山市监发〔</w:t>
      </w:r>
      <w:r>
        <w:rPr>
          <w:color w:val="000000"/>
          <w:szCs w:val="32"/>
        </w:rPr>
        <w:t>20</w:t>
      </w:r>
      <w:r>
        <w:rPr>
          <w:rFonts w:hint="eastAsia"/>
          <w:color w:val="000000"/>
          <w:szCs w:val="32"/>
        </w:rPr>
        <w:t>21</w:t>
      </w:r>
      <w:r>
        <w:rPr>
          <w:color w:val="000000"/>
          <w:szCs w:val="32"/>
        </w:rPr>
        <w:t>〕</w:t>
      </w:r>
      <w:r>
        <w:rPr>
          <w:rFonts w:hint="eastAsia"/>
          <w:color w:val="000000"/>
          <w:szCs w:val="32"/>
        </w:rPr>
        <w:t>1</w:t>
      </w:r>
      <w:r w:rsidR="00632B10">
        <w:rPr>
          <w:rFonts w:hint="eastAsia"/>
          <w:color w:val="000000"/>
          <w:szCs w:val="32"/>
        </w:rPr>
        <w:t>3</w:t>
      </w:r>
      <w:r>
        <w:rPr>
          <w:color w:val="000000"/>
          <w:szCs w:val="32"/>
        </w:rPr>
        <w:t>号</w:t>
      </w:r>
    </w:p>
    <w:p w:rsidR="00CA427A" w:rsidRDefault="00CA427A">
      <w:pPr>
        <w:tabs>
          <w:tab w:val="left" w:pos="3792"/>
        </w:tabs>
        <w:spacing w:line="594" w:lineRule="exact"/>
        <w:rPr>
          <w:szCs w:val="32"/>
        </w:rPr>
      </w:pPr>
    </w:p>
    <w:p w:rsidR="00632B10" w:rsidRPr="00632B10" w:rsidRDefault="00632B10" w:rsidP="00632B10">
      <w:pPr>
        <w:pStyle w:val="2"/>
      </w:pPr>
    </w:p>
    <w:p w:rsidR="00632B10" w:rsidRDefault="00632B10" w:rsidP="00632B10">
      <w:pPr>
        <w:adjustRightInd w:val="0"/>
        <w:snapToGrid w:val="0"/>
        <w:spacing w:line="72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秀山土家族苗族自治县市场监督管理局</w:t>
      </w:r>
    </w:p>
    <w:p w:rsidR="00632B10" w:rsidRDefault="00632B10" w:rsidP="00632B10">
      <w:pPr>
        <w:adjustRightInd w:val="0"/>
        <w:snapToGrid w:val="0"/>
        <w:spacing w:line="72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关于印发《2021年秀山县药品流通监督检查计划》的通知</w:t>
      </w:r>
    </w:p>
    <w:p w:rsidR="00632B10" w:rsidRDefault="00632B10" w:rsidP="00632B10">
      <w:pPr>
        <w:adjustRightInd w:val="0"/>
        <w:snapToGrid w:val="0"/>
        <w:spacing w:line="480" w:lineRule="exact"/>
        <w:rPr>
          <w:rFonts w:ascii="方正仿宋_GBK" w:hAnsi="DGEOGK+FZFSJW--GB1-0"/>
          <w:szCs w:val="32"/>
        </w:rPr>
      </w:pPr>
    </w:p>
    <w:p w:rsidR="00632B10" w:rsidRDefault="00632B10" w:rsidP="00632B10">
      <w:pPr>
        <w:adjustRightInd w:val="0"/>
        <w:snapToGrid w:val="0"/>
        <w:spacing w:line="480" w:lineRule="exact"/>
        <w:rPr>
          <w:rFonts w:ascii="方正仿宋_GBK" w:hAnsi="DGEOGK+FZFSJW--GB1-0"/>
          <w:szCs w:val="32"/>
        </w:rPr>
      </w:pPr>
      <w:r>
        <w:rPr>
          <w:rFonts w:ascii="方正仿宋_GBK" w:hAnsi="方正仿宋_GBK" w:cs="方正仿宋_GBK" w:hint="eastAsia"/>
          <w:szCs w:val="32"/>
        </w:rPr>
        <w:t>各市场监管所</w:t>
      </w:r>
      <w:r w:rsidR="009329E5">
        <w:rPr>
          <w:rFonts w:ascii="方正仿宋_GBK" w:hAnsi="方正仿宋_GBK" w:cs="方正仿宋_GBK" w:hint="eastAsia"/>
          <w:szCs w:val="32"/>
        </w:rPr>
        <w:t>、执法支队、药品科</w:t>
      </w:r>
      <w:r>
        <w:rPr>
          <w:rFonts w:ascii="方正仿宋_GBK" w:hAnsi="DGEOGK+FZFSJW--GB1-0" w:hint="eastAsia"/>
          <w:szCs w:val="32"/>
        </w:rPr>
        <w:t>：</w:t>
      </w:r>
    </w:p>
    <w:p w:rsidR="00632B10" w:rsidRDefault="00632B10" w:rsidP="00632B10">
      <w:pPr>
        <w:adjustRightInd w:val="0"/>
        <w:snapToGrid w:val="0"/>
        <w:spacing w:line="480" w:lineRule="exact"/>
        <w:ind w:firstLineChars="200" w:firstLine="632"/>
        <w:rPr>
          <w:rFonts w:ascii="方正仿宋_GBK" w:hAnsi="DGEOGK+FZFSJW--GB1-0"/>
          <w:szCs w:val="32"/>
        </w:rPr>
      </w:pPr>
      <w:r>
        <w:rPr>
          <w:rFonts w:ascii="方正仿宋_GBK" w:hAnsi="DGEOGK+FZFSJW--GB1-0" w:hint="eastAsia"/>
          <w:szCs w:val="32"/>
        </w:rPr>
        <w:t>《2021年秀山县药品流通监督检查计划》已经领导同意，现印发给你们，请认真贯彻落实。</w:t>
      </w:r>
    </w:p>
    <w:p w:rsidR="00632B10" w:rsidRDefault="00632B10" w:rsidP="00632B10">
      <w:pPr>
        <w:adjustRightInd w:val="0"/>
        <w:snapToGrid w:val="0"/>
        <w:spacing w:line="480" w:lineRule="exact"/>
        <w:rPr>
          <w:rFonts w:ascii="方正仿宋_GBK" w:hAnsi="DGEOGK+FZFSJW--GB1-0"/>
          <w:szCs w:val="32"/>
        </w:rPr>
      </w:pPr>
    </w:p>
    <w:p w:rsidR="00632B10" w:rsidRDefault="00632B10" w:rsidP="00632B10">
      <w:pPr>
        <w:adjustRightInd w:val="0"/>
        <w:snapToGrid w:val="0"/>
        <w:spacing w:line="480" w:lineRule="exact"/>
        <w:rPr>
          <w:rFonts w:ascii="方正仿宋_GBK" w:hAnsi="DGEOGK+FZFSJW--GB1-0"/>
          <w:szCs w:val="32"/>
        </w:rPr>
      </w:pPr>
    </w:p>
    <w:p w:rsidR="00632B10" w:rsidRDefault="00632B10" w:rsidP="00632B10">
      <w:pPr>
        <w:adjustRightInd w:val="0"/>
        <w:snapToGrid w:val="0"/>
        <w:spacing w:line="480" w:lineRule="exact"/>
        <w:rPr>
          <w:rFonts w:ascii="方正仿宋_GBK" w:hAnsi="DGEOGK+FZFSJW--GB1-0"/>
          <w:szCs w:val="32"/>
        </w:rPr>
      </w:pPr>
      <w:r>
        <w:rPr>
          <w:rFonts w:ascii="方正仿宋_GBK" w:hAnsi="DGEOGK+FZFSJW--GB1-0" w:hint="eastAsia"/>
          <w:szCs w:val="32"/>
        </w:rPr>
        <w:t xml:space="preserve">                                  秀山县市场监督管理局</w:t>
      </w:r>
    </w:p>
    <w:p w:rsidR="00632B10" w:rsidRDefault="00632B10" w:rsidP="00632B10">
      <w:pPr>
        <w:adjustRightInd w:val="0"/>
        <w:snapToGrid w:val="0"/>
        <w:spacing w:line="480" w:lineRule="exact"/>
        <w:rPr>
          <w:rFonts w:ascii="方正仿宋_GBK" w:hAnsi="DGEOGK+FZFSJW--GB1-0"/>
          <w:szCs w:val="32"/>
        </w:rPr>
      </w:pPr>
      <w:r>
        <w:rPr>
          <w:rFonts w:ascii="方正仿宋_GBK" w:hAnsi="DGEOGK+FZFSJW--GB1-0" w:hint="eastAsia"/>
          <w:szCs w:val="32"/>
        </w:rPr>
        <w:t xml:space="preserve">                                    2021年3月22日</w:t>
      </w:r>
    </w:p>
    <w:p w:rsidR="00632B10" w:rsidRDefault="00632B10" w:rsidP="00632B10">
      <w:pPr>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2021年秀山县药品流通监督检查计划</w:t>
      </w:r>
    </w:p>
    <w:p w:rsidR="00632B10" w:rsidRDefault="00632B10" w:rsidP="00632B10">
      <w:pPr>
        <w:snapToGrid w:val="0"/>
        <w:spacing w:line="600" w:lineRule="exact"/>
        <w:rPr>
          <w:rFonts w:ascii="方正仿宋_GBK" w:hAnsi="DGEOGK+FZFSJW--GB1-0"/>
          <w:szCs w:val="32"/>
        </w:rPr>
      </w:pPr>
    </w:p>
    <w:p w:rsidR="00632B10" w:rsidRDefault="00632B10" w:rsidP="00632B10">
      <w:pPr>
        <w:snapToGrid w:val="0"/>
        <w:spacing w:line="600" w:lineRule="exact"/>
        <w:ind w:firstLineChars="200" w:firstLine="632"/>
        <w:rPr>
          <w:rFonts w:ascii="方正仿宋_GBK" w:hAnsi="DGEOGK+FZFSJW--GB1-0"/>
          <w:szCs w:val="32"/>
        </w:rPr>
      </w:pPr>
      <w:r>
        <w:rPr>
          <w:rFonts w:ascii="方正仿宋_GBK" w:hAnsi="DGEOGK+FZFSJW--GB1-0" w:hint="eastAsia"/>
          <w:szCs w:val="32"/>
        </w:rPr>
        <w:t>为加强药品流通环节质量安全监管，根据国家药监局工作部署和《2021年重庆市药品流通监督检查计划》要求，结合我县实际特制定2021年秀山县药品流通监督检查计划。</w:t>
      </w:r>
    </w:p>
    <w:p w:rsidR="00632B10" w:rsidRDefault="00632B10" w:rsidP="00632B10">
      <w:pPr>
        <w:snapToGrid w:val="0"/>
        <w:spacing w:line="600" w:lineRule="exact"/>
        <w:ind w:firstLineChars="200" w:firstLine="632"/>
        <w:rPr>
          <w:rFonts w:ascii="方正黑体_GBK" w:eastAsia="方正黑体_GBK" w:hAnsi="方正黑体_GBK" w:cs="方正黑体_GBK"/>
          <w:szCs w:val="32"/>
        </w:rPr>
      </w:pPr>
      <w:r>
        <w:rPr>
          <w:rFonts w:ascii="方正黑体_GBK" w:eastAsia="方正黑体_GBK" w:hAnsi="方正黑体_GBK" w:cs="方正黑体_GBK" w:hint="eastAsia"/>
          <w:szCs w:val="32"/>
        </w:rPr>
        <w:t>一、工作目标</w:t>
      </w:r>
    </w:p>
    <w:p w:rsidR="00632B10" w:rsidRDefault="00632B10" w:rsidP="00632B10">
      <w:pPr>
        <w:snapToGrid w:val="0"/>
        <w:spacing w:line="600" w:lineRule="exact"/>
        <w:ind w:firstLineChars="200" w:firstLine="632"/>
        <w:rPr>
          <w:rFonts w:ascii="方正仿宋_GBK" w:hAnsi="DGEOGK+FZFSJW--GB1-0"/>
          <w:szCs w:val="32"/>
        </w:rPr>
      </w:pPr>
      <w:r>
        <w:rPr>
          <w:rFonts w:ascii="方正仿宋_GBK" w:hAnsi="DGEOGK+FZFSJW--GB1-0" w:hint="eastAsia"/>
          <w:szCs w:val="32"/>
        </w:rPr>
        <w:t>以“四个最严”要求为根本遵循，严格落实《药品管理法》《疫苗管理法》等有关规定，</w:t>
      </w:r>
      <w:r>
        <w:rPr>
          <w:rFonts w:ascii="方正仿宋_GBK" w:hAnsi="方正仿宋_GBK" w:cs="方正仿宋_GBK" w:hint="eastAsia"/>
          <w:szCs w:val="32"/>
        </w:rPr>
        <w:t>按照分级负责的原则</w:t>
      </w:r>
      <w:r>
        <w:rPr>
          <w:rFonts w:ascii="方正仿宋_GBK" w:hAnsi="DGEOGK+FZFSJW--GB1-0" w:hint="eastAsia"/>
          <w:szCs w:val="32"/>
        </w:rPr>
        <w:t>，充分运用智慧监管手段，进一步查清药品流通环节药品质量安全隐患和可能存在</w:t>
      </w:r>
      <w:r>
        <w:rPr>
          <w:rFonts w:ascii="方正仿宋_GBK" w:hAnsi="DGEOGK+FZFSJW--GB1-0" w:hint="eastAsia"/>
          <w:spacing w:val="-8"/>
          <w:szCs w:val="32"/>
        </w:rPr>
        <w:t>的违法违规问题，规范药品流通秩序，切实保障药品安全有效。</w:t>
      </w:r>
    </w:p>
    <w:p w:rsidR="00632B10" w:rsidRDefault="00632B10" w:rsidP="00632B10">
      <w:pPr>
        <w:snapToGrid w:val="0"/>
        <w:spacing w:line="600" w:lineRule="exact"/>
        <w:ind w:firstLineChars="200" w:firstLine="632"/>
        <w:rPr>
          <w:rFonts w:ascii="方正黑体_GBK" w:eastAsia="方正黑体_GBK" w:hAnsi="黑体" w:cs="黑体"/>
          <w:szCs w:val="32"/>
        </w:rPr>
      </w:pPr>
      <w:r>
        <w:rPr>
          <w:rFonts w:ascii="方正黑体_GBK" w:eastAsia="方正黑体_GBK" w:hAnsi="黑体" w:cs="黑体" w:hint="eastAsia"/>
          <w:szCs w:val="32"/>
        </w:rPr>
        <w:t>二、检查任务及分工</w:t>
      </w:r>
    </w:p>
    <w:p w:rsidR="00632B10" w:rsidRDefault="00632B10" w:rsidP="00632B10">
      <w:pPr>
        <w:snapToGrid w:val="0"/>
        <w:spacing w:line="600" w:lineRule="exact"/>
        <w:ind w:firstLineChars="200" w:firstLine="632"/>
        <w:rPr>
          <w:rFonts w:ascii="方正仿宋_GBK" w:hAnsi="DGEOGK+FZFSJW--GB1-0"/>
          <w:szCs w:val="32"/>
        </w:rPr>
      </w:pPr>
      <w:r>
        <w:rPr>
          <w:rFonts w:ascii="方正仿宋_GBK" w:hAnsi="DGEOGK+FZFSJW--GB1-0" w:hint="eastAsia"/>
          <w:szCs w:val="32"/>
        </w:rPr>
        <w:t>局药品监管科负责制定监督检查、飞行检查、专项检查、监督抽检等工作计划，督促、指导、考核各市场监管所的工作。</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各市场监管所依职能依辖区开展监督检查，根据监管工作需要，可开展交叉检查。</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（一）日常检查。</w:t>
      </w:r>
      <w:r w:rsidRPr="008C693D">
        <w:rPr>
          <w:rFonts w:ascii="方正仿宋_GBK" w:hAnsi="DGEOGK+FZFSJW--GB1-0" w:hint="eastAsia"/>
          <w:szCs w:val="32"/>
        </w:rPr>
        <w:t>各</w:t>
      </w:r>
      <w:r>
        <w:rPr>
          <w:rFonts w:ascii="方正仿宋_GBK" w:hAnsi="DGEOGK+FZFSJW--GB1-0" w:hint="eastAsia"/>
          <w:szCs w:val="32"/>
        </w:rPr>
        <w:t>市场监管所要根据药品流通日常监督检查计划组织实施</w:t>
      </w:r>
      <w:r w:rsidR="008C693D">
        <w:rPr>
          <w:rFonts w:ascii="方正仿宋_GBK" w:hAnsi="DGEOGK+FZFSJW--GB1-0" w:hint="eastAsia"/>
          <w:szCs w:val="32"/>
        </w:rPr>
        <w:t>，检查频次和检查重点见附件1</w:t>
      </w:r>
      <w:r>
        <w:rPr>
          <w:rFonts w:ascii="方正仿宋_GBK" w:hAnsi="DGEOGK+FZFSJW--GB1-0" w:hint="eastAsia"/>
          <w:szCs w:val="32"/>
        </w:rPr>
        <w:t>。</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（二）有因检查。</w:t>
      </w:r>
      <w:r>
        <w:rPr>
          <w:rFonts w:ascii="方正仿宋_GBK" w:hAnsi="DGEOGK+FZFSJW--GB1-0" w:hint="eastAsia"/>
          <w:szCs w:val="32"/>
        </w:rPr>
        <w:t>以日常检查、监督抽检、投诉举报、舆情监测等发现的问题及线索为重点，综合分析风险信息，进行风险会商，积极开展有因检查和延伸检查。</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（三）专项检查。</w:t>
      </w:r>
      <w:r>
        <w:rPr>
          <w:rFonts w:ascii="方正仿宋_GBK" w:hAnsi="方正仿宋_GBK" w:cs="方正仿宋_GBK" w:hint="eastAsia"/>
          <w:szCs w:val="32"/>
        </w:rPr>
        <w:t>按照国家药监局</w:t>
      </w:r>
      <w:r>
        <w:rPr>
          <w:rFonts w:ascii="方正仿宋_GBK" w:hAnsi="DGEOGK+FZFSJW--GB1-0" w:hint="eastAsia"/>
          <w:szCs w:val="32"/>
        </w:rPr>
        <w:t>和市局、县局相关</w:t>
      </w:r>
      <w:r>
        <w:rPr>
          <w:rFonts w:ascii="方正仿宋_GBK" w:hAnsi="方正仿宋_GBK" w:cs="方正仿宋_GBK" w:hint="eastAsia"/>
          <w:szCs w:val="32"/>
        </w:rPr>
        <w:t>部署要</w:t>
      </w:r>
      <w:r>
        <w:rPr>
          <w:rFonts w:ascii="方正仿宋_GBK" w:hAnsi="方正仿宋_GBK" w:cs="方正仿宋_GBK" w:hint="eastAsia"/>
          <w:szCs w:val="32"/>
        </w:rPr>
        <w:lastRenderedPageBreak/>
        <w:t>求，</w:t>
      </w:r>
      <w:r>
        <w:rPr>
          <w:rFonts w:ascii="方正仿宋_GBK" w:hAnsi="DGEOGK+FZFSJW--GB1-0" w:hint="eastAsia"/>
          <w:szCs w:val="32"/>
        </w:rPr>
        <w:t>结合辖区监管工作实际，</w:t>
      </w:r>
      <w:r>
        <w:rPr>
          <w:rFonts w:ascii="方正仿宋_GBK" w:hAnsi="方正仿宋_GBK" w:cs="方正仿宋_GBK" w:hint="eastAsia"/>
          <w:szCs w:val="32"/>
        </w:rPr>
        <w:t>组织开展药品网络销售、含兴奋剂药品经营、药品经营环节、集采中选品种等专项检查，持续开展中药饮片、第二类精神药品等专项整治，着力解决药品流通领域突出问题。</w:t>
      </w:r>
    </w:p>
    <w:p w:rsidR="00632B10" w:rsidRDefault="00632B10" w:rsidP="00632B10">
      <w:pPr>
        <w:snapToGrid w:val="0"/>
        <w:spacing w:line="600" w:lineRule="exact"/>
        <w:ind w:firstLineChars="200" w:firstLine="632"/>
        <w:rPr>
          <w:rFonts w:ascii="方正仿宋_GBK" w:hAnsi="华文仿宋"/>
          <w:color w:val="000000"/>
          <w:szCs w:val="32"/>
        </w:rPr>
      </w:pPr>
      <w:r>
        <w:rPr>
          <w:rFonts w:ascii="方正楷体_GBK" w:eastAsia="方正楷体_GBK" w:hAnsi="方正楷体_GBK" w:cs="方正楷体_GBK" w:hint="eastAsia"/>
          <w:szCs w:val="32"/>
        </w:rPr>
        <w:t>（四）配合药品科做好监督抽检工作，</w:t>
      </w:r>
      <w:r>
        <w:rPr>
          <w:rFonts w:ascii="方正仿宋_GBK" w:eastAsia="方正楷体_GBK" w:hAnsi="华文仿宋" w:hint="eastAsia"/>
          <w:color w:val="000000"/>
          <w:szCs w:val="32"/>
        </w:rPr>
        <w:t>做好不合格药品的后处置</w:t>
      </w:r>
      <w:r>
        <w:rPr>
          <w:rFonts w:ascii="方正仿宋_GBK" w:hAnsi="华文仿宋" w:hint="eastAsia"/>
          <w:color w:val="000000"/>
          <w:szCs w:val="32"/>
        </w:rPr>
        <w:t>工作。</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（五）协助药品科做好相关工作。</w:t>
      </w:r>
      <w:r>
        <w:rPr>
          <w:rFonts w:ascii="方正仿宋_GBK" w:hAnsi="方正仿宋_GBK" w:cs="方正仿宋_GBK" w:hint="eastAsia"/>
          <w:szCs w:val="32"/>
        </w:rPr>
        <w:t>药品科牵头优化完善疫苗监管质量管理体系，切实开展疫苗国家监管体系评估工作，按要求完成各板块自评估报告和上传等相关工作</w:t>
      </w:r>
      <w:r>
        <w:rPr>
          <w:rFonts w:ascii="方正仿宋_GBK" w:hAnsi="DGEOGK+FZFSJW--GB1-0" w:hint="eastAsia"/>
          <w:szCs w:val="32"/>
        </w:rPr>
        <w:t>。</w:t>
      </w:r>
    </w:p>
    <w:p w:rsidR="00632B10" w:rsidRDefault="00632B10" w:rsidP="00632B10">
      <w:pPr>
        <w:snapToGrid w:val="0"/>
        <w:spacing w:line="600" w:lineRule="exact"/>
        <w:ind w:firstLineChars="200" w:firstLine="632"/>
        <w:rPr>
          <w:rFonts w:ascii="方正黑体_GBK" w:eastAsia="方正黑体_GBK" w:hAnsi="黑体" w:cs="黑体"/>
          <w:szCs w:val="32"/>
        </w:rPr>
      </w:pPr>
      <w:r>
        <w:rPr>
          <w:rFonts w:ascii="方正黑体_GBK" w:eastAsia="方正黑体_GBK" w:hAnsi="DGEOGK+FZFSJW--GB1-0" w:hint="eastAsia"/>
          <w:szCs w:val="32"/>
        </w:rPr>
        <w:t>三、</w:t>
      </w:r>
      <w:r>
        <w:rPr>
          <w:rFonts w:ascii="方正黑体_GBK" w:eastAsia="方正黑体_GBK" w:hAnsi="黑体" w:cs="黑体" w:hint="eastAsia"/>
          <w:szCs w:val="32"/>
        </w:rPr>
        <w:t>检查重点</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（一）突出重点对象。</w:t>
      </w:r>
      <w:r>
        <w:rPr>
          <w:rFonts w:ascii="方正仿宋_GBK" w:hAnsi="DGEOGK+FZFSJW--GB1-0" w:hint="eastAsia"/>
          <w:szCs w:val="32"/>
        </w:rPr>
        <w:t>疫苗等预防性生物制品配送企业和使用单位；特殊管理药品、血液制品、生物制品经营企业；城乡结合部药品零售企业、个体诊所、村卫生室及各类民营医疗机构；被行政处罚、被媒体曝光或监督抽检不合格、被投诉举报等企业；互联网药品交易服务等。</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（二）紧盯重点品种。</w:t>
      </w:r>
      <w:r>
        <w:rPr>
          <w:rFonts w:ascii="方正仿宋_GBK" w:hAnsi="DGEOGK+FZFSJW--GB1-0" w:hint="eastAsia"/>
          <w:szCs w:val="32"/>
        </w:rPr>
        <w:t>以疫情防控药品、新冠病毒疫苗、</w:t>
      </w:r>
      <w:r>
        <w:rPr>
          <w:rFonts w:ascii="方正仿宋_GBK" w:hAnsi="方正仿宋_GBK" w:cs="方正仿宋_GBK" w:hint="eastAsia"/>
          <w:szCs w:val="32"/>
          <w:shd w:val="clear" w:color="auto" w:fill="FFFFFF"/>
        </w:rPr>
        <w:t>国家组织集中采购和使用中选药品、国家基本药物、</w:t>
      </w:r>
      <w:r>
        <w:rPr>
          <w:rFonts w:ascii="方正仿宋_GBK" w:hAnsi="DGEOGK+FZFSJW--GB1-0" w:hint="eastAsia"/>
          <w:szCs w:val="32"/>
        </w:rPr>
        <w:t>麻醉药品、精神药品、儿童用药、中药配方颗粒、含兴奋剂药品等药品为重点品种。</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（三）严把关键环节。</w:t>
      </w:r>
      <w:r>
        <w:rPr>
          <w:rFonts w:ascii="方正仿宋_GBK" w:hAnsi="DGEOGK+FZFSJW--GB1-0" w:hint="eastAsia"/>
          <w:szCs w:val="32"/>
        </w:rPr>
        <w:t>药品流通监管对象检查要以药品“购销合法性，储运合规性”为重点，强化流通使用环节重点品种追</w:t>
      </w:r>
      <w:r>
        <w:rPr>
          <w:rFonts w:ascii="方正仿宋_GBK" w:hAnsi="DGEOGK+FZFSJW--GB1-0" w:hint="eastAsia"/>
          <w:szCs w:val="32"/>
        </w:rPr>
        <w:lastRenderedPageBreak/>
        <w:t>溯体系建设；零售药店处方药销售及远程药学服务管理；按照“线上线下一致”原则，规范网络药品信息发布和销售行为；药品使用监管对象检查要以药品来源渠道合法为重点。</w:t>
      </w:r>
    </w:p>
    <w:p w:rsidR="00632B10" w:rsidRDefault="00632B10" w:rsidP="00632B10">
      <w:pPr>
        <w:snapToGrid w:val="0"/>
        <w:spacing w:line="600" w:lineRule="exact"/>
        <w:ind w:firstLineChars="200" w:firstLine="632"/>
        <w:rPr>
          <w:rFonts w:ascii="方正黑体_GBK" w:eastAsia="方正黑体_GBK" w:hAnsi="黑体" w:cs="黑体"/>
          <w:szCs w:val="32"/>
        </w:rPr>
      </w:pPr>
      <w:r>
        <w:rPr>
          <w:rFonts w:ascii="方正黑体_GBK" w:eastAsia="方正黑体_GBK" w:hAnsi="黑体" w:cs="黑体" w:hint="eastAsia"/>
          <w:szCs w:val="32"/>
        </w:rPr>
        <w:t>四、工作要求</w:t>
      </w:r>
    </w:p>
    <w:p w:rsidR="00632B10" w:rsidRDefault="00632B10" w:rsidP="00632B10">
      <w:pPr>
        <w:snapToGrid w:val="0"/>
        <w:spacing w:line="600" w:lineRule="exact"/>
        <w:ind w:firstLineChars="200" w:firstLine="632"/>
        <w:rPr>
          <w:rFonts w:ascii="方正仿宋_GBK" w:hAnsi="DGEOGK+FZFSJW--GB1-0"/>
          <w:szCs w:val="32"/>
        </w:rPr>
      </w:pPr>
      <w:r>
        <w:rPr>
          <w:rFonts w:ascii="方正楷体_GBK" w:eastAsia="方正楷体_GBK" w:hAnsi="方正楷体_GBK" w:cs="方正楷体_GBK" w:hint="eastAsia"/>
          <w:szCs w:val="32"/>
        </w:rPr>
        <w:t>（一）加强组织领导，统筹协调检查。</w:t>
      </w:r>
      <w:r>
        <w:rPr>
          <w:rFonts w:ascii="方正仿宋_GBK" w:hAnsi="DGEOGK+FZFSJW--GB1-0" w:hint="eastAsia"/>
          <w:szCs w:val="32"/>
        </w:rPr>
        <w:t>各所要结合工作实际按照监督检查计划，全面落实药品流通环节监督检查任务，切实有效履行监督检查职责。要统筹日常检查、有因检查，既要确保监督检查覆盖率，防范化解安全风险，又要防止重复检查，避免增加企业负担，尽量实现“一次检查、全面体检”。</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（二）强化风险研判，依法查处案件。</w:t>
      </w:r>
      <w:r>
        <w:rPr>
          <w:rFonts w:ascii="方正仿宋_GBK" w:hAnsi="DGEOGK+FZFSJW--GB1-0" w:hint="eastAsia"/>
          <w:szCs w:val="32"/>
        </w:rPr>
        <w:t>各所要积极开展风险分析、风险会商，督促企业落实主体责任，及时排查风险隐患，及时上报药品科。检查发现的问题要采取有力措施，</w:t>
      </w:r>
      <w:r>
        <w:rPr>
          <w:rFonts w:ascii="方正仿宋_GBK" w:hAnsi="方正仿宋_GBK" w:cs="方正仿宋_GBK" w:hint="eastAsia"/>
          <w:szCs w:val="32"/>
        </w:rPr>
        <w:t>对存在的违规行为要责令整改，督促整改，跟踪复查；对违法行为应立案的，要依法进行立案查处；并及时移交执法支队处理。</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（三）规范检查管理，完善监管档案。</w:t>
      </w:r>
      <w:r>
        <w:rPr>
          <w:rFonts w:ascii="方正仿宋_GBK" w:hAnsi="DGEOGK+FZFSJW--GB1-0" w:hint="eastAsia"/>
          <w:szCs w:val="32"/>
        </w:rPr>
        <w:t>要规范监督检查行为，严格依法依规开展监督检查，同时</w:t>
      </w:r>
      <w:r>
        <w:rPr>
          <w:rFonts w:ascii="方正仿宋_GBK" w:hAnsi="方正仿宋_GBK" w:cs="方正仿宋_GBK" w:hint="eastAsia"/>
          <w:szCs w:val="32"/>
        </w:rPr>
        <w:t>按要求及时将检查情况录入药品流通监管系统，</w:t>
      </w:r>
      <w:r>
        <w:rPr>
          <w:rFonts w:ascii="方正仿宋_GBK" w:hAnsi="DGEOGK+FZFSJW--GB1-0" w:hint="eastAsia"/>
          <w:szCs w:val="32"/>
        </w:rPr>
        <w:t>做到检查一家、规范一家、带动一片。</w:t>
      </w:r>
      <w:r>
        <w:rPr>
          <w:rFonts w:ascii="方正仿宋_GBK" w:hAnsi="方正仿宋_GBK" w:cs="方正仿宋_GBK" w:hint="eastAsia"/>
          <w:szCs w:val="32"/>
        </w:rPr>
        <w:t>要建立完善监管对象档案，做到“一企一档”，信息完整。</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（四）加强信息报送。</w:t>
      </w:r>
      <w:r>
        <w:rPr>
          <w:rFonts w:ascii="方正仿宋_GBK" w:hAnsi="方正仿宋_GBK" w:cs="方正仿宋_GBK" w:hint="eastAsia"/>
          <w:szCs w:val="32"/>
        </w:rPr>
        <w:t>请各所于每季度最后一个月18日前上报本季度的检查情况（附件2），12月5日前上报年度监督检查总结，检查任务完成情况和报送情况将列为年终考评的重要依据。</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联系人：陈梦明</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电　话：76869575</w:t>
      </w: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邮　箱：598998979@qq.com</w:t>
      </w:r>
    </w:p>
    <w:p w:rsidR="00632B10" w:rsidRDefault="00632B10" w:rsidP="00632B10">
      <w:pPr>
        <w:snapToGrid w:val="0"/>
        <w:spacing w:line="600" w:lineRule="exact"/>
        <w:ind w:firstLineChars="200" w:firstLine="632"/>
        <w:rPr>
          <w:rFonts w:ascii="方正仿宋_GBK" w:hAnsi="方正仿宋_GBK" w:cs="方正仿宋_GBK"/>
          <w:szCs w:val="32"/>
        </w:rPr>
      </w:pPr>
    </w:p>
    <w:p w:rsidR="00632B10" w:rsidRDefault="00632B10" w:rsidP="00632B10">
      <w:pPr>
        <w:snapToGrid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附件：1.药品流通日常监督检查任务表</w:t>
      </w:r>
    </w:p>
    <w:p w:rsidR="00632B10" w:rsidRDefault="00632B10" w:rsidP="00632B10">
      <w:pPr>
        <w:snapToGrid w:val="0"/>
        <w:spacing w:line="600" w:lineRule="exact"/>
        <w:ind w:firstLineChars="500" w:firstLine="1579"/>
        <w:rPr>
          <w:rFonts w:ascii="方正仿宋_GBK" w:hAnsi="方正仿宋_GBK" w:cs="方正仿宋_GBK"/>
          <w:szCs w:val="32"/>
        </w:rPr>
      </w:pPr>
      <w:r>
        <w:rPr>
          <w:rFonts w:ascii="方正仿宋_GBK" w:hAnsi="方正仿宋_GBK" w:cs="方正仿宋_GBK" w:hint="eastAsia"/>
          <w:szCs w:val="32"/>
        </w:rPr>
        <w:t>2.市场监</w:t>
      </w:r>
      <w:r>
        <w:rPr>
          <w:rFonts w:ascii="方正仿宋_GBK" w:hAnsi="方正仿宋_GBK" w:cs="方正仿宋_GBK" w:hint="eastAsia"/>
          <w:spacing w:val="-10"/>
          <w:szCs w:val="32"/>
        </w:rPr>
        <w:t>管所2021年药品流通监督检查情况统计表</w:t>
      </w:r>
    </w:p>
    <w:p w:rsidR="00632B10" w:rsidRDefault="00632B10" w:rsidP="00632B10">
      <w:pPr>
        <w:snapToGrid w:val="0"/>
        <w:spacing w:line="600" w:lineRule="exact"/>
        <w:ind w:firstLineChars="200" w:firstLine="632"/>
        <w:rPr>
          <w:rFonts w:ascii="方正仿宋_GBK" w:hAnsi="方正仿宋_GBK" w:cs="方正仿宋_GBK"/>
          <w:szCs w:val="32"/>
        </w:rPr>
      </w:pPr>
    </w:p>
    <w:p w:rsidR="00632B10" w:rsidRDefault="00632B10" w:rsidP="00632B10">
      <w:pPr>
        <w:adjustRightInd w:val="0"/>
        <w:snapToGrid w:val="0"/>
        <w:spacing w:line="560" w:lineRule="exact"/>
        <w:ind w:firstLineChars="200" w:firstLine="632"/>
        <w:rPr>
          <w:rFonts w:ascii="方正仿宋_GBK" w:hAnsi="方正仿宋_GBK" w:cs="方正仿宋_GBK"/>
          <w:szCs w:val="32"/>
        </w:rPr>
      </w:pPr>
    </w:p>
    <w:p w:rsidR="00632B10" w:rsidRDefault="00632B10" w:rsidP="00632B10">
      <w:pPr>
        <w:adjustRightInd w:val="0"/>
        <w:snapToGrid w:val="0"/>
        <w:spacing w:line="560" w:lineRule="exact"/>
        <w:ind w:firstLineChars="200" w:firstLine="632"/>
        <w:rPr>
          <w:rFonts w:ascii="方正仿宋_GBK" w:hAnsi="方正仿宋_GBK" w:cs="方正仿宋_GBK"/>
          <w:szCs w:val="32"/>
        </w:rPr>
      </w:pPr>
    </w:p>
    <w:p w:rsidR="00632B10" w:rsidRDefault="00632B10" w:rsidP="00632B10">
      <w:pPr>
        <w:adjustRightInd w:val="0"/>
        <w:snapToGrid w:val="0"/>
        <w:spacing w:line="560" w:lineRule="exact"/>
        <w:ind w:firstLineChars="200" w:firstLine="632"/>
        <w:rPr>
          <w:rFonts w:ascii="方正仿宋_GBK" w:hAnsi="方正仿宋_GBK" w:cs="方正仿宋_GBK"/>
          <w:szCs w:val="32"/>
        </w:rPr>
      </w:pPr>
    </w:p>
    <w:p w:rsidR="00632B10" w:rsidRDefault="00632B10" w:rsidP="00632B10">
      <w:pPr>
        <w:adjustRightInd w:val="0"/>
        <w:snapToGrid w:val="0"/>
        <w:spacing w:line="560" w:lineRule="exact"/>
        <w:rPr>
          <w:rFonts w:ascii="方正仿宋_GBK" w:hAnsi="DGEOGK+FZFSJW--GB1-0"/>
          <w:szCs w:val="32"/>
        </w:rPr>
        <w:sectPr w:rsidR="00632B10" w:rsidSect="00632B10">
          <w:headerReference w:type="even" r:id="rId8"/>
          <w:footerReference w:type="even" r:id="rId9"/>
          <w:footerReference w:type="default" r:id="rId10"/>
          <w:headerReference w:type="first" r:id="rId11"/>
          <w:pgSz w:w="11906" w:h="16838"/>
          <w:pgMar w:top="1985" w:right="1446" w:bottom="1644" w:left="1446" w:header="851" w:footer="1418" w:gutter="0"/>
          <w:cols w:space="720"/>
          <w:docGrid w:type="linesAndChars" w:linePitch="579" w:charSpace="-849"/>
        </w:sectPr>
      </w:pPr>
    </w:p>
    <w:p w:rsidR="00632B10" w:rsidRDefault="00632B10" w:rsidP="00632B10">
      <w:pPr>
        <w:adjustRightInd w:val="0"/>
        <w:snapToGrid w:val="0"/>
        <w:spacing w:line="560"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附件1</w:t>
      </w:r>
    </w:p>
    <w:p w:rsidR="00632B10" w:rsidRDefault="00632B10" w:rsidP="00632B10">
      <w:pPr>
        <w:adjustRightInd w:val="0"/>
        <w:snapToGrid w:val="0"/>
        <w:spacing w:line="560" w:lineRule="exact"/>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药品流通日常监督检查任务表</w:t>
      </w:r>
    </w:p>
    <w:tbl>
      <w:tblPr>
        <w:tblW w:w="14927"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1938"/>
        <w:gridCol w:w="5203"/>
        <w:gridCol w:w="6136"/>
      </w:tblGrid>
      <w:tr w:rsidR="00632B10" w:rsidTr="00E23A85">
        <w:trPr>
          <w:trHeight w:val="425"/>
        </w:trPr>
        <w:tc>
          <w:tcPr>
            <w:tcW w:w="1650" w:type="dxa"/>
          </w:tcPr>
          <w:p w:rsidR="00632B10" w:rsidRDefault="00632B10" w:rsidP="00E23A85">
            <w:pPr>
              <w:spacing w:line="360" w:lineRule="exact"/>
              <w:jc w:val="center"/>
              <w:rPr>
                <w:rFonts w:ascii="宋体" w:eastAsia="宋体" w:hAnsi="宋体"/>
                <w:b/>
                <w:color w:val="000000"/>
                <w:sz w:val="18"/>
                <w:szCs w:val="18"/>
              </w:rPr>
            </w:pPr>
            <w:r>
              <w:rPr>
                <w:rFonts w:ascii="宋体" w:eastAsia="宋体" w:hAnsi="宋体" w:hint="eastAsia"/>
                <w:b/>
                <w:color w:val="000000"/>
                <w:sz w:val="18"/>
                <w:szCs w:val="18"/>
              </w:rPr>
              <w:t>责任单位</w:t>
            </w:r>
          </w:p>
        </w:tc>
        <w:tc>
          <w:tcPr>
            <w:tcW w:w="1938" w:type="dxa"/>
          </w:tcPr>
          <w:p w:rsidR="00632B10" w:rsidRDefault="00632B10" w:rsidP="00E23A85">
            <w:pPr>
              <w:spacing w:line="360" w:lineRule="exact"/>
              <w:jc w:val="center"/>
              <w:rPr>
                <w:rFonts w:ascii="宋体" w:eastAsia="宋体" w:hAnsi="宋体"/>
                <w:b/>
                <w:color w:val="000000"/>
                <w:sz w:val="18"/>
                <w:szCs w:val="18"/>
              </w:rPr>
            </w:pPr>
            <w:r>
              <w:rPr>
                <w:rFonts w:ascii="宋体" w:eastAsia="宋体" w:hAnsi="宋体" w:hint="eastAsia"/>
                <w:b/>
                <w:color w:val="000000"/>
                <w:sz w:val="18"/>
                <w:szCs w:val="18"/>
              </w:rPr>
              <w:t>检查对象</w:t>
            </w:r>
          </w:p>
        </w:tc>
        <w:tc>
          <w:tcPr>
            <w:tcW w:w="5203" w:type="dxa"/>
          </w:tcPr>
          <w:p w:rsidR="00632B10" w:rsidRDefault="00632B10" w:rsidP="00E23A85">
            <w:pPr>
              <w:spacing w:line="360" w:lineRule="exact"/>
              <w:jc w:val="center"/>
              <w:rPr>
                <w:rFonts w:ascii="宋体" w:eastAsia="宋体" w:hAnsi="宋体"/>
                <w:b/>
                <w:color w:val="000000"/>
                <w:sz w:val="18"/>
                <w:szCs w:val="18"/>
              </w:rPr>
            </w:pPr>
            <w:r>
              <w:rPr>
                <w:rFonts w:ascii="宋体" w:eastAsia="宋体" w:hAnsi="宋体" w:hint="eastAsia"/>
                <w:b/>
                <w:color w:val="000000"/>
                <w:sz w:val="18"/>
                <w:szCs w:val="18"/>
              </w:rPr>
              <w:t>检查任务</w:t>
            </w:r>
          </w:p>
        </w:tc>
        <w:tc>
          <w:tcPr>
            <w:tcW w:w="6136" w:type="dxa"/>
          </w:tcPr>
          <w:p w:rsidR="00632B10" w:rsidRDefault="00632B10" w:rsidP="00E23A85">
            <w:pPr>
              <w:spacing w:line="360" w:lineRule="exact"/>
              <w:jc w:val="center"/>
              <w:rPr>
                <w:rFonts w:ascii="宋体" w:eastAsia="宋体" w:hAnsi="宋体"/>
                <w:b/>
                <w:color w:val="000000"/>
                <w:sz w:val="18"/>
                <w:szCs w:val="18"/>
              </w:rPr>
            </w:pPr>
            <w:r>
              <w:rPr>
                <w:rFonts w:ascii="宋体" w:eastAsia="宋体" w:hAnsi="宋体" w:hint="eastAsia"/>
                <w:b/>
                <w:color w:val="000000"/>
                <w:sz w:val="18"/>
                <w:szCs w:val="18"/>
              </w:rPr>
              <w:t>检查重点</w:t>
            </w:r>
          </w:p>
        </w:tc>
      </w:tr>
      <w:tr w:rsidR="00632B10" w:rsidTr="00E23A85">
        <w:trPr>
          <w:trHeight w:val="2896"/>
        </w:trPr>
        <w:tc>
          <w:tcPr>
            <w:tcW w:w="1650" w:type="dxa"/>
            <w:vMerge w:val="restart"/>
            <w:vAlign w:val="center"/>
          </w:tcPr>
          <w:p w:rsidR="00632B10" w:rsidRDefault="00632B10" w:rsidP="00E23A85">
            <w:pPr>
              <w:spacing w:line="360" w:lineRule="exact"/>
              <w:jc w:val="center"/>
              <w:rPr>
                <w:rFonts w:ascii="宋体" w:eastAsia="宋体" w:hAnsi="宋体" w:cs="方正仿宋_GBK"/>
                <w:color w:val="000000"/>
                <w:sz w:val="18"/>
                <w:szCs w:val="18"/>
              </w:rPr>
            </w:pPr>
            <w:r>
              <w:rPr>
                <w:rFonts w:ascii="宋体" w:eastAsia="宋体" w:hAnsi="宋体" w:cs="方正仿宋_GBK" w:hint="eastAsia"/>
                <w:color w:val="000000"/>
                <w:sz w:val="18"/>
                <w:szCs w:val="18"/>
              </w:rPr>
              <w:t>各市场监管所</w:t>
            </w:r>
          </w:p>
        </w:tc>
        <w:tc>
          <w:tcPr>
            <w:tcW w:w="1938" w:type="dxa"/>
            <w:vAlign w:val="center"/>
          </w:tcPr>
          <w:p w:rsidR="00632B10" w:rsidRDefault="00632B10" w:rsidP="00632B10">
            <w:pPr>
              <w:numPr>
                <w:ilvl w:val="0"/>
                <w:numId w:val="2"/>
              </w:numPr>
              <w:spacing w:line="360" w:lineRule="exact"/>
              <w:jc w:val="center"/>
              <w:rPr>
                <w:rFonts w:ascii="宋体" w:eastAsia="宋体" w:hAnsi="宋体" w:cs="方正仿宋_GBK"/>
                <w:color w:val="000000"/>
                <w:sz w:val="18"/>
                <w:szCs w:val="18"/>
              </w:rPr>
            </w:pPr>
            <w:r>
              <w:rPr>
                <w:rFonts w:ascii="宋体" w:eastAsia="宋体" w:hAnsi="宋体" w:cs="方正仿宋_GBK" w:hint="eastAsia"/>
                <w:color w:val="000000"/>
                <w:sz w:val="18"/>
                <w:szCs w:val="18"/>
              </w:rPr>
              <w:t>零售药店</w:t>
            </w:r>
          </w:p>
          <w:p w:rsidR="00632B10" w:rsidRDefault="00632B10" w:rsidP="00E23A85">
            <w:pPr>
              <w:spacing w:line="360" w:lineRule="exact"/>
              <w:jc w:val="center"/>
              <w:rPr>
                <w:rFonts w:ascii="宋体" w:eastAsia="宋体" w:hAnsi="宋体" w:cs="方正仿宋_GBK"/>
                <w:color w:val="000000"/>
                <w:sz w:val="18"/>
                <w:szCs w:val="18"/>
              </w:rPr>
            </w:pPr>
            <w:r>
              <w:rPr>
                <w:rFonts w:ascii="宋体" w:eastAsia="宋体" w:hAnsi="宋体" w:cs="方正仿宋_GBK" w:hint="eastAsia"/>
                <w:color w:val="000000"/>
                <w:sz w:val="18"/>
                <w:szCs w:val="18"/>
              </w:rPr>
              <w:t>（含连锁门店）</w:t>
            </w:r>
          </w:p>
        </w:tc>
        <w:tc>
          <w:tcPr>
            <w:tcW w:w="5203" w:type="dxa"/>
            <w:vAlign w:val="center"/>
          </w:tcPr>
          <w:p w:rsidR="00632B10" w:rsidRDefault="00632B10" w:rsidP="00E23A85">
            <w:pPr>
              <w:spacing w:line="36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1.对新开办零售药店检查</w:t>
            </w:r>
            <w:r>
              <w:rPr>
                <w:rFonts w:ascii="宋体" w:eastAsia="宋体" w:hAnsi="宋体" w:cs="方正仿宋_GBK" w:hint="eastAsia"/>
                <w:sz w:val="18"/>
                <w:szCs w:val="18"/>
              </w:rPr>
              <w:t>全年不少于1次。</w:t>
            </w:r>
          </w:p>
          <w:p w:rsidR="00632B10" w:rsidRDefault="00632B10" w:rsidP="00E23A85">
            <w:pPr>
              <w:spacing w:line="36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2.2020年因违法违规行为被监管部门予以行政处罚的零售药店检查</w:t>
            </w:r>
            <w:r>
              <w:rPr>
                <w:rFonts w:ascii="宋体" w:eastAsia="宋体" w:hAnsi="宋体" w:cs="方正仿宋_GBK" w:hint="eastAsia"/>
                <w:sz w:val="18"/>
                <w:szCs w:val="18"/>
              </w:rPr>
              <w:t>全年不少于1次。</w:t>
            </w:r>
          </w:p>
          <w:p w:rsidR="00632B10" w:rsidRDefault="00632B10" w:rsidP="00E23A85">
            <w:pPr>
              <w:spacing w:line="36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3.其他零售药店检查不少于总数的35%，三年内全覆盖监督检查。</w:t>
            </w:r>
          </w:p>
        </w:tc>
        <w:tc>
          <w:tcPr>
            <w:tcW w:w="6136" w:type="dxa"/>
          </w:tcPr>
          <w:p w:rsidR="00632B10" w:rsidRDefault="00632B10" w:rsidP="00E23A85">
            <w:pPr>
              <w:snapToGrid w:val="0"/>
              <w:spacing w:line="30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1.《药品管理法》《药品流通监督管理办法》、《药品经营质量管理规范》《互联网药品信息服务管理办法》等法律法规执行情况。</w:t>
            </w:r>
          </w:p>
          <w:p w:rsidR="00632B10" w:rsidRDefault="00632B10" w:rsidP="00E23A85">
            <w:pPr>
              <w:snapToGrid w:val="0"/>
              <w:spacing w:line="30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2.以含特殊药品复方制剂、人血白蛋白等高风险产品及中药饮片、处方药为重点，检查经营品种与经营范围一致性、药品购进渠道、储存条件、有效期管理、处方药销售、执业药师在职在岗、远程药学服务和药品销售预警监测制度落实情况等内容。</w:t>
            </w:r>
          </w:p>
          <w:p w:rsidR="00632B10" w:rsidRDefault="00632B10" w:rsidP="00E23A85">
            <w:pPr>
              <w:snapToGrid w:val="0"/>
              <w:spacing w:line="30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3.零售药店自建网站或入驻互联网第三方平台开展药品网络销售的，要重点检查取得资格情况、处方药网络销售、药品最小销售单元的销售记录留存、药品质量安全制度建立和实施等情况。</w:t>
            </w:r>
          </w:p>
        </w:tc>
      </w:tr>
      <w:tr w:rsidR="00632B10" w:rsidTr="00E23A85">
        <w:trPr>
          <w:trHeight w:val="1776"/>
        </w:trPr>
        <w:tc>
          <w:tcPr>
            <w:tcW w:w="1650" w:type="dxa"/>
            <w:vMerge/>
          </w:tcPr>
          <w:p w:rsidR="00632B10" w:rsidRDefault="00632B10" w:rsidP="00E23A85">
            <w:pPr>
              <w:spacing w:line="360" w:lineRule="exact"/>
              <w:jc w:val="center"/>
              <w:rPr>
                <w:rFonts w:ascii="宋体" w:eastAsia="宋体" w:hAnsi="宋体" w:cs="方正仿宋_GBK"/>
                <w:color w:val="000000"/>
                <w:sz w:val="18"/>
                <w:szCs w:val="18"/>
              </w:rPr>
            </w:pPr>
          </w:p>
        </w:tc>
        <w:tc>
          <w:tcPr>
            <w:tcW w:w="1938" w:type="dxa"/>
            <w:vAlign w:val="center"/>
          </w:tcPr>
          <w:p w:rsidR="00632B10" w:rsidRDefault="00632B10" w:rsidP="00E23A85">
            <w:pPr>
              <w:spacing w:line="360" w:lineRule="exact"/>
              <w:jc w:val="center"/>
              <w:rPr>
                <w:rFonts w:ascii="宋体" w:eastAsia="宋体" w:hAnsi="宋体" w:cs="方正仿宋_GBK"/>
                <w:color w:val="000000"/>
                <w:sz w:val="18"/>
                <w:szCs w:val="18"/>
              </w:rPr>
            </w:pPr>
            <w:r>
              <w:rPr>
                <w:rFonts w:ascii="宋体" w:eastAsia="宋体" w:hAnsi="宋体" w:cs="方正仿宋_GBK" w:hint="eastAsia"/>
                <w:color w:val="000000"/>
                <w:sz w:val="18"/>
                <w:szCs w:val="18"/>
              </w:rPr>
              <w:t>2.药品使用单位</w:t>
            </w:r>
          </w:p>
        </w:tc>
        <w:tc>
          <w:tcPr>
            <w:tcW w:w="5203" w:type="dxa"/>
            <w:vAlign w:val="center"/>
          </w:tcPr>
          <w:p w:rsidR="00632B10" w:rsidRDefault="00632B10" w:rsidP="00E23A85">
            <w:pPr>
              <w:spacing w:line="360" w:lineRule="exact"/>
              <w:rPr>
                <w:rFonts w:ascii="宋体" w:eastAsia="宋体" w:hAnsi="宋体" w:cs="方正仿宋_GBK"/>
                <w:sz w:val="18"/>
                <w:szCs w:val="18"/>
              </w:rPr>
            </w:pPr>
            <w:r>
              <w:rPr>
                <w:rFonts w:ascii="宋体" w:eastAsia="宋体" w:hAnsi="宋体" w:cs="方正仿宋_GBK" w:hint="eastAsia"/>
                <w:sz w:val="18"/>
                <w:szCs w:val="18"/>
              </w:rPr>
              <w:t>药品使用单位检查不少于总数的35%，三年内全覆盖监督检查。</w:t>
            </w:r>
          </w:p>
        </w:tc>
        <w:tc>
          <w:tcPr>
            <w:tcW w:w="6136" w:type="dxa"/>
          </w:tcPr>
          <w:p w:rsidR="00632B10" w:rsidRDefault="00632B10" w:rsidP="00E23A85">
            <w:pPr>
              <w:snapToGrid w:val="0"/>
              <w:spacing w:line="300" w:lineRule="exact"/>
              <w:jc w:val="left"/>
              <w:rPr>
                <w:rFonts w:ascii="宋体" w:eastAsia="宋体" w:hAnsi="宋体" w:cs="方正仿宋_GBK"/>
                <w:sz w:val="18"/>
                <w:szCs w:val="18"/>
              </w:rPr>
            </w:pPr>
            <w:r>
              <w:rPr>
                <w:rFonts w:ascii="宋体" w:eastAsia="宋体" w:hAnsi="宋体" w:cs="方正仿宋_GBK" w:hint="eastAsia"/>
                <w:sz w:val="18"/>
                <w:szCs w:val="18"/>
              </w:rPr>
              <w:t>1.《药品管理法》《疫苗管理法》《麻醉药品和精神药品管理条例》《疫苗储存和管理规范》等法律法规执行情况。</w:t>
            </w:r>
          </w:p>
          <w:p w:rsidR="00632B10" w:rsidRDefault="00632B10" w:rsidP="00E23A85">
            <w:pPr>
              <w:snapToGrid w:val="0"/>
              <w:spacing w:line="300" w:lineRule="exact"/>
              <w:jc w:val="left"/>
              <w:rPr>
                <w:rFonts w:ascii="宋体" w:eastAsia="宋体" w:hAnsi="宋体" w:cs="方正仿宋_GBK"/>
                <w:sz w:val="18"/>
                <w:szCs w:val="18"/>
              </w:rPr>
            </w:pPr>
            <w:r>
              <w:rPr>
                <w:rFonts w:ascii="宋体" w:eastAsia="宋体" w:hAnsi="宋体" w:cs="方正仿宋_GBK" w:hint="eastAsia"/>
                <w:sz w:val="18"/>
                <w:szCs w:val="18"/>
              </w:rPr>
              <w:t>2.重点检查药品购进渠道、药品储存条件、医疗机构制剂使用、药品有效期管理等内容。</w:t>
            </w:r>
          </w:p>
          <w:p w:rsidR="00632B10" w:rsidRDefault="00632B10" w:rsidP="00E23A85">
            <w:pPr>
              <w:snapToGrid w:val="0"/>
              <w:spacing w:line="300" w:lineRule="exact"/>
              <w:jc w:val="left"/>
              <w:rPr>
                <w:rFonts w:ascii="宋体" w:eastAsia="宋体" w:hAnsi="宋体" w:cs="方正仿宋_GBK"/>
                <w:sz w:val="18"/>
                <w:szCs w:val="18"/>
              </w:rPr>
            </w:pPr>
            <w:r>
              <w:rPr>
                <w:rFonts w:ascii="宋体" w:eastAsia="宋体" w:hAnsi="宋体" w:cs="方正仿宋_GBK" w:hint="eastAsia"/>
                <w:sz w:val="18"/>
                <w:szCs w:val="18"/>
              </w:rPr>
              <w:t>3.对特殊药品使用单位还应重点检查重庆市特殊药品监管信息网络系统使用和勾对等情况。</w:t>
            </w:r>
          </w:p>
        </w:tc>
      </w:tr>
      <w:tr w:rsidR="00632B10" w:rsidTr="00E23A85">
        <w:trPr>
          <w:trHeight w:val="1266"/>
        </w:trPr>
        <w:tc>
          <w:tcPr>
            <w:tcW w:w="1650" w:type="dxa"/>
            <w:vMerge/>
          </w:tcPr>
          <w:p w:rsidR="00632B10" w:rsidRDefault="00632B10" w:rsidP="00E23A85">
            <w:pPr>
              <w:spacing w:line="360" w:lineRule="exact"/>
              <w:jc w:val="center"/>
              <w:rPr>
                <w:rFonts w:ascii="宋体" w:eastAsia="宋体" w:hAnsi="宋体" w:cs="方正仿宋_GBK"/>
                <w:color w:val="000000"/>
                <w:sz w:val="18"/>
                <w:szCs w:val="18"/>
              </w:rPr>
            </w:pPr>
          </w:p>
        </w:tc>
        <w:tc>
          <w:tcPr>
            <w:tcW w:w="1938" w:type="dxa"/>
            <w:vAlign w:val="center"/>
          </w:tcPr>
          <w:p w:rsidR="00632B10" w:rsidRDefault="00632B10" w:rsidP="00E23A85">
            <w:pPr>
              <w:spacing w:line="360" w:lineRule="exact"/>
              <w:jc w:val="center"/>
              <w:rPr>
                <w:rFonts w:ascii="宋体" w:eastAsia="宋体" w:hAnsi="宋体" w:cs="方正仿宋_GBK"/>
                <w:color w:val="000000"/>
                <w:sz w:val="18"/>
                <w:szCs w:val="18"/>
              </w:rPr>
            </w:pPr>
            <w:r>
              <w:rPr>
                <w:rFonts w:ascii="宋体" w:eastAsia="宋体" w:hAnsi="宋体" w:cs="方正仿宋_GBK" w:hint="eastAsia"/>
                <w:color w:val="000000"/>
                <w:sz w:val="18"/>
                <w:szCs w:val="18"/>
              </w:rPr>
              <w:t>3.疾病预防控制机构、</w:t>
            </w:r>
          </w:p>
          <w:p w:rsidR="00632B10" w:rsidRDefault="00632B10" w:rsidP="00E23A85">
            <w:pPr>
              <w:spacing w:line="360" w:lineRule="exact"/>
              <w:jc w:val="center"/>
              <w:rPr>
                <w:rFonts w:ascii="宋体" w:eastAsia="宋体" w:hAnsi="宋体" w:cs="方正仿宋_GBK"/>
                <w:color w:val="000000"/>
                <w:sz w:val="18"/>
                <w:szCs w:val="18"/>
              </w:rPr>
            </w:pPr>
            <w:r>
              <w:rPr>
                <w:rFonts w:ascii="宋体" w:eastAsia="宋体" w:hAnsi="宋体" w:cs="方正仿宋_GBK" w:hint="eastAsia"/>
                <w:color w:val="000000"/>
                <w:sz w:val="18"/>
                <w:szCs w:val="18"/>
              </w:rPr>
              <w:t>疫苗接种点</w:t>
            </w:r>
          </w:p>
        </w:tc>
        <w:tc>
          <w:tcPr>
            <w:tcW w:w="5203" w:type="dxa"/>
            <w:vAlign w:val="center"/>
          </w:tcPr>
          <w:p w:rsidR="00632B10" w:rsidRDefault="00632B10" w:rsidP="00E23A85">
            <w:pPr>
              <w:spacing w:line="360" w:lineRule="exact"/>
              <w:rPr>
                <w:rFonts w:ascii="宋体" w:eastAsia="宋体" w:hAnsi="宋体" w:cs="方正仿宋_GBK"/>
                <w:color w:val="000000"/>
                <w:sz w:val="18"/>
                <w:szCs w:val="18"/>
              </w:rPr>
            </w:pPr>
            <w:r>
              <w:rPr>
                <w:rFonts w:ascii="宋体" w:eastAsia="宋体" w:hAnsi="宋体" w:cs="方正仿宋_GBK" w:hint="eastAsia"/>
                <w:color w:val="000000"/>
                <w:sz w:val="18"/>
                <w:szCs w:val="18"/>
              </w:rPr>
              <w:t>疾病预防控制机构和疫苗接种点检查</w:t>
            </w:r>
            <w:r>
              <w:rPr>
                <w:rFonts w:ascii="宋体" w:eastAsia="宋体" w:hAnsi="宋体" w:cs="方正仿宋_GBK" w:hint="eastAsia"/>
                <w:sz w:val="18"/>
                <w:szCs w:val="18"/>
              </w:rPr>
              <w:t>全年不少于1次。</w:t>
            </w:r>
          </w:p>
        </w:tc>
        <w:tc>
          <w:tcPr>
            <w:tcW w:w="6136" w:type="dxa"/>
          </w:tcPr>
          <w:p w:rsidR="00632B10" w:rsidRDefault="00632B10" w:rsidP="00E23A85">
            <w:pPr>
              <w:snapToGrid w:val="0"/>
              <w:spacing w:line="300" w:lineRule="exact"/>
              <w:jc w:val="left"/>
              <w:rPr>
                <w:rFonts w:ascii="宋体" w:eastAsia="宋体" w:hAnsi="宋体" w:cs="方正仿宋_GBK"/>
                <w:color w:val="000000"/>
                <w:sz w:val="18"/>
                <w:szCs w:val="18"/>
              </w:rPr>
            </w:pPr>
            <w:r>
              <w:rPr>
                <w:rFonts w:ascii="宋体" w:eastAsia="宋体" w:hAnsi="宋体" w:cs="方正仿宋_GBK" w:hint="eastAsia"/>
                <w:color w:val="000000"/>
                <w:sz w:val="18"/>
                <w:szCs w:val="18"/>
              </w:rPr>
              <w:t>1.重点检查疫苗来源渠道、冷链储存运输、设施设备、疫苗电子追溯体系应用、监测温度数据完整等内容。</w:t>
            </w:r>
          </w:p>
          <w:p w:rsidR="00632B10" w:rsidRDefault="00632B10" w:rsidP="00E23A85">
            <w:pPr>
              <w:snapToGrid w:val="0"/>
              <w:spacing w:line="300" w:lineRule="exact"/>
              <w:jc w:val="left"/>
              <w:rPr>
                <w:rFonts w:ascii="宋体" w:eastAsia="宋体" w:hAnsi="宋体" w:cs="方正仿宋_GBK"/>
                <w:color w:val="000000"/>
                <w:sz w:val="18"/>
                <w:szCs w:val="18"/>
              </w:rPr>
            </w:pPr>
            <w:r>
              <w:rPr>
                <w:rFonts w:ascii="宋体" w:eastAsia="宋体" w:hAnsi="宋体" w:cs="方正仿宋_GBK" w:hint="eastAsia"/>
                <w:color w:val="000000"/>
                <w:sz w:val="18"/>
                <w:szCs w:val="18"/>
              </w:rPr>
              <w:t>2.加强新冠病毒疫苗监管，督促疫苗使用单位做好接种的扫码工作，建立完善记录和台账，确保新冠病毒疫苗来源渠道、产品流向合法可控。</w:t>
            </w:r>
          </w:p>
        </w:tc>
      </w:tr>
    </w:tbl>
    <w:p w:rsidR="00632B10" w:rsidRDefault="00632B10" w:rsidP="00632B10">
      <w:pPr>
        <w:snapToGrid w:val="0"/>
        <w:spacing w:line="480" w:lineRule="exact"/>
        <w:rPr>
          <w:rFonts w:ascii="方正黑体_GBK" w:eastAsia="方正黑体_GBK"/>
          <w:bCs/>
          <w:szCs w:val="32"/>
        </w:rPr>
      </w:pPr>
    </w:p>
    <w:p w:rsidR="00632B10" w:rsidRDefault="00632B10" w:rsidP="00632B10">
      <w:pPr>
        <w:snapToGrid w:val="0"/>
        <w:spacing w:line="480" w:lineRule="exact"/>
        <w:rPr>
          <w:rFonts w:ascii="方正黑体_GBK" w:eastAsia="方正黑体_GBK"/>
          <w:bCs/>
          <w:szCs w:val="32"/>
        </w:rPr>
      </w:pPr>
      <w:r>
        <w:rPr>
          <w:rFonts w:ascii="方正黑体_GBK" w:eastAsia="方正黑体_GBK" w:hint="eastAsia"/>
          <w:bCs/>
          <w:szCs w:val="32"/>
        </w:rPr>
        <w:lastRenderedPageBreak/>
        <w:t>附件2</w:t>
      </w:r>
    </w:p>
    <w:p w:rsidR="00632B10" w:rsidRDefault="00632B10" w:rsidP="00632B10">
      <w:pPr>
        <w:snapToGrid w:val="0"/>
        <w:spacing w:line="480" w:lineRule="exact"/>
        <w:jc w:val="center"/>
        <w:rPr>
          <w:rFonts w:ascii="方正小标宋_GBK" w:eastAsia="方正小标宋_GBK" w:hAnsi="方正仿宋_GBK" w:cs="方正仿宋_GBK"/>
          <w:b/>
          <w:sz w:val="36"/>
          <w:szCs w:val="36"/>
        </w:rPr>
      </w:pPr>
      <w:r>
        <w:rPr>
          <w:rFonts w:ascii="方正小标宋_GBK" w:eastAsia="方正小标宋_GBK" w:hAnsi="方正仿宋_GBK" w:cs="方正仿宋_GBK" w:hint="eastAsia"/>
          <w:b/>
          <w:bCs/>
          <w:sz w:val="36"/>
          <w:szCs w:val="36"/>
        </w:rPr>
        <w:t>市场监管所2021年药品流通监督检查情况统计表</w:t>
      </w:r>
    </w:p>
    <w:p w:rsidR="00632B10" w:rsidRDefault="00632B10" w:rsidP="00632B10">
      <w:pPr>
        <w:snapToGrid w:val="0"/>
        <w:spacing w:line="480" w:lineRule="exact"/>
        <w:rPr>
          <w:rFonts w:ascii="方正小标宋_GBK" w:eastAsia="方正小标宋_GBK" w:hAnsi="方正仿宋_GBK" w:cs="方正仿宋_GBK"/>
          <w:b/>
          <w:sz w:val="36"/>
          <w:szCs w:val="36"/>
        </w:rPr>
      </w:pPr>
    </w:p>
    <w:p w:rsidR="00632B10" w:rsidRDefault="00632B10" w:rsidP="00632B10">
      <w:pPr>
        <w:snapToGrid w:val="0"/>
        <w:spacing w:line="480" w:lineRule="exact"/>
        <w:rPr>
          <w:rFonts w:ascii="方正仿宋_GBK" w:hAnsi="方正仿宋_GBK" w:cs="方正仿宋_GBK"/>
          <w:bCs/>
          <w:szCs w:val="32"/>
        </w:rPr>
      </w:pPr>
      <w:r>
        <w:rPr>
          <w:rFonts w:ascii="方正仿宋_GBK" w:hAnsi="方正仿宋_GBK" w:cs="方正仿宋_GBK" w:hint="eastAsia"/>
          <w:bCs/>
          <w:szCs w:val="32"/>
        </w:rPr>
        <w:t>填报单位：</w:t>
      </w:r>
    </w:p>
    <w:tbl>
      <w:tblPr>
        <w:tblW w:w="14549" w:type="dxa"/>
        <w:jc w:val="center"/>
        <w:tblLayout w:type="fixed"/>
        <w:tblCellMar>
          <w:left w:w="0" w:type="dxa"/>
          <w:right w:w="0" w:type="dxa"/>
        </w:tblCellMar>
        <w:tblLook w:val="04A0"/>
      </w:tblPr>
      <w:tblGrid>
        <w:gridCol w:w="2841"/>
        <w:gridCol w:w="573"/>
        <w:gridCol w:w="574"/>
        <w:gridCol w:w="574"/>
        <w:gridCol w:w="1012"/>
        <w:gridCol w:w="653"/>
        <w:gridCol w:w="655"/>
        <w:gridCol w:w="653"/>
        <w:gridCol w:w="654"/>
        <w:gridCol w:w="653"/>
        <w:gridCol w:w="653"/>
        <w:gridCol w:w="653"/>
        <w:gridCol w:w="659"/>
        <w:gridCol w:w="653"/>
        <w:gridCol w:w="653"/>
        <w:gridCol w:w="654"/>
        <w:gridCol w:w="784"/>
        <w:gridCol w:w="998"/>
      </w:tblGrid>
      <w:tr w:rsidR="00632B10" w:rsidTr="00E23A85">
        <w:trPr>
          <w:trHeight w:val="504"/>
          <w:jc w:val="center"/>
        </w:trPr>
        <w:tc>
          <w:tcPr>
            <w:tcW w:w="284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监管对象</w:t>
            </w:r>
          </w:p>
        </w:tc>
        <w:tc>
          <w:tcPr>
            <w:tcW w:w="273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检查情况</w:t>
            </w:r>
          </w:p>
        </w:tc>
        <w:tc>
          <w:tcPr>
            <w:tcW w:w="130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抽检情况</w:t>
            </w:r>
          </w:p>
        </w:tc>
        <w:tc>
          <w:tcPr>
            <w:tcW w:w="3925"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立案情况（件）</w:t>
            </w:r>
          </w:p>
        </w:tc>
        <w:tc>
          <w:tcPr>
            <w:tcW w:w="3742"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处罚情况</w:t>
            </w:r>
          </w:p>
        </w:tc>
      </w:tr>
      <w:tr w:rsidR="00632B10" w:rsidTr="00E23A85">
        <w:trPr>
          <w:trHeight w:val="1038"/>
          <w:jc w:val="center"/>
        </w:trPr>
        <w:tc>
          <w:tcPr>
            <w:tcW w:w="2841" w:type="dxa"/>
            <w:vMerge/>
            <w:tcBorders>
              <w:top w:val="single" w:sz="4" w:space="0" w:color="auto"/>
              <w:left w:val="single" w:sz="4" w:space="0" w:color="auto"/>
              <w:bottom w:val="single" w:sz="4" w:space="0" w:color="auto"/>
              <w:right w:val="single" w:sz="4" w:space="0" w:color="auto"/>
            </w:tcBorders>
            <w:vAlign w:val="center"/>
          </w:tcPr>
          <w:p w:rsidR="00632B10" w:rsidRDefault="00632B10" w:rsidP="00E23A85">
            <w:pPr>
              <w:widowControl/>
              <w:jc w:val="left"/>
              <w:rPr>
                <w:rFonts w:ascii="宋体" w:eastAsia="宋体" w:hAnsi="宋体" w:cs="宋体"/>
                <w:b/>
                <w:sz w:val="21"/>
                <w:szCs w:val="21"/>
              </w:rPr>
            </w:pPr>
          </w:p>
        </w:tc>
        <w:tc>
          <w:tcPr>
            <w:tcW w:w="5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监管总家数</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检查家次</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发现违法违规企业数</w:t>
            </w:r>
          </w:p>
        </w:tc>
        <w:tc>
          <w:tcPr>
            <w:tcW w:w="10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采取告诫、约谈、限期改正等措施（家次）</w:t>
            </w:r>
          </w:p>
        </w:tc>
        <w:tc>
          <w:tcPr>
            <w:tcW w:w="130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完成后处置件数</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无证经营</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经营使用假药</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经营使用劣药</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非法渠道购进药品</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未遵守GSP</w:t>
            </w: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其他</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结案（件）</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移送支队（件）</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资格罚人数</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kern w:val="0"/>
                <w:sz w:val="21"/>
                <w:szCs w:val="21"/>
              </w:rPr>
            </w:pPr>
            <w:r>
              <w:rPr>
                <w:rFonts w:ascii="宋体" w:eastAsia="宋体" w:hAnsi="宋体" w:cs="宋体" w:hint="eastAsia"/>
                <w:b/>
                <w:kern w:val="0"/>
                <w:sz w:val="21"/>
                <w:szCs w:val="21"/>
              </w:rPr>
              <w:t>罚没款合计</w:t>
            </w:r>
          </w:p>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（万元）</w:t>
            </w:r>
          </w:p>
        </w:tc>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center"/>
              <w:textAlignment w:val="center"/>
              <w:rPr>
                <w:rFonts w:ascii="宋体" w:eastAsia="宋体" w:hAnsi="宋体" w:cs="宋体"/>
                <w:b/>
                <w:sz w:val="21"/>
                <w:szCs w:val="21"/>
              </w:rPr>
            </w:pPr>
            <w:r>
              <w:rPr>
                <w:rFonts w:ascii="宋体" w:eastAsia="宋体" w:hAnsi="宋体" w:cs="宋体" w:hint="eastAsia"/>
                <w:b/>
                <w:kern w:val="0"/>
                <w:sz w:val="21"/>
                <w:szCs w:val="21"/>
              </w:rPr>
              <w:t>吊销许可证（家）</w:t>
            </w:r>
          </w:p>
        </w:tc>
      </w:tr>
      <w:tr w:rsidR="00632B10" w:rsidTr="00E23A85">
        <w:trPr>
          <w:trHeight w:val="463"/>
          <w:jc w:val="center"/>
        </w:trPr>
        <w:tc>
          <w:tcPr>
            <w:tcW w:w="2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1、零售药店（含连锁门店）</w:t>
            </w:r>
          </w:p>
        </w:tc>
        <w:tc>
          <w:tcPr>
            <w:tcW w:w="5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10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r>
      <w:tr w:rsidR="00632B10" w:rsidTr="00E23A85">
        <w:trPr>
          <w:trHeight w:val="463"/>
          <w:jc w:val="center"/>
        </w:trPr>
        <w:tc>
          <w:tcPr>
            <w:tcW w:w="2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2、药品使用单位（含村卫生室）</w:t>
            </w:r>
          </w:p>
        </w:tc>
        <w:tc>
          <w:tcPr>
            <w:tcW w:w="5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10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r>
      <w:tr w:rsidR="00632B10" w:rsidTr="00E23A85">
        <w:trPr>
          <w:trHeight w:val="482"/>
          <w:jc w:val="center"/>
        </w:trPr>
        <w:tc>
          <w:tcPr>
            <w:tcW w:w="2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3、疾控机构</w:t>
            </w:r>
          </w:p>
        </w:tc>
        <w:tc>
          <w:tcPr>
            <w:tcW w:w="5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10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r>
      <w:tr w:rsidR="00632B10" w:rsidTr="00E23A85">
        <w:trPr>
          <w:trHeight w:val="482"/>
          <w:jc w:val="center"/>
        </w:trPr>
        <w:tc>
          <w:tcPr>
            <w:tcW w:w="2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4、疫苗接种点</w:t>
            </w:r>
          </w:p>
        </w:tc>
        <w:tc>
          <w:tcPr>
            <w:tcW w:w="5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10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 xml:space="preserve">　</w:t>
            </w:r>
          </w:p>
        </w:tc>
      </w:tr>
      <w:tr w:rsidR="00632B10" w:rsidTr="00E23A85">
        <w:trPr>
          <w:trHeight w:val="470"/>
          <w:jc w:val="center"/>
        </w:trPr>
        <w:tc>
          <w:tcPr>
            <w:tcW w:w="14549" w:type="dxa"/>
            <w:gridSpan w:val="1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2B10" w:rsidRDefault="00632B10" w:rsidP="00E23A85">
            <w:pPr>
              <w:widowControl/>
              <w:jc w:val="left"/>
              <w:textAlignment w:val="center"/>
              <w:rPr>
                <w:rFonts w:ascii="宋体" w:eastAsia="宋体" w:hAnsi="宋体" w:cs="宋体"/>
                <w:sz w:val="21"/>
                <w:szCs w:val="21"/>
              </w:rPr>
            </w:pPr>
            <w:r>
              <w:rPr>
                <w:rFonts w:ascii="宋体" w:eastAsia="宋体" w:hAnsi="宋体" w:cs="宋体" w:hint="eastAsia"/>
                <w:kern w:val="0"/>
                <w:sz w:val="21"/>
                <w:szCs w:val="21"/>
              </w:rPr>
              <w:t>本表为各市场所填报，季报时间为3月18日、6月18日、9月18日前，年报时间为12月5日前。</w:t>
            </w:r>
          </w:p>
        </w:tc>
      </w:tr>
    </w:tbl>
    <w:p w:rsidR="00632B10" w:rsidRDefault="00632B10" w:rsidP="00632B10">
      <w:pPr>
        <w:snapToGrid w:val="0"/>
        <w:spacing w:line="480" w:lineRule="exact"/>
        <w:rPr>
          <w:rFonts w:ascii="宋体" w:hAnsi="宋体" w:cs="宋体"/>
          <w:kern w:val="0"/>
          <w:sz w:val="28"/>
          <w:szCs w:val="28"/>
        </w:rPr>
      </w:pPr>
    </w:p>
    <w:p w:rsidR="00632B10" w:rsidRDefault="00632B10" w:rsidP="00632B10">
      <w:pPr>
        <w:adjustRightInd w:val="0"/>
        <w:snapToGrid w:val="0"/>
        <w:spacing w:line="560" w:lineRule="exact"/>
        <w:jc w:val="left"/>
        <w:rPr>
          <w:rFonts w:ascii="宋体" w:hAnsi="宋体" w:cs="宋体"/>
          <w:kern w:val="0"/>
          <w:sz w:val="28"/>
          <w:szCs w:val="28"/>
        </w:rPr>
      </w:pPr>
      <w:r>
        <w:rPr>
          <w:rFonts w:ascii="宋体" w:hAnsi="宋体" w:cs="宋体" w:hint="eastAsia"/>
          <w:kern w:val="0"/>
          <w:sz w:val="28"/>
          <w:szCs w:val="28"/>
        </w:rPr>
        <w:t>所领导：</w:t>
      </w:r>
      <w:r>
        <w:rPr>
          <w:rFonts w:ascii="宋体" w:hAnsi="宋体" w:cs="宋体" w:hint="eastAsia"/>
          <w:kern w:val="0"/>
          <w:sz w:val="28"/>
          <w:szCs w:val="28"/>
        </w:rPr>
        <w:t xml:space="preserve">                  </w:t>
      </w:r>
      <w:r>
        <w:rPr>
          <w:rFonts w:ascii="宋体" w:hAnsi="宋体" w:cs="宋体" w:hint="eastAsia"/>
          <w:kern w:val="0"/>
          <w:sz w:val="28"/>
          <w:szCs w:val="28"/>
        </w:rPr>
        <w:t>填报人：</w:t>
      </w:r>
      <w:r>
        <w:rPr>
          <w:rFonts w:ascii="宋体" w:hAnsi="宋体" w:cs="宋体" w:hint="eastAsia"/>
          <w:kern w:val="0"/>
          <w:sz w:val="28"/>
          <w:szCs w:val="28"/>
        </w:rPr>
        <w:t xml:space="preserve">                  </w:t>
      </w:r>
      <w:r>
        <w:rPr>
          <w:rFonts w:ascii="宋体" w:hAnsi="宋体" w:cs="宋体" w:hint="eastAsia"/>
          <w:kern w:val="0"/>
          <w:sz w:val="28"/>
          <w:szCs w:val="28"/>
        </w:rPr>
        <w:t>填报日期：</w:t>
      </w:r>
      <w:r>
        <w:rPr>
          <w:rFonts w:ascii="宋体" w:hAnsi="宋体" w:cs="宋体" w:hint="eastAsia"/>
          <w:kern w:val="0"/>
          <w:sz w:val="28"/>
          <w:szCs w:val="28"/>
        </w:rPr>
        <w:t xml:space="preserve">                 </w:t>
      </w:r>
      <w:r>
        <w:rPr>
          <w:rFonts w:ascii="宋体" w:hAnsi="宋体" w:cs="宋体" w:hint="eastAsia"/>
          <w:kern w:val="0"/>
          <w:sz w:val="28"/>
          <w:szCs w:val="28"/>
        </w:rPr>
        <w:t>联系电话：</w:t>
      </w:r>
    </w:p>
    <w:p w:rsidR="00632B10" w:rsidRDefault="00632B10" w:rsidP="00632B10">
      <w:pPr>
        <w:snapToGrid w:val="0"/>
        <w:spacing w:line="240" w:lineRule="exact"/>
        <w:rPr>
          <w:rFonts w:ascii="宋体" w:hAnsi="宋体" w:cs="宋体"/>
          <w:kern w:val="0"/>
          <w:sz w:val="28"/>
          <w:szCs w:val="28"/>
        </w:rPr>
      </w:pPr>
    </w:p>
    <w:p w:rsidR="00632B10" w:rsidRDefault="00632B10" w:rsidP="00632B10">
      <w:pPr>
        <w:sectPr w:rsidR="00632B10">
          <w:pgSz w:w="16838" w:h="11906" w:orient="landscape"/>
          <w:pgMar w:top="1800" w:right="1440" w:bottom="1800" w:left="1440" w:header="851" w:footer="992" w:gutter="0"/>
          <w:cols w:space="425"/>
          <w:docGrid w:type="lines" w:linePitch="312"/>
        </w:sectPr>
      </w:pPr>
    </w:p>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632B10" w:rsidRDefault="00632B10" w:rsidP="00632B10"/>
    <w:p w:rsidR="00CA427A" w:rsidRDefault="00CA427A">
      <w:pPr>
        <w:pStyle w:val="2"/>
        <w:spacing w:line="594" w:lineRule="exact"/>
      </w:pPr>
    </w:p>
    <w:p w:rsidR="00CA427A" w:rsidRDefault="00CA427A">
      <w:pPr>
        <w:pStyle w:val="2"/>
        <w:spacing w:line="594" w:lineRule="exact"/>
      </w:pPr>
      <w:bookmarkStart w:id="0" w:name="_GoBack"/>
      <w:bookmarkEnd w:id="0"/>
    </w:p>
    <w:p w:rsidR="00CA427A" w:rsidRDefault="00CA427A">
      <w:pPr>
        <w:pStyle w:val="2"/>
        <w:spacing w:line="594" w:lineRule="exact"/>
      </w:pPr>
    </w:p>
    <w:p w:rsidR="00CA427A" w:rsidRDefault="00CA427A">
      <w:pPr>
        <w:pStyle w:val="2"/>
      </w:pPr>
    </w:p>
    <w:p w:rsidR="00CA427A" w:rsidRDefault="00632B10" w:rsidP="00632B10">
      <w:pPr>
        <w:pBdr>
          <w:top w:val="single" w:sz="4" w:space="1" w:color="auto"/>
          <w:bottom w:val="single" w:sz="4" w:space="1" w:color="auto"/>
        </w:pBdr>
        <w:spacing w:line="600" w:lineRule="exact"/>
      </w:pPr>
      <w:r>
        <w:rPr>
          <w:rFonts w:hint="eastAsia"/>
          <w:sz w:val="28"/>
          <w:szCs w:val="28"/>
        </w:rPr>
        <w:t xml:space="preserve"> </w:t>
      </w:r>
      <w:r w:rsidR="00663811">
        <w:rPr>
          <w:sz w:val="28"/>
          <w:szCs w:val="28"/>
        </w:rPr>
        <w:t>秀山</w:t>
      </w:r>
      <w:r>
        <w:rPr>
          <w:rFonts w:hint="eastAsia"/>
          <w:sz w:val="28"/>
          <w:szCs w:val="28"/>
        </w:rPr>
        <w:t>土家族苗族自</w:t>
      </w:r>
      <w:r w:rsidR="00663811">
        <w:rPr>
          <w:sz w:val="28"/>
          <w:szCs w:val="28"/>
        </w:rPr>
        <w:t>治县市场监管局办公室</w:t>
      </w:r>
      <w:r>
        <w:rPr>
          <w:rFonts w:hint="eastAsia"/>
          <w:sz w:val="28"/>
          <w:szCs w:val="28"/>
        </w:rPr>
        <w:t xml:space="preserve">      </w:t>
      </w:r>
      <w:r w:rsidR="00663811">
        <w:rPr>
          <w:sz w:val="28"/>
          <w:szCs w:val="28"/>
        </w:rPr>
        <w:t xml:space="preserve"> 20</w:t>
      </w:r>
      <w:r w:rsidR="00663811">
        <w:rPr>
          <w:rFonts w:hint="eastAsia"/>
          <w:sz w:val="28"/>
          <w:szCs w:val="28"/>
        </w:rPr>
        <w:t>2</w:t>
      </w:r>
      <w:r w:rsidR="001D4F28">
        <w:rPr>
          <w:rFonts w:hint="eastAsia"/>
          <w:sz w:val="28"/>
          <w:szCs w:val="28"/>
        </w:rPr>
        <w:t>1</w:t>
      </w:r>
      <w:r w:rsidR="00663811">
        <w:rPr>
          <w:sz w:val="28"/>
          <w:szCs w:val="28"/>
        </w:rPr>
        <w:t>年</w:t>
      </w:r>
      <w:r w:rsidR="00663811">
        <w:rPr>
          <w:rFonts w:hint="eastAsia"/>
          <w:sz w:val="28"/>
          <w:szCs w:val="28"/>
        </w:rPr>
        <w:t>3</w:t>
      </w:r>
      <w:r w:rsidR="00663811">
        <w:rPr>
          <w:sz w:val="28"/>
          <w:szCs w:val="28"/>
        </w:rPr>
        <w:t>月</w:t>
      </w:r>
      <w:r>
        <w:rPr>
          <w:rFonts w:hint="eastAsia"/>
          <w:sz w:val="28"/>
          <w:szCs w:val="28"/>
        </w:rPr>
        <w:t>22</w:t>
      </w:r>
      <w:r w:rsidR="00663811">
        <w:rPr>
          <w:sz w:val="28"/>
          <w:szCs w:val="28"/>
        </w:rPr>
        <w:t>日印发</w:t>
      </w:r>
    </w:p>
    <w:sectPr w:rsidR="00CA427A" w:rsidSect="00CA427A">
      <w:headerReference w:type="default" r:id="rId12"/>
      <w:footerReference w:type="default" r:id="rId13"/>
      <w:pgSz w:w="11905" w:h="16838"/>
      <w:pgMar w:top="1984" w:right="1446" w:bottom="1644" w:left="1446" w:header="850" w:footer="992" w:gutter="0"/>
      <w:cols w:space="0"/>
      <w:docGrid w:type="lines" w:linePitch="4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DFC" w:rsidRDefault="00726DFC" w:rsidP="00CA427A">
      <w:r>
        <w:separator/>
      </w:r>
    </w:p>
  </w:endnote>
  <w:endnote w:type="continuationSeparator" w:id="1">
    <w:p w:rsidR="00726DFC" w:rsidRDefault="00726DFC" w:rsidP="00CA4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GEOGK+FZFSJW--GB1-0">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10" w:rsidRDefault="00632B10">
    <w:pPr>
      <w:pStyle w:val="a4"/>
      <w:rPr>
        <w:sz w:val="28"/>
        <w:szCs w:val="28"/>
      </w:rPr>
    </w:pPr>
    <w:r>
      <w:rPr>
        <w:rFonts w:ascii="方正仿宋_GBK" w:hint="eastAsia"/>
        <w:sz w:val="28"/>
        <w:szCs w:val="28"/>
      </w:rPr>
      <w:t>—</w:t>
    </w:r>
    <w:r w:rsidR="00F7321B">
      <w:rPr>
        <w:sz w:val="28"/>
        <w:szCs w:val="28"/>
      </w:rPr>
      <w:fldChar w:fldCharType="begin"/>
    </w:r>
    <w:r>
      <w:rPr>
        <w:sz w:val="28"/>
        <w:szCs w:val="28"/>
      </w:rPr>
      <w:instrText>PAGE   \* MERGEFORMAT</w:instrText>
    </w:r>
    <w:r w:rsidR="00F7321B">
      <w:rPr>
        <w:sz w:val="28"/>
        <w:szCs w:val="28"/>
      </w:rPr>
      <w:fldChar w:fldCharType="separate"/>
    </w:r>
    <w:r>
      <w:rPr>
        <w:sz w:val="28"/>
        <w:szCs w:val="28"/>
        <w:lang w:val="zh-CN"/>
      </w:rPr>
      <w:t>12</w:t>
    </w:r>
    <w:r w:rsidR="00F7321B">
      <w:rPr>
        <w:sz w:val="28"/>
        <w:szCs w:val="28"/>
      </w:rPr>
      <w:fldChar w:fldCharType="end"/>
    </w:r>
    <w:r>
      <w:rPr>
        <w:rFonts w:ascii="方正仿宋_GBK" w:hint="eastAsia"/>
        <w:sz w:val="28"/>
        <w:szCs w:val="28"/>
      </w:rPr>
      <w:t>—</w:t>
    </w:r>
  </w:p>
  <w:p w:rsidR="00632B10" w:rsidRDefault="00632B1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10" w:rsidRDefault="00F7321B">
    <w:pPr>
      <w:pStyle w:val="a4"/>
      <w:wordWrap w:val="0"/>
      <w:jc w:val="right"/>
      <w:rPr>
        <w:sz w:val="28"/>
        <w:szCs w:val="28"/>
      </w:rPr>
    </w:pPr>
    <w:r w:rsidRPr="00F7321B">
      <w:rPr>
        <w:sz w:val="28"/>
      </w:rPr>
      <w:pict>
        <v:shapetype id="_x0000_t202" coordsize="21600,21600" o:spt="202" path="m,l,21600r21600,l21600,xe">
          <v:stroke joinstyle="miter"/>
          <v:path gradientshapeok="t" o:connecttype="rect"/>
        </v:shapetype>
        <v:shape id="_x0000_s2057" type="#_x0000_t202" style="position:absolute;left:0;text-align:left;margin-left:416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32B10" w:rsidRDefault="00632B10">
                <w:pPr>
                  <w:pStyle w:val="a4"/>
                  <w:wordWrap w:val="0"/>
                  <w:jc w:val="right"/>
                </w:pPr>
                <w:r>
                  <w:rPr>
                    <w:rFonts w:ascii="方正仿宋_GBK" w:hint="eastAsia"/>
                    <w:sz w:val="28"/>
                    <w:szCs w:val="28"/>
                  </w:rPr>
                  <w:t>—</w:t>
                </w:r>
                <w:r w:rsidR="00F7321B">
                  <w:rPr>
                    <w:sz w:val="28"/>
                    <w:szCs w:val="28"/>
                  </w:rPr>
                  <w:fldChar w:fldCharType="begin"/>
                </w:r>
                <w:r>
                  <w:rPr>
                    <w:sz w:val="28"/>
                    <w:szCs w:val="28"/>
                  </w:rPr>
                  <w:instrText>PAGE   \* MERGEFORMAT</w:instrText>
                </w:r>
                <w:r w:rsidR="00F7321B">
                  <w:rPr>
                    <w:sz w:val="28"/>
                    <w:szCs w:val="28"/>
                  </w:rPr>
                  <w:fldChar w:fldCharType="separate"/>
                </w:r>
                <w:r w:rsidR="001D4F28" w:rsidRPr="001D4F28">
                  <w:rPr>
                    <w:noProof/>
                    <w:sz w:val="28"/>
                    <w:szCs w:val="28"/>
                    <w:lang w:val="zh-CN"/>
                  </w:rPr>
                  <w:t>7</w:t>
                </w:r>
                <w:r w:rsidR="00F7321B">
                  <w:rPr>
                    <w:sz w:val="28"/>
                    <w:szCs w:val="28"/>
                  </w:rPr>
                  <w:fldChar w:fldCharType="end"/>
                </w:r>
                <w:r>
                  <w:rPr>
                    <w:rFonts w:ascii="方正仿宋_GBK" w:hint="eastAsia"/>
                    <w:sz w:val="28"/>
                    <w:szCs w:val="28"/>
                  </w:rPr>
                  <w:t>—</w:t>
                </w:r>
              </w:p>
            </w:txbxContent>
          </v:textbox>
          <w10:wrap anchorx="margin"/>
        </v:shape>
      </w:pict>
    </w:r>
  </w:p>
  <w:p w:rsidR="00632B10" w:rsidRDefault="00632B1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7A" w:rsidRDefault="00F7321B">
    <w:pPr>
      <w:pStyle w:val="a4"/>
      <w:jc w:val="both"/>
    </w:pPr>
    <w:r>
      <w:pict>
        <v:shapetype id="_x0000_t202" coordsize="21600,21600" o:spt="202" path="m,l,21600r21600,l21600,xe">
          <v:stroke joinstyle="miter"/>
          <v:path gradientshapeok="t" o:connecttype="rect"/>
        </v:shapetype>
        <v:shape id="_x0000_s2055" type="#_x0000_t202" style="position:absolute;left:0;text-align:left;margin-left:520pt;margin-top:0;width:2in;height:2in;z-index:251662336;mso-wrap-style:none;mso-position-horizontal:outside;mso-position-horizontal-relative:margin" filled="f" stroked="f">
          <v:textbox style="mso-fit-shape-to-text:t" inset="0,0,0,0">
            <w:txbxContent>
              <w:p w:rsidR="00CA427A" w:rsidRDefault="00663811">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F7321B">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F7321B">
                  <w:rPr>
                    <w:rFonts w:asciiTheme="minorEastAsia" w:eastAsiaTheme="minorEastAsia" w:hAnsiTheme="minorEastAsia" w:cstheme="minorEastAsia" w:hint="eastAsia"/>
                    <w:sz w:val="28"/>
                    <w:szCs w:val="28"/>
                  </w:rPr>
                  <w:fldChar w:fldCharType="separate"/>
                </w:r>
                <w:r w:rsidR="001D4F28">
                  <w:rPr>
                    <w:rFonts w:asciiTheme="minorEastAsia" w:eastAsiaTheme="minorEastAsia" w:hAnsiTheme="minorEastAsia" w:cstheme="minorEastAsia"/>
                    <w:noProof/>
                    <w:sz w:val="28"/>
                    <w:szCs w:val="28"/>
                  </w:rPr>
                  <w:t>8</w:t>
                </w:r>
                <w:r w:rsidR="00F7321B">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p w:rsidR="00CA427A" w:rsidRDefault="00CA42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DFC" w:rsidRDefault="00726DFC" w:rsidP="00CA427A">
      <w:r>
        <w:separator/>
      </w:r>
    </w:p>
  </w:footnote>
  <w:footnote w:type="continuationSeparator" w:id="1">
    <w:p w:rsidR="00726DFC" w:rsidRDefault="00726DFC" w:rsidP="00CA4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10" w:rsidRDefault="00632B10">
    <w:pPr>
      <w:pStyle w:val="a5"/>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10" w:rsidRDefault="00632B10">
    <w:pPr>
      <w:pStyle w:val="a5"/>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7A" w:rsidRDefault="00CA427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25D1"/>
    <w:multiLevelType w:val="singleLevel"/>
    <w:tmpl w:val="1A5E25D1"/>
    <w:lvl w:ilvl="0">
      <w:start w:val="5"/>
      <w:numFmt w:val="chineseCounting"/>
      <w:suff w:val="nothing"/>
      <w:lvlText w:val="（%1）"/>
      <w:lvlJc w:val="left"/>
      <w:rPr>
        <w:rFonts w:hint="eastAsia"/>
      </w:rPr>
    </w:lvl>
  </w:abstractNum>
  <w:abstractNum w:abstractNumId="1">
    <w:nsid w:val="60375FCC"/>
    <w:multiLevelType w:val="singleLevel"/>
    <w:tmpl w:val="60375FC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28"/>
  <w:displayHorizontalDrawingGridEvery w:val="0"/>
  <w:displayVerticalDrawingGridEvery w:val="2"/>
  <w:characterSpacingControl w:val="compressPunctuation"/>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DE09E6"/>
    <w:rsid w:val="001A2EC5"/>
    <w:rsid w:val="001D4C2E"/>
    <w:rsid w:val="001D4F28"/>
    <w:rsid w:val="002F5171"/>
    <w:rsid w:val="00310385"/>
    <w:rsid w:val="00534E13"/>
    <w:rsid w:val="00546274"/>
    <w:rsid w:val="0058173C"/>
    <w:rsid w:val="00632B10"/>
    <w:rsid w:val="00663811"/>
    <w:rsid w:val="00672539"/>
    <w:rsid w:val="00726DFC"/>
    <w:rsid w:val="007A14E5"/>
    <w:rsid w:val="008C693D"/>
    <w:rsid w:val="009329E5"/>
    <w:rsid w:val="009F7F7B"/>
    <w:rsid w:val="00CA427A"/>
    <w:rsid w:val="00CE7A1C"/>
    <w:rsid w:val="00F7321B"/>
    <w:rsid w:val="09883F4D"/>
    <w:rsid w:val="09982E2C"/>
    <w:rsid w:val="10EA37CD"/>
    <w:rsid w:val="13313663"/>
    <w:rsid w:val="13AE119F"/>
    <w:rsid w:val="1856777B"/>
    <w:rsid w:val="19C4381F"/>
    <w:rsid w:val="1ADE09E6"/>
    <w:rsid w:val="1C492FD8"/>
    <w:rsid w:val="1C7C574C"/>
    <w:rsid w:val="246F5525"/>
    <w:rsid w:val="2AE85714"/>
    <w:rsid w:val="2DEB79F6"/>
    <w:rsid w:val="3B171147"/>
    <w:rsid w:val="3C322EED"/>
    <w:rsid w:val="3D200DA3"/>
    <w:rsid w:val="4ED26744"/>
    <w:rsid w:val="50F240FD"/>
    <w:rsid w:val="525020B1"/>
    <w:rsid w:val="54EE6012"/>
    <w:rsid w:val="56417DF8"/>
    <w:rsid w:val="5C043B03"/>
    <w:rsid w:val="5EEB5158"/>
    <w:rsid w:val="5F6C5701"/>
    <w:rsid w:val="60746C01"/>
    <w:rsid w:val="62272ADB"/>
    <w:rsid w:val="624E5D91"/>
    <w:rsid w:val="667F0518"/>
    <w:rsid w:val="67C16D7A"/>
    <w:rsid w:val="6BB20D55"/>
    <w:rsid w:val="72602501"/>
    <w:rsid w:val="77904B89"/>
    <w:rsid w:val="7FA20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A427A"/>
    <w:pPr>
      <w:widowControl w:val="0"/>
      <w:jc w:val="both"/>
    </w:pPr>
    <w:rPr>
      <w:rFonts w:eastAsia="方正仿宋_GBK"/>
      <w:kern w:val="2"/>
      <w:sz w:val="32"/>
    </w:rPr>
  </w:style>
  <w:style w:type="paragraph" w:styleId="1">
    <w:name w:val="heading 1"/>
    <w:basedOn w:val="a"/>
    <w:next w:val="a"/>
    <w:uiPriority w:val="9"/>
    <w:qFormat/>
    <w:rsid w:val="00CA427A"/>
    <w:pPr>
      <w:autoSpaceDE w:val="0"/>
      <w:autoSpaceDN w:val="0"/>
      <w:spacing w:line="604" w:lineRule="exact"/>
      <w:jc w:val="left"/>
      <w:outlineLvl w:val="0"/>
    </w:pPr>
    <w:rPr>
      <w:rFonts w:ascii="方正小标宋_GBK" w:eastAsia="方正小标宋_GBK" w:hAnsi="方正小标宋_GBK" w:cs="方正小标宋_GBK"/>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CA427A"/>
    <w:pPr>
      <w:spacing w:line="480" w:lineRule="auto"/>
    </w:pPr>
  </w:style>
  <w:style w:type="paragraph" w:styleId="a3">
    <w:name w:val="Body Text"/>
    <w:basedOn w:val="a"/>
    <w:next w:val="7"/>
    <w:qFormat/>
    <w:rsid w:val="00CA427A"/>
    <w:pPr>
      <w:spacing w:after="120"/>
    </w:pPr>
    <w:rPr>
      <w:rFonts w:eastAsia="方正黑体_GBK"/>
    </w:rPr>
  </w:style>
  <w:style w:type="paragraph" w:styleId="7">
    <w:name w:val="index 7"/>
    <w:basedOn w:val="a"/>
    <w:next w:val="a"/>
    <w:qFormat/>
    <w:rsid w:val="00CA427A"/>
    <w:pPr>
      <w:ind w:leftChars="1200" w:left="1200"/>
    </w:pPr>
  </w:style>
  <w:style w:type="paragraph" w:styleId="a4">
    <w:name w:val="footer"/>
    <w:basedOn w:val="a"/>
    <w:uiPriority w:val="99"/>
    <w:qFormat/>
    <w:rsid w:val="00CA427A"/>
    <w:pPr>
      <w:tabs>
        <w:tab w:val="center" w:pos="4153"/>
        <w:tab w:val="right" w:pos="8306"/>
      </w:tabs>
      <w:snapToGrid w:val="0"/>
      <w:jc w:val="left"/>
    </w:pPr>
    <w:rPr>
      <w:sz w:val="18"/>
    </w:rPr>
  </w:style>
  <w:style w:type="paragraph" w:styleId="a5">
    <w:name w:val="header"/>
    <w:basedOn w:val="a"/>
    <w:link w:val="Char"/>
    <w:qFormat/>
    <w:rsid w:val="00CA427A"/>
    <w:pPr>
      <w:pBdr>
        <w:bottom w:val="single" w:sz="6" w:space="1" w:color="auto"/>
      </w:pBdr>
      <w:tabs>
        <w:tab w:val="center" w:pos="4153"/>
        <w:tab w:val="right" w:pos="8306"/>
      </w:tabs>
      <w:snapToGrid w:val="0"/>
      <w:jc w:val="center"/>
    </w:pPr>
    <w:rPr>
      <w:sz w:val="18"/>
      <w:szCs w:val="18"/>
    </w:rPr>
  </w:style>
  <w:style w:type="paragraph" w:customStyle="1" w:styleId="UserStyle1">
    <w:name w:val="UserStyle_1"/>
    <w:basedOn w:val="a"/>
    <w:qFormat/>
    <w:rsid w:val="00CA427A"/>
    <w:pPr>
      <w:widowControl/>
      <w:jc w:val="left"/>
      <w:textAlignment w:val="baseline"/>
    </w:pPr>
    <w:rPr>
      <w:kern w:val="0"/>
      <w:sz w:val="24"/>
      <w:szCs w:val="24"/>
    </w:rPr>
  </w:style>
  <w:style w:type="character" w:customStyle="1" w:styleId="NormalCharacter">
    <w:name w:val="NormalCharacter"/>
    <w:semiHidden/>
    <w:qFormat/>
    <w:rsid w:val="00CA427A"/>
    <w:rPr>
      <w:rFonts w:eastAsia="宋体"/>
      <w:kern w:val="2"/>
      <w:sz w:val="21"/>
      <w:szCs w:val="24"/>
      <w:lang w:val="en-US" w:eastAsia="zh-CN" w:bidi="ar-SA"/>
    </w:rPr>
  </w:style>
  <w:style w:type="paragraph" w:customStyle="1" w:styleId="UserStyle2">
    <w:name w:val="UserStyle_2"/>
    <w:qFormat/>
    <w:rsid w:val="00CA427A"/>
    <w:pPr>
      <w:textAlignment w:val="baseline"/>
    </w:pPr>
    <w:rPr>
      <w:rFonts w:ascii="Calibri" w:hAnsi="Calibri"/>
      <w:color w:val="000000"/>
      <w:sz w:val="24"/>
      <w:szCs w:val="24"/>
    </w:rPr>
  </w:style>
  <w:style w:type="paragraph" w:customStyle="1" w:styleId="BodyText">
    <w:name w:val="BodyText"/>
    <w:basedOn w:val="a"/>
    <w:next w:val="a"/>
    <w:qFormat/>
    <w:rsid w:val="00CA427A"/>
    <w:pPr>
      <w:widowControl/>
      <w:spacing w:after="120"/>
      <w:textAlignment w:val="baseline"/>
    </w:pPr>
    <w:rPr>
      <w:rFonts w:eastAsia="方正黑体_GBK"/>
      <w:szCs w:val="24"/>
    </w:rPr>
  </w:style>
  <w:style w:type="paragraph" w:customStyle="1" w:styleId="UserStyle5">
    <w:name w:val="UserStyle_5"/>
    <w:qFormat/>
    <w:rsid w:val="00CA427A"/>
    <w:pPr>
      <w:jc w:val="both"/>
      <w:textAlignment w:val="baseline"/>
    </w:pPr>
    <w:rPr>
      <w:rFonts w:eastAsia="Times New Roman"/>
      <w:sz w:val="21"/>
      <w:szCs w:val="22"/>
    </w:rPr>
  </w:style>
  <w:style w:type="character" w:customStyle="1" w:styleId="Char">
    <w:name w:val="页眉 Char"/>
    <w:basedOn w:val="a0"/>
    <w:link w:val="a5"/>
    <w:qFormat/>
    <w:rsid w:val="00CA427A"/>
    <w:rPr>
      <w:rFonts w:eastAsia="方正仿宋_GBK"/>
      <w:kern w:val="2"/>
      <w:sz w:val="18"/>
      <w:szCs w:val="18"/>
    </w:rPr>
  </w:style>
  <w:style w:type="paragraph" w:customStyle="1" w:styleId="TableParagraph">
    <w:name w:val="Table Paragraph"/>
    <w:basedOn w:val="a"/>
    <w:uiPriority w:val="1"/>
    <w:qFormat/>
    <w:rsid w:val="00CA427A"/>
    <w:pPr>
      <w:autoSpaceDE w:val="0"/>
      <w:autoSpaceDN w:val="0"/>
      <w:jc w:val="left"/>
    </w:pPr>
    <w:rPr>
      <w:rFonts w:ascii="方正仿宋_GBK" w:hAnsi="方正仿宋_GBK" w:cs="方正仿宋_GBK"/>
      <w:kern w:val="0"/>
      <w:sz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textRotate="1"/>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464</Words>
  <Characters>2650</Characters>
  <Application>Microsoft Office Word</Application>
  <DocSecurity>0</DocSecurity>
  <Lines>22</Lines>
  <Paragraphs>6</Paragraphs>
  <ScaleCrop>false</ScaleCrop>
  <Company>Hewlett-Packard Company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秀山县市场监管局</cp:lastModifiedBy>
  <cp:revision>8</cp:revision>
  <dcterms:created xsi:type="dcterms:W3CDTF">2021-03-22T03:32:00Z</dcterms:created>
  <dcterms:modified xsi:type="dcterms:W3CDTF">2021-03-22T07:32:00Z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