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D8733" w14:textId="137912A4" w:rsidR="001C4EC7" w:rsidRDefault="00D27232">
      <w:pPr>
        <w:spacing w:line="440" w:lineRule="exact"/>
        <w:jc w:val="center"/>
        <w:rPr>
          <w:rFonts w:ascii="方正小标宋简体" w:eastAsia="方正小标宋简体"/>
          <w:szCs w:val="32"/>
        </w:rPr>
      </w:pPr>
      <w:r w:rsidRPr="00D27232">
        <w:rPr>
          <w:rFonts w:ascii="方正小标宋简体" w:eastAsia="方正小标宋简体" w:hint="eastAsia"/>
          <w:szCs w:val="32"/>
        </w:rPr>
        <w:t>秀山土家族苗族自治县</w:t>
      </w:r>
      <w:r w:rsidR="00695678">
        <w:rPr>
          <w:rFonts w:ascii="方正小标宋简体" w:eastAsia="方正小标宋简体" w:hint="eastAsia"/>
          <w:szCs w:val="32"/>
        </w:rPr>
        <w:t>建筑防水涂料产品质量监督抽查实施细则</w:t>
      </w:r>
    </w:p>
    <w:p w14:paraId="777F32E0" w14:textId="1CC73D61" w:rsidR="001C4EC7" w:rsidRDefault="00695678">
      <w:pPr>
        <w:spacing w:line="440" w:lineRule="exact"/>
        <w:jc w:val="center"/>
        <w:rPr>
          <w:rFonts w:ascii="方正小标宋简体" w:eastAsia="方正小标宋简体"/>
          <w:szCs w:val="32"/>
        </w:rPr>
      </w:pPr>
      <w:r>
        <w:rPr>
          <w:rFonts w:ascii="方正小标宋简体" w:eastAsia="方正小标宋简体" w:hint="eastAsia"/>
          <w:szCs w:val="32"/>
        </w:rPr>
        <w:t>（202</w:t>
      </w:r>
      <w:r w:rsidR="00D27232">
        <w:rPr>
          <w:rFonts w:ascii="方正小标宋简体" w:eastAsia="方正小标宋简体" w:hint="eastAsia"/>
          <w:szCs w:val="32"/>
        </w:rPr>
        <w:t>6</w:t>
      </w:r>
      <w:r>
        <w:rPr>
          <w:rFonts w:ascii="方正小标宋简体" w:eastAsia="方正小标宋简体" w:hint="eastAsia"/>
          <w:szCs w:val="32"/>
        </w:rPr>
        <w:t>年版）</w:t>
      </w:r>
    </w:p>
    <w:p w14:paraId="12EF5519" w14:textId="77777777" w:rsidR="001C4EC7" w:rsidRDefault="001C4EC7">
      <w:pPr>
        <w:spacing w:line="440" w:lineRule="exact"/>
        <w:rPr>
          <w:szCs w:val="40"/>
        </w:rPr>
      </w:pPr>
    </w:p>
    <w:p w14:paraId="5E3E9EB8" w14:textId="77777777" w:rsidR="001C4EC7" w:rsidRDefault="00695678">
      <w:pPr>
        <w:spacing w:line="440" w:lineRule="exact"/>
        <w:rPr>
          <w:rFonts w:ascii="黑体" w:eastAsia="黑体" w:hAnsi="黑体"/>
          <w:sz w:val="21"/>
          <w:szCs w:val="21"/>
        </w:rPr>
      </w:pPr>
      <w:r>
        <w:rPr>
          <w:rFonts w:ascii="黑体" w:eastAsia="黑体" w:hAnsi="黑体"/>
          <w:sz w:val="21"/>
          <w:szCs w:val="21"/>
        </w:rPr>
        <w:t>1 抽样方法</w:t>
      </w:r>
    </w:p>
    <w:p w14:paraId="0AB55C26"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以随机抽样的方式在被抽样生产者、销售者的待销产品中抽取。</w:t>
      </w:r>
    </w:p>
    <w:p w14:paraId="0E957FF4"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随机数一般可使用随机数表等方法产生。</w:t>
      </w:r>
    </w:p>
    <w:p w14:paraId="5357A748"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每批次抽样数量应不少于表1要求。</w:t>
      </w:r>
    </w:p>
    <w:p w14:paraId="480C392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表1 抽取样品数量</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817"/>
        <w:gridCol w:w="1265"/>
        <w:gridCol w:w="884"/>
        <w:gridCol w:w="1551"/>
        <w:gridCol w:w="1433"/>
        <w:gridCol w:w="1309"/>
      </w:tblGrid>
      <w:tr w:rsidR="001C4EC7" w14:paraId="75C41F20" w14:textId="77777777">
        <w:trPr>
          <w:trHeight w:val="23"/>
          <w:jc w:val="center"/>
        </w:trPr>
        <w:tc>
          <w:tcPr>
            <w:tcW w:w="797" w:type="dxa"/>
            <w:vAlign w:val="center"/>
          </w:tcPr>
          <w:p w14:paraId="2829AE4A"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序号</w:t>
            </w:r>
          </w:p>
        </w:tc>
        <w:tc>
          <w:tcPr>
            <w:tcW w:w="1817" w:type="dxa"/>
            <w:vAlign w:val="center"/>
          </w:tcPr>
          <w:p w14:paraId="29F73EFC"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产品品种</w:t>
            </w:r>
          </w:p>
        </w:tc>
        <w:tc>
          <w:tcPr>
            <w:tcW w:w="2149" w:type="dxa"/>
            <w:gridSpan w:val="2"/>
            <w:vAlign w:val="center"/>
          </w:tcPr>
          <w:p w14:paraId="1AD167B8"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抽样数量</w:t>
            </w:r>
            <w:r>
              <w:rPr>
                <w:rFonts w:asciiTheme="minorEastAsia" w:eastAsiaTheme="minorEastAsia" w:hAnsiTheme="minorEastAsia" w:hint="eastAsia"/>
                <w:bCs/>
                <w:sz w:val="21"/>
                <w:szCs w:val="21"/>
                <w:lang w:bidi="ar"/>
              </w:rPr>
              <w:t>≥</w:t>
            </w:r>
            <w:r>
              <w:rPr>
                <w:rFonts w:asciiTheme="minorEastAsia" w:eastAsiaTheme="minorEastAsia" w:hAnsiTheme="minorEastAsia"/>
                <w:bCs/>
                <w:sz w:val="21"/>
                <w:szCs w:val="21"/>
                <w:lang w:bidi="ar"/>
              </w:rPr>
              <w:t>（kg）</w:t>
            </w:r>
          </w:p>
        </w:tc>
        <w:tc>
          <w:tcPr>
            <w:tcW w:w="1551" w:type="dxa"/>
            <w:vAlign w:val="center"/>
          </w:tcPr>
          <w:p w14:paraId="3E8309D3"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检验样品数量</w:t>
            </w:r>
            <w:r>
              <w:rPr>
                <w:rFonts w:asciiTheme="minorEastAsia" w:eastAsiaTheme="minorEastAsia" w:hAnsiTheme="minorEastAsia" w:hint="eastAsia"/>
                <w:bCs/>
                <w:sz w:val="21"/>
                <w:szCs w:val="21"/>
                <w:lang w:bidi="ar"/>
              </w:rPr>
              <w:t>≥</w:t>
            </w:r>
            <w:r>
              <w:rPr>
                <w:rFonts w:asciiTheme="minorEastAsia" w:eastAsiaTheme="minorEastAsia" w:hAnsiTheme="minorEastAsia"/>
                <w:bCs/>
                <w:sz w:val="21"/>
                <w:szCs w:val="21"/>
                <w:lang w:bidi="ar"/>
              </w:rPr>
              <w:t>（kg）</w:t>
            </w:r>
          </w:p>
        </w:tc>
        <w:tc>
          <w:tcPr>
            <w:tcW w:w="1433" w:type="dxa"/>
            <w:vAlign w:val="center"/>
          </w:tcPr>
          <w:p w14:paraId="2AA8974D"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备用样品数量</w:t>
            </w:r>
            <w:r>
              <w:rPr>
                <w:rFonts w:asciiTheme="minorEastAsia" w:eastAsiaTheme="minorEastAsia" w:hAnsiTheme="minorEastAsia" w:hint="eastAsia"/>
                <w:bCs/>
                <w:sz w:val="21"/>
                <w:szCs w:val="21"/>
                <w:lang w:bidi="ar"/>
              </w:rPr>
              <w:t>≥</w:t>
            </w:r>
            <w:r>
              <w:rPr>
                <w:rFonts w:asciiTheme="minorEastAsia" w:eastAsiaTheme="minorEastAsia" w:hAnsiTheme="minorEastAsia"/>
                <w:bCs/>
                <w:sz w:val="21"/>
                <w:szCs w:val="21"/>
                <w:lang w:bidi="ar"/>
              </w:rPr>
              <w:t>（kg）</w:t>
            </w:r>
          </w:p>
        </w:tc>
        <w:tc>
          <w:tcPr>
            <w:tcW w:w="1309" w:type="dxa"/>
            <w:vAlign w:val="center"/>
          </w:tcPr>
          <w:p w14:paraId="4D4881A4"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备注</w:t>
            </w:r>
          </w:p>
        </w:tc>
      </w:tr>
      <w:tr w:rsidR="001C4EC7" w14:paraId="7F094E1B" w14:textId="77777777">
        <w:trPr>
          <w:trHeight w:val="23"/>
          <w:jc w:val="center"/>
        </w:trPr>
        <w:tc>
          <w:tcPr>
            <w:tcW w:w="797" w:type="dxa"/>
            <w:vMerge w:val="restart"/>
            <w:vAlign w:val="center"/>
          </w:tcPr>
          <w:p w14:paraId="0B8D6388"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1</w:t>
            </w:r>
          </w:p>
        </w:tc>
        <w:tc>
          <w:tcPr>
            <w:tcW w:w="1817" w:type="dxa"/>
            <w:vMerge w:val="restart"/>
            <w:vAlign w:val="center"/>
          </w:tcPr>
          <w:p w14:paraId="58862D7C"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聚氨酯防水涂料</w:t>
            </w:r>
          </w:p>
        </w:tc>
        <w:tc>
          <w:tcPr>
            <w:tcW w:w="1265" w:type="dxa"/>
            <w:vAlign w:val="center"/>
          </w:tcPr>
          <w:p w14:paraId="598EDE0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第一组</w:t>
            </w:r>
          </w:p>
        </w:tc>
        <w:tc>
          <w:tcPr>
            <w:tcW w:w="884" w:type="dxa"/>
            <w:vAlign w:val="center"/>
          </w:tcPr>
          <w:p w14:paraId="21322B9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10</w:t>
            </w:r>
          </w:p>
        </w:tc>
        <w:tc>
          <w:tcPr>
            <w:tcW w:w="1551" w:type="dxa"/>
            <w:vAlign w:val="center"/>
          </w:tcPr>
          <w:p w14:paraId="11F84086"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5</w:t>
            </w:r>
          </w:p>
        </w:tc>
        <w:tc>
          <w:tcPr>
            <w:tcW w:w="1433" w:type="dxa"/>
            <w:vAlign w:val="center"/>
          </w:tcPr>
          <w:p w14:paraId="1628773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5</w:t>
            </w:r>
          </w:p>
        </w:tc>
        <w:tc>
          <w:tcPr>
            <w:tcW w:w="1309" w:type="dxa"/>
            <w:vAlign w:val="center"/>
          </w:tcPr>
          <w:p w14:paraId="6DB080C4" w14:textId="77777777" w:rsidR="001C4EC7" w:rsidRDefault="001C4EC7">
            <w:pPr>
              <w:spacing w:line="440" w:lineRule="exact"/>
              <w:jc w:val="center"/>
              <w:rPr>
                <w:rFonts w:asciiTheme="minorEastAsia" w:eastAsiaTheme="minorEastAsia" w:hAnsiTheme="minorEastAsia"/>
                <w:sz w:val="21"/>
                <w:szCs w:val="21"/>
              </w:rPr>
            </w:pPr>
          </w:p>
        </w:tc>
      </w:tr>
      <w:tr w:rsidR="001C4EC7" w14:paraId="40CA5073" w14:textId="77777777">
        <w:trPr>
          <w:trHeight w:val="23"/>
          <w:jc w:val="center"/>
        </w:trPr>
        <w:tc>
          <w:tcPr>
            <w:tcW w:w="797" w:type="dxa"/>
            <w:vMerge/>
            <w:vAlign w:val="center"/>
          </w:tcPr>
          <w:p w14:paraId="09F73FC8"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571A4A4C"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0089045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第二组</w:t>
            </w:r>
          </w:p>
        </w:tc>
        <w:tc>
          <w:tcPr>
            <w:tcW w:w="884" w:type="dxa"/>
            <w:vAlign w:val="center"/>
          </w:tcPr>
          <w:p w14:paraId="3FA33BB8"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551" w:type="dxa"/>
            <w:vAlign w:val="center"/>
          </w:tcPr>
          <w:p w14:paraId="5F7129E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433" w:type="dxa"/>
            <w:vAlign w:val="center"/>
          </w:tcPr>
          <w:p w14:paraId="02D612B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309" w:type="dxa"/>
            <w:vAlign w:val="center"/>
          </w:tcPr>
          <w:p w14:paraId="52669D7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r w:rsidR="001C4EC7" w14:paraId="1DC12704" w14:textId="77777777">
        <w:trPr>
          <w:trHeight w:val="23"/>
          <w:jc w:val="center"/>
        </w:trPr>
        <w:tc>
          <w:tcPr>
            <w:tcW w:w="797" w:type="dxa"/>
            <w:vMerge w:val="restart"/>
            <w:vAlign w:val="center"/>
          </w:tcPr>
          <w:p w14:paraId="391277ED"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2</w:t>
            </w:r>
          </w:p>
        </w:tc>
        <w:tc>
          <w:tcPr>
            <w:tcW w:w="1817" w:type="dxa"/>
            <w:vMerge w:val="restart"/>
            <w:vAlign w:val="center"/>
          </w:tcPr>
          <w:p w14:paraId="08C74DF6"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聚合物水泥防水涂料</w:t>
            </w:r>
          </w:p>
        </w:tc>
        <w:tc>
          <w:tcPr>
            <w:tcW w:w="1265" w:type="dxa"/>
            <w:vAlign w:val="center"/>
          </w:tcPr>
          <w:p w14:paraId="27DFE45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第一组</w:t>
            </w:r>
          </w:p>
        </w:tc>
        <w:tc>
          <w:tcPr>
            <w:tcW w:w="884" w:type="dxa"/>
            <w:vAlign w:val="center"/>
          </w:tcPr>
          <w:p w14:paraId="53FDEB3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12</w:t>
            </w:r>
          </w:p>
        </w:tc>
        <w:tc>
          <w:tcPr>
            <w:tcW w:w="1551" w:type="dxa"/>
            <w:vAlign w:val="center"/>
          </w:tcPr>
          <w:p w14:paraId="5EFB210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1433" w:type="dxa"/>
            <w:vAlign w:val="center"/>
          </w:tcPr>
          <w:p w14:paraId="694B484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1309" w:type="dxa"/>
            <w:vAlign w:val="center"/>
          </w:tcPr>
          <w:p w14:paraId="436DB0E0" w14:textId="77777777" w:rsidR="001C4EC7" w:rsidRDefault="001C4EC7">
            <w:pPr>
              <w:spacing w:line="440" w:lineRule="exact"/>
              <w:jc w:val="center"/>
              <w:rPr>
                <w:rFonts w:asciiTheme="minorEastAsia" w:eastAsiaTheme="minorEastAsia" w:hAnsiTheme="minorEastAsia"/>
                <w:sz w:val="21"/>
                <w:szCs w:val="21"/>
              </w:rPr>
            </w:pPr>
          </w:p>
        </w:tc>
      </w:tr>
      <w:tr w:rsidR="001C4EC7" w14:paraId="4D28260D" w14:textId="77777777">
        <w:trPr>
          <w:trHeight w:val="23"/>
          <w:jc w:val="center"/>
        </w:trPr>
        <w:tc>
          <w:tcPr>
            <w:tcW w:w="797" w:type="dxa"/>
            <w:vMerge/>
            <w:vAlign w:val="center"/>
          </w:tcPr>
          <w:p w14:paraId="1CEC1FE5"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51196B6C"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47054328"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第二组</w:t>
            </w:r>
          </w:p>
        </w:tc>
        <w:tc>
          <w:tcPr>
            <w:tcW w:w="884" w:type="dxa"/>
            <w:vAlign w:val="center"/>
          </w:tcPr>
          <w:p w14:paraId="4D1E471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1551" w:type="dxa"/>
            <w:vAlign w:val="center"/>
          </w:tcPr>
          <w:p w14:paraId="4CA7BB13"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433" w:type="dxa"/>
            <w:vAlign w:val="center"/>
          </w:tcPr>
          <w:p w14:paraId="719F9E6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309" w:type="dxa"/>
            <w:vAlign w:val="center"/>
          </w:tcPr>
          <w:p w14:paraId="357158C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r w:rsidR="001C4EC7" w14:paraId="23B4FC0D" w14:textId="77777777">
        <w:trPr>
          <w:trHeight w:val="23"/>
          <w:jc w:val="center"/>
        </w:trPr>
        <w:tc>
          <w:tcPr>
            <w:tcW w:w="797" w:type="dxa"/>
            <w:vMerge/>
            <w:vAlign w:val="center"/>
          </w:tcPr>
          <w:p w14:paraId="514EF3F0"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2368C664"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5C42EEA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第三组</w:t>
            </w:r>
          </w:p>
        </w:tc>
        <w:tc>
          <w:tcPr>
            <w:tcW w:w="884" w:type="dxa"/>
            <w:vAlign w:val="center"/>
          </w:tcPr>
          <w:p w14:paraId="23FA6DF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1551" w:type="dxa"/>
            <w:vAlign w:val="center"/>
          </w:tcPr>
          <w:p w14:paraId="36630C7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433" w:type="dxa"/>
            <w:vAlign w:val="center"/>
          </w:tcPr>
          <w:p w14:paraId="7FD2053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309" w:type="dxa"/>
            <w:vAlign w:val="center"/>
          </w:tcPr>
          <w:p w14:paraId="5630746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r w:rsidR="001C4EC7" w14:paraId="1F5B837C" w14:textId="77777777">
        <w:trPr>
          <w:trHeight w:val="23"/>
          <w:jc w:val="center"/>
        </w:trPr>
        <w:tc>
          <w:tcPr>
            <w:tcW w:w="797" w:type="dxa"/>
            <w:vMerge w:val="restart"/>
            <w:vAlign w:val="center"/>
          </w:tcPr>
          <w:p w14:paraId="4BB67188"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3</w:t>
            </w:r>
          </w:p>
        </w:tc>
        <w:tc>
          <w:tcPr>
            <w:tcW w:w="1817" w:type="dxa"/>
            <w:vMerge w:val="restart"/>
            <w:vAlign w:val="center"/>
          </w:tcPr>
          <w:p w14:paraId="5C5DA177"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水乳型沥青防水涂料</w:t>
            </w:r>
          </w:p>
        </w:tc>
        <w:tc>
          <w:tcPr>
            <w:tcW w:w="1265" w:type="dxa"/>
            <w:vAlign w:val="center"/>
          </w:tcPr>
          <w:p w14:paraId="64923FE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第一组</w:t>
            </w:r>
          </w:p>
        </w:tc>
        <w:tc>
          <w:tcPr>
            <w:tcW w:w="884" w:type="dxa"/>
            <w:vAlign w:val="center"/>
          </w:tcPr>
          <w:p w14:paraId="2C530CA8"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1551" w:type="dxa"/>
            <w:vAlign w:val="center"/>
          </w:tcPr>
          <w:p w14:paraId="45F32CC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433" w:type="dxa"/>
            <w:vAlign w:val="center"/>
          </w:tcPr>
          <w:p w14:paraId="03B4C698"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309" w:type="dxa"/>
            <w:vAlign w:val="center"/>
          </w:tcPr>
          <w:p w14:paraId="6555DED1" w14:textId="77777777" w:rsidR="001C4EC7" w:rsidRDefault="001C4EC7">
            <w:pPr>
              <w:spacing w:line="440" w:lineRule="exact"/>
              <w:jc w:val="center"/>
              <w:rPr>
                <w:rFonts w:asciiTheme="minorEastAsia" w:eastAsiaTheme="minorEastAsia" w:hAnsiTheme="minorEastAsia"/>
                <w:sz w:val="21"/>
                <w:szCs w:val="21"/>
              </w:rPr>
            </w:pPr>
          </w:p>
        </w:tc>
      </w:tr>
      <w:tr w:rsidR="001C4EC7" w14:paraId="47D27FD8" w14:textId="77777777">
        <w:trPr>
          <w:trHeight w:val="23"/>
          <w:jc w:val="center"/>
        </w:trPr>
        <w:tc>
          <w:tcPr>
            <w:tcW w:w="797" w:type="dxa"/>
            <w:vMerge/>
            <w:vAlign w:val="center"/>
          </w:tcPr>
          <w:p w14:paraId="559E8A00"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5818C501"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3D61196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第二组</w:t>
            </w:r>
          </w:p>
        </w:tc>
        <w:tc>
          <w:tcPr>
            <w:tcW w:w="884" w:type="dxa"/>
            <w:vAlign w:val="center"/>
          </w:tcPr>
          <w:p w14:paraId="27133B0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551" w:type="dxa"/>
            <w:vAlign w:val="center"/>
          </w:tcPr>
          <w:p w14:paraId="6D29187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1433" w:type="dxa"/>
            <w:vAlign w:val="center"/>
          </w:tcPr>
          <w:p w14:paraId="6CAB3B8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1309" w:type="dxa"/>
            <w:vAlign w:val="center"/>
          </w:tcPr>
          <w:p w14:paraId="1866332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r w:rsidR="001C4EC7" w14:paraId="4730B4B0" w14:textId="77777777">
        <w:trPr>
          <w:trHeight w:val="23"/>
          <w:jc w:val="center"/>
        </w:trPr>
        <w:tc>
          <w:tcPr>
            <w:tcW w:w="797" w:type="dxa"/>
            <w:vMerge/>
            <w:vAlign w:val="center"/>
          </w:tcPr>
          <w:p w14:paraId="4E9ECEC0"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716B53C3"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086CB71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第三组</w:t>
            </w:r>
          </w:p>
        </w:tc>
        <w:tc>
          <w:tcPr>
            <w:tcW w:w="884" w:type="dxa"/>
            <w:vAlign w:val="center"/>
          </w:tcPr>
          <w:p w14:paraId="5E9CC9FA"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551" w:type="dxa"/>
            <w:vAlign w:val="center"/>
          </w:tcPr>
          <w:p w14:paraId="5D87FE7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1433" w:type="dxa"/>
            <w:vAlign w:val="center"/>
          </w:tcPr>
          <w:p w14:paraId="4D9019B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1309" w:type="dxa"/>
            <w:vAlign w:val="center"/>
          </w:tcPr>
          <w:p w14:paraId="0CA8235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r w:rsidR="001C4EC7" w14:paraId="15EAE712" w14:textId="77777777">
        <w:trPr>
          <w:trHeight w:val="23"/>
          <w:jc w:val="center"/>
        </w:trPr>
        <w:tc>
          <w:tcPr>
            <w:tcW w:w="797" w:type="dxa"/>
            <w:vMerge w:val="restart"/>
            <w:vAlign w:val="center"/>
          </w:tcPr>
          <w:p w14:paraId="2030683D"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4</w:t>
            </w:r>
          </w:p>
        </w:tc>
        <w:tc>
          <w:tcPr>
            <w:tcW w:w="1817" w:type="dxa"/>
            <w:vMerge w:val="restart"/>
            <w:vAlign w:val="center"/>
          </w:tcPr>
          <w:p w14:paraId="7062E995"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bCs/>
                <w:sz w:val="21"/>
                <w:szCs w:val="21"/>
              </w:rPr>
              <w:t>聚合物乳液建筑防水涂料</w:t>
            </w:r>
          </w:p>
        </w:tc>
        <w:tc>
          <w:tcPr>
            <w:tcW w:w="1265" w:type="dxa"/>
            <w:vAlign w:val="center"/>
          </w:tcPr>
          <w:p w14:paraId="1D1F200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第一组</w:t>
            </w:r>
          </w:p>
        </w:tc>
        <w:tc>
          <w:tcPr>
            <w:tcW w:w="884" w:type="dxa"/>
            <w:vAlign w:val="center"/>
          </w:tcPr>
          <w:p w14:paraId="7D153ED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8</w:t>
            </w:r>
          </w:p>
        </w:tc>
        <w:tc>
          <w:tcPr>
            <w:tcW w:w="1551" w:type="dxa"/>
            <w:vAlign w:val="center"/>
          </w:tcPr>
          <w:p w14:paraId="301C14A6"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433" w:type="dxa"/>
            <w:vAlign w:val="center"/>
          </w:tcPr>
          <w:p w14:paraId="65695436"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309" w:type="dxa"/>
            <w:vAlign w:val="center"/>
          </w:tcPr>
          <w:p w14:paraId="2022F8DC" w14:textId="77777777" w:rsidR="001C4EC7" w:rsidRDefault="001C4EC7">
            <w:pPr>
              <w:spacing w:line="440" w:lineRule="exact"/>
              <w:jc w:val="center"/>
              <w:rPr>
                <w:rFonts w:asciiTheme="minorEastAsia" w:eastAsiaTheme="minorEastAsia" w:hAnsiTheme="minorEastAsia"/>
                <w:sz w:val="21"/>
                <w:szCs w:val="21"/>
              </w:rPr>
            </w:pPr>
          </w:p>
        </w:tc>
      </w:tr>
      <w:tr w:rsidR="001C4EC7" w14:paraId="021CC27D" w14:textId="77777777">
        <w:trPr>
          <w:trHeight w:val="23"/>
          <w:jc w:val="center"/>
        </w:trPr>
        <w:tc>
          <w:tcPr>
            <w:tcW w:w="797" w:type="dxa"/>
            <w:vMerge/>
            <w:vAlign w:val="center"/>
          </w:tcPr>
          <w:p w14:paraId="604E12E0"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123FED7D"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71D4E9C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第二组</w:t>
            </w:r>
          </w:p>
        </w:tc>
        <w:tc>
          <w:tcPr>
            <w:tcW w:w="884" w:type="dxa"/>
            <w:vAlign w:val="center"/>
          </w:tcPr>
          <w:p w14:paraId="143326AE"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551" w:type="dxa"/>
            <w:vAlign w:val="center"/>
          </w:tcPr>
          <w:p w14:paraId="2480C4D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433" w:type="dxa"/>
            <w:vAlign w:val="center"/>
          </w:tcPr>
          <w:p w14:paraId="1290A888"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309" w:type="dxa"/>
            <w:vAlign w:val="center"/>
          </w:tcPr>
          <w:p w14:paraId="1A131A72"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r w:rsidR="001C4EC7" w14:paraId="2BCD79BE" w14:textId="77777777">
        <w:trPr>
          <w:trHeight w:val="23"/>
          <w:jc w:val="center"/>
        </w:trPr>
        <w:tc>
          <w:tcPr>
            <w:tcW w:w="797" w:type="dxa"/>
            <w:vMerge w:val="restart"/>
            <w:vAlign w:val="center"/>
          </w:tcPr>
          <w:p w14:paraId="32E42FA4"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hint="eastAsia"/>
                <w:bCs/>
                <w:sz w:val="21"/>
                <w:szCs w:val="21"/>
              </w:rPr>
              <w:t>5</w:t>
            </w:r>
          </w:p>
        </w:tc>
        <w:tc>
          <w:tcPr>
            <w:tcW w:w="1817" w:type="dxa"/>
            <w:vMerge w:val="restart"/>
            <w:vAlign w:val="center"/>
          </w:tcPr>
          <w:p w14:paraId="770482A9" w14:textId="77777777" w:rsidR="001C4EC7" w:rsidRDefault="00695678">
            <w:pPr>
              <w:spacing w:line="440" w:lineRule="exact"/>
              <w:jc w:val="center"/>
              <w:rPr>
                <w:rFonts w:asciiTheme="minorEastAsia" w:eastAsiaTheme="minorEastAsia" w:hAnsiTheme="minorEastAsia"/>
                <w:bCs/>
                <w:sz w:val="21"/>
                <w:szCs w:val="21"/>
              </w:rPr>
            </w:pPr>
            <w:r>
              <w:rPr>
                <w:rFonts w:asciiTheme="minorEastAsia" w:eastAsiaTheme="minorEastAsia" w:hAnsiTheme="minorEastAsia" w:hint="eastAsia"/>
                <w:bCs/>
                <w:sz w:val="21"/>
                <w:szCs w:val="21"/>
              </w:rPr>
              <w:t>非固化橡胶沥青防水涂料</w:t>
            </w:r>
          </w:p>
        </w:tc>
        <w:tc>
          <w:tcPr>
            <w:tcW w:w="1265" w:type="dxa"/>
            <w:vAlign w:val="center"/>
          </w:tcPr>
          <w:p w14:paraId="031596A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第一组</w:t>
            </w:r>
          </w:p>
        </w:tc>
        <w:tc>
          <w:tcPr>
            <w:tcW w:w="884" w:type="dxa"/>
            <w:vAlign w:val="center"/>
          </w:tcPr>
          <w:p w14:paraId="6E41C89A"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10</w:t>
            </w:r>
          </w:p>
        </w:tc>
        <w:tc>
          <w:tcPr>
            <w:tcW w:w="1551" w:type="dxa"/>
            <w:vAlign w:val="center"/>
          </w:tcPr>
          <w:p w14:paraId="6CB9BBC6"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w:t>
            </w:r>
          </w:p>
        </w:tc>
        <w:tc>
          <w:tcPr>
            <w:tcW w:w="1433" w:type="dxa"/>
            <w:vAlign w:val="center"/>
          </w:tcPr>
          <w:p w14:paraId="2C65870E"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w:t>
            </w:r>
          </w:p>
        </w:tc>
        <w:tc>
          <w:tcPr>
            <w:tcW w:w="1309" w:type="dxa"/>
            <w:vAlign w:val="center"/>
          </w:tcPr>
          <w:p w14:paraId="4DFADBC2" w14:textId="77777777" w:rsidR="001C4EC7" w:rsidRDefault="001C4EC7">
            <w:pPr>
              <w:spacing w:line="440" w:lineRule="exact"/>
              <w:jc w:val="center"/>
              <w:rPr>
                <w:rFonts w:asciiTheme="minorEastAsia" w:eastAsiaTheme="minorEastAsia" w:hAnsiTheme="minorEastAsia"/>
                <w:sz w:val="21"/>
                <w:szCs w:val="21"/>
              </w:rPr>
            </w:pPr>
          </w:p>
        </w:tc>
      </w:tr>
      <w:tr w:rsidR="001C4EC7" w14:paraId="17D0489D" w14:textId="77777777">
        <w:trPr>
          <w:trHeight w:val="23"/>
          <w:jc w:val="center"/>
        </w:trPr>
        <w:tc>
          <w:tcPr>
            <w:tcW w:w="797" w:type="dxa"/>
            <w:vMerge/>
            <w:vAlign w:val="center"/>
          </w:tcPr>
          <w:p w14:paraId="46F70C4B" w14:textId="77777777" w:rsidR="001C4EC7" w:rsidRDefault="001C4EC7">
            <w:pPr>
              <w:spacing w:line="440" w:lineRule="exact"/>
              <w:jc w:val="center"/>
              <w:rPr>
                <w:rFonts w:asciiTheme="minorEastAsia" w:eastAsiaTheme="minorEastAsia" w:hAnsiTheme="minorEastAsia"/>
                <w:bCs/>
                <w:sz w:val="21"/>
                <w:szCs w:val="21"/>
              </w:rPr>
            </w:pPr>
          </w:p>
        </w:tc>
        <w:tc>
          <w:tcPr>
            <w:tcW w:w="1817" w:type="dxa"/>
            <w:vMerge/>
            <w:vAlign w:val="center"/>
          </w:tcPr>
          <w:p w14:paraId="0E9F842C" w14:textId="77777777" w:rsidR="001C4EC7" w:rsidRDefault="001C4EC7">
            <w:pPr>
              <w:spacing w:line="440" w:lineRule="exact"/>
              <w:jc w:val="center"/>
              <w:rPr>
                <w:rFonts w:asciiTheme="minorEastAsia" w:eastAsiaTheme="minorEastAsia" w:hAnsiTheme="minorEastAsia"/>
                <w:bCs/>
                <w:sz w:val="21"/>
                <w:szCs w:val="21"/>
              </w:rPr>
            </w:pPr>
          </w:p>
        </w:tc>
        <w:tc>
          <w:tcPr>
            <w:tcW w:w="1265" w:type="dxa"/>
            <w:vAlign w:val="center"/>
          </w:tcPr>
          <w:p w14:paraId="189E472E"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第二组</w:t>
            </w:r>
          </w:p>
        </w:tc>
        <w:tc>
          <w:tcPr>
            <w:tcW w:w="884" w:type="dxa"/>
            <w:vAlign w:val="center"/>
          </w:tcPr>
          <w:p w14:paraId="0B1D763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551" w:type="dxa"/>
            <w:vAlign w:val="center"/>
          </w:tcPr>
          <w:p w14:paraId="044D194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433" w:type="dxa"/>
            <w:vAlign w:val="center"/>
          </w:tcPr>
          <w:p w14:paraId="1CCEEDC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309" w:type="dxa"/>
            <w:vAlign w:val="center"/>
          </w:tcPr>
          <w:p w14:paraId="49853F0A"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单项复验用</w:t>
            </w:r>
          </w:p>
        </w:tc>
      </w:tr>
    </w:tbl>
    <w:p w14:paraId="1858E1B7"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注：</w:t>
      </w:r>
      <w:r>
        <w:rPr>
          <w:rFonts w:asciiTheme="minorEastAsia" w:eastAsiaTheme="minorEastAsia" w:hAnsiTheme="minorEastAsia" w:hint="eastAsia"/>
          <w:sz w:val="21"/>
          <w:szCs w:val="21"/>
        </w:rPr>
        <w:t>1、</w:t>
      </w:r>
      <w:proofErr w:type="gramStart"/>
      <w:r>
        <w:rPr>
          <w:rFonts w:asciiTheme="minorEastAsia" w:eastAsiaTheme="minorEastAsia" w:hAnsiTheme="minorEastAsia"/>
          <w:sz w:val="21"/>
          <w:szCs w:val="21"/>
        </w:rPr>
        <w:t>当独立</w:t>
      </w:r>
      <w:proofErr w:type="gramEnd"/>
      <w:r>
        <w:rPr>
          <w:rFonts w:asciiTheme="minorEastAsia" w:eastAsiaTheme="minorEastAsia" w:hAnsiTheme="minorEastAsia"/>
          <w:sz w:val="21"/>
          <w:szCs w:val="21"/>
        </w:rPr>
        <w:t>包装产品重量（体积）低于抽样数量要求时，应尽量整包装抽取，避免分装。</w:t>
      </w:r>
    </w:p>
    <w:p w14:paraId="0F79C5DC" w14:textId="77777777" w:rsidR="001C4EC7" w:rsidRDefault="00695678">
      <w:pPr>
        <w:spacing w:line="440" w:lineRule="exact"/>
        <w:ind w:firstLineChars="400" w:firstLine="824"/>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sz w:val="21"/>
          <w:szCs w:val="21"/>
        </w:rPr>
        <w:t>当抽查产品为多组分涂料时，按配比抽取，总量符合要求，受检单位应提供该种涂料专用的配套组分及其施工要求和配比（质量比/体积比）等。</w:t>
      </w:r>
    </w:p>
    <w:p w14:paraId="19EEF9E9" w14:textId="77777777" w:rsidR="001C4EC7" w:rsidRDefault="001C4EC7">
      <w:pPr>
        <w:pStyle w:val="2"/>
        <w:ind w:left="632"/>
      </w:pPr>
    </w:p>
    <w:p w14:paraId="65A07647" w14:textId="77777777" w:rsidR="001C4EC7" w:rsidRDefault="00695678">
      <w:pPr>
        <w:spacing w:line="440" w:lineRule="exact"/>
        <w:rPr>
          <w:rFonts w:ascii="黑体" w:eastAsia="黑体" w:hAnsi="黑体"/>
          <w:sz w:val="21"/>
          <w:szCs w:val="21"/>
        </w:rPr>
      </w:pPr>
      <w:r>
        <w:rPr>
          <w:rFonts w:ascii="黑体" w:eastAsia="黑体" w:hAnsi="黑体"/>
          <w:sz w:val="21"/>
          <w:szCs w:val="21"/>
        </w:rPr>
        <w:t>2 检验依据</w:t>
      </w:r>
    </w:p>
    <w:p w14:paraId="168A8B5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表2 聚氨酯防水涂料</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4379"/>
        <w:gridCol w:w="3307"/>
      </w:tblGrid>
      <w:tr w:rsidR="001C4EC7" w14:paraId="6A1D38F9" w14:textId="77777777">
        <w:trPr>
          <w:tblHeader/>
        </w:trPr>
        <w:tc>
          <w:tcPr>
            <w:tcW w:w="1371" w:type="dxa"/>
          </w:tcPr>
          <w:p w14:paraId="172737C8"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lastRenderedPageBreak/>
              <w:t>序号</w:t>
            </w:r>
          </w:p>
        </w:tc>
        <w:tc>
          <w:tcPr>
            <w:tcW w:w="4379" w:type="dxa"/>
          </w:tcPr>
          <w:p w14:paraId="6302D558"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检验项目</w:t>
            </w:r>
          </w:p>
        </w:tc>
        <w:tc>
          <w:tcPr>
            <w:tcW w:w="3307" w:type="dxa"/>
          </w:tcPr>
          <w:p w14:paraId="76D403A9"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检验方法</w:t>
            </w:r>
          </w:p>
        </w:tc>
      </w:tr>
      <w:tr w:rsidR="001C4EC7" w14:paraId="0AC4F892" w14:textId="77777777">
        <w:tc>
          <w:tcPr>
            <w:tcW w:w="1371" w:type="dxa"/>
          </w:tcPr>
          <w:p w14:paraId="3B4EA067"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w:t>
            </w:r>
          </w:p>
        </w:tc>
        <w:tc>
          <w:tcPr>
            <w:tcW w:w="4379" w:type="dxa"/>
          </w:tcPr>
          <w:p w14:paraId="370DEC2C"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挥发性有机化合物（VOC）</w:t>
            </w:r>
          </w:p>
        </w:tc>
        <w:tc>
          <w:tcPr>
            <w:tcW w:w="3307" w:type="dxa"/>
          </w:tcPr>
          <w:p w14:paraId="41A3EACC"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JC 1066</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r w:rsidR="001C4EC7" w14:paraId="69051B5A" w14:textId="77777777">
        <w:tc>
          <w:tcPr>
            <w:tcW w:w="1371" w:type="dxa"/>
          </w:tcPr>
          <w:p w14:paraId="035C18B3"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4379" w:type="dxa"/>
          </w:tcPr>
          <w:p w14:paraId="57279190"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苯</w:t>
            </w:r>
          </w:p>
        </w:tc>
        <w:tc>
          <w:tcPr>
            <w:tcW w:w="3307" w:type="dxa"/>
          </w:tcPr>
          <w:p w14:paraId="5D7D2843"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JC 1066</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r w:rsidR="001C4EC7" w14:paraId="0AD7FD6E" w14:textId="77777777">
        <w:tc>
          <w:tcPr>
            <w:tcW w:w="1371" w:type="dxa"/>
          </w:tcPr>
          <w:p w14:paraId="1FE0DC69"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w:t>
            </w:r>
          </w:p>
        </w:tc>
        <w:tc>
          <w:tcPr>
            <w:tcW w:w="4379" w:type="dxa"/>
          </w:tcPr>
          <w:p w14:paraId="67AEACA1"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甲苯+乙苯+二甲苯</w:t>
            </w:r>
          </w:p>
        </w:tc>
        <w:tc>
          <w:tcPr>
            <w:tcW w:w="3307" w:type="dxa"/>
          </w:tcPr>
          <w:p w14:paraId="0434A830"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JC 1066</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r w:rsidR="001C4EC7" w14:paraId="0E59EE59" w14:textId="77777777">
        <w:tc>
          <w:tcPr>
            <w:tcW w:w="1371" w:type="dxa"/>
          </w:tcPr>
          <w:p w14:paraId="74AFF2D2"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w:t>
            </w:r>
          </w:p>
        </w:tc>
        <w:tc>
          <w:tcPr>
            <w:tcW w:w="4379" w:type="dxa"/>
          </w:tcPr>
          <w:p w14:paraId="651E71BF"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固体含量</w:t>
            </w:r>
          </w:p>
        </w:tc>
        <w:tc>
          <w:tcPr>
            <w:tcW w:w="3307" w:type="dxa"/>
          </w:tcPr>
          <w:p w14:paraId="260F9091"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19250</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2013</w:t>
            </w:r>
          </w:p>
        </w:tc>
      </w:tr>
      <w:tr w:rsidR="001C4EC7" w14:paraId="12EE71D4" w14:textId="77777777">
        <w:tc>
          <w:tcPr>
            <w:tcW w:w="1371" w:type="dxa"/>
          </w:tcPr>
          <w:p w14:paraId="6810CDA0" w14:textId="77777777" w:rsidR="001C4EC7" w:rsidRDefault="00695678">
            <w:pPr>
              <w:spacing w:line="440" w:lineRule="exact"/>
              <w:jc w:val="center"/>
              <w:rPr>
                <w:rFonts w:asciiTheme="minorEastAsia" w:eastAsiaTheme="minorEastAsia" w:hAnsiTheme="minorEastAsia"/>
                <w:color w:val="000000"/>
                <w:sz w:val="21"/>
                <w:szCs w:val="21"/>
              </w:rPr>
            </w:pPr>
            <w:bookmarkStart w:id="0" w:name="_GoBack" w:colFirst="1" w:colLast="1"/>
            <w:r>
              <w:rPr>
                <w:rFonts w:asciiTheme="minorEastAsia" w:eastAsiaTheme="minorEastAsia" w:hAnsiTheme="minorEastAsia"/>
                <w:color w:val="000000"/>
                <w:sz w:val="21"/>
                <w:szCs w:val="21"/>
              </w:rPr>
              <w:t>5</w:t>
            </w:r>
          </w:p>
        </w:tc>
        <w:tc>
          <w:tcPr>
            <w:tcW w:w="4379" w:type="dxa"/>
          </w:tcPr>
          <w:p w14:paraId="4B995116"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拉伸强度</w:t>
            </w:r>
          </w:p>
        </w:tc>
        <w:tc>
          <w:tcPr>
            <w:tcW w:w="3307" w:type="dxa"/>
          </w:tcPr>
          <w:p w14:paraId="5BE4D789"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19250</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2013</w:t>
            </w:r>
          </w:p>
        </w:tc>
      </w:tr>
      <w:tr w:rsidR="001C4EC7" w14:paraId="690BCE82" w14:textId="77777777">
        <w:tc>
          <w:tcPr>
            <w:tcW w:w="1371" w:type="dxa"/>
          </w:tcPr>
          <w:p w14:paraId="44C74F51"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w:t>
            </w:r>
          </w:p>
        </w:tc>
        <w:tc>
          <w:tcPr>
            <w:tcW w:w="4379" w:type="dxa"/>
          </w:tcPr>
          <w:p w14:paraId="42D3878F"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断裂伸长率</w:t>
            </w:r>
          </w:p>
        </w:tc>
        <w:tc>
          <w:tcPr>
            <w:tcW w:w="3307" w:type="dxa"/>
          </w:tcPr>
          <w:p w14:paraId="246D38E5"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19250</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2013</w:t>
            </w:r>
          </w:p>
        </w:tc>
      </w:tr>
      <w:bookmarkEnd w:id="0"/>
      <w:tr w:rsidR="001C4EC7" w14:paraId="181436AD" w14:textId="77777777">
        <w:tc>
          <w:tcPr>
            <w:tcW w:w="1371" w:type="dxa"/>
          </w:tcPr>
          <w:p w14:paraId="28D35503"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w:t>
            </w:r>
          </w:p>
        </w:tc>
        <w:tc>
          <w:tcPr>
            <w:tcW w:w="4379" w:type="dxa"/>
          </w:tcPr>
          <w:p w14:paraId="2BB23184"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撕裂强度</w:t>
            </w:r>
          </w:p>
        </w:tc>
        <w:tc>
          <w:tcPr>
            <w:tcW w:w="3307" w:type="dxa"/>
          </w:tcPr>
          <w:p w14:paraId="4464E0F5"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19250</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2013</w:t>
            </w:r>
          </w:p>
        </w:tc>
      </w:tr>
      <w:tr w:rsidR="001C4EC7" w14:paraId="76D043C3" w14:textId="77777777">
        <w:tc>
          <w:tcPr>
            <w:tcW w:w="1371" w:type="dxa"/>
          </w:tcPr>
          <w:p w14:paraId="54E381DD"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w:t>
            </w:r>
          </w:p>
        </w:tc>
        <w:tc>
          <w:tcPr>
            <w:tcW w:w="4379" w:type="dxa"/>
          </w:tcPr>
          <w:p w14:paraId="6043BC47"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低温弯折性</w:t>
            </w:r>
          </w:p>
        </w:tc>
        <w:tc>
          <w:tcPr>
            <w:tcW w:w="3307" w:type="dxa"/>
          </w:tcPr>
          <w:p w14:paraId="7BBE4B23"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16777</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r w:rsidR="001C4EC7" w14:paraId="066F3A86" w14:textId="77777777">
        <w:tc>
          <w:tcPr>
            <w:tcW w:w="1371" w:type="dxa"/>
          </w:tcPr>
          <w:p w14:paraId="68611C87"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w:t>
            </w:r>
          </w:p>
        </w:tc>
        <w:tc>
          <w:tcPr>
            <w:tcW w:w="4379" w:type="dxa"/>
          </w:tcPr>
          <w:p w14:paraId="74FAC38E" w14:textId="77777777" w:rsidR="001C4EC7" w:rsidRDefault="00695678">
            <w:pPr>
              <w:spacing w:line="440" w:lineRule="exact"/>
              <w:jc w:val="center"/>
              <w:rPr>
                <w:rFonts w:asciiTheme="minorEastAsia" w:eastAsiaTheme="minorEastAsia" w:hAnsiTheme="minorEastAsia"/>
                <w:color w:val="000000"/>
                <w:sz w:val="21"/>
                <w:szCs w:val="21"/>
              </w:rPr>
            </w:pPr>
            <w:proofErr w:type="gramStart"/>
            <w:r>
              <w:rPr>
                <w:rFonts w:asciiTheme="minorEastAsia" w:eastAsiaTheme="minorEastAsia" w:hAnsiTheme="minorEastAsia"/>
                <w:color w:val="000000"/>
                <w:sz w:val="21"/>
                <w:szCs w:val="21"/>
              </w:rPr>
              <w:t>不</w:t>
            </w:r>
            <w:proofErr w:type="gramEnd"/>
            <w:r>
              <w:rPr>
                <w:rFonts w:asciiTheme="minorEastAsia" w:eastAsiaTheme="minorEastAsia" w:hAnsiTheme="minorEastAsia"/>
                <w:color w:val="000000"/>
                <w:sz w:val="21"/>
                <w:szCs w:val="21"/>
              </w:rPr>
              <w:t>透水性</w:t>
            </w:r>
          </w:p>
        </w:tc>
        <w:tc>
          <w:tcPr>
            <w:tcW w:w="3307" w:type="dxa"/>
          </w:tcPr>
          <w:p w14:paraId="68D1D045"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19250</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2013</w:t>
            </w:r>
          </w:p>
        </w:tc>
      </w:tr>
      <w:tr w:rsidR="001C4EC7" w14:paraId="54502F93" w14:textId="77777777">
        <w:tc>
          <w:tcPr>
            <w:tcW w:w="1371" w:type="dxa"/>
          </w:tcPr>
          <w:p w14:paraId="174CA49A"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w:t>
            </w:r>
          </w:p>
        </w:tc>
        <w:tc>
          <w:tcPr>
            <w:tcW w:w="4379" w:type="dxa"/>
          </w:tcPr>
          <w:p w14:paraId="699B9E57"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粘结强度</w:t>
            </w:r>
          </w:p>
        </w:tc>
        <w:tc>
          <w:tcPr>
            <w:tcW w:w="3307" w:type="dxa"/>
          </w:tcPr>
          <w:p w14:paraId="05FDA364"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16777</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bl>
    <w:p w14:paraId="75A4DB2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表3 聚合物水泥防水涂料</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4285"/>
        <w:gridCol w:w="3283"/>
      </w:tblGrid>
      <w:tr w:rsidR="001C4EC7" w14:paraId="706C7753" w14:textId="77777777">
        <w:trPr>
          <w:cantSplit/>
          <w:tblHeader/>
        </w:trPr>
        <w:tc>
          <w:tcPr>
            <w:tcW w:w="1489" w:type="dxa"/>
          </w:tcPr>
          <w:p w14:paraId="7044E908"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序号</w:t>
            </w:r>
          </w:p>
        </w:tc>
        <w:tc>
          <w:tcPr>
            <w:tcW w:w="4285" w:type="dxa"/>
          </w:tcPr>
          <w:p w14:paraId="375E53C9"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检验项目</w:t>
            </w:r>
          </w:p>
        </w:tc>
        <w:tc>
          <w:tcPr>
            <w:tcW w:w="3283" w:type="dxa"/>
          </w:tcPr>
          <w:p w14:paraId="37B43101"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检验方法</w:t>
            </w:r>
          </w:p>
        </w:tc>
      </w:tr>
      <w:tr w:rsidR="001C4EC7" w14:paraId="18960FD4" w14:textId="77777777">
        <w:tc>
          <w:tcPr>
            <w:tcW w:w="1489" w:type="dxa"/>
          </w:tcPr>
          <w:p w14:paraId="42445AC0"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w:t>
            </w:r>
          </w:p>
        </w:tc>
        <w:tc>
          <w:tcPr>
            <w:tcW w:w="4285" w:type="dxa"/>
          </w:tcPr>
          <w:p w14:paraId="0E409AF5"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挥发性有机化合物（VOC）</w:t>
            </w:r>
          </w:p>
        </w:tc>
        <w:tc>
          <w:tcPr>
            <w:tcW w:w="3283" w:type="dxa"/>
          </w:tcPr>
          <w:p w14:paraId="7BD6900F"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JC 1066</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r w:rsidR="001C4EC7" w14:paraId="044FD003" w14:textId="77777777">
        <w:tc>
          <w:tcPr>
            <w:tcW w:w="1489" w:type="dxa"/>
          </w:tcPr>
          <w:p w14:paraId="3BE358CA"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4285" w:type="dxa"/>
          </w:tcPr>
          <w:p w14:paraId="05D651D0"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游离甲醛</w:t>
            </w:r>
          </w:p>
        </w:tc>
        <w:tc>
          <w:tcPr>
            <w:tcW w:w="3283" w:type="dxa"/>
          </w:tcPr>
          <w:p w14:paraId="2B628CA9" w14:textId="77777777" w:rsidR="001C4EC7" w:rsidRDefault="00695678">
            <w:pPr>
              <w:spacing w:line="440" w:lineRule="exact"/>
              <w:jc w:val="center"/>
              <w:rPr>
                <w:rFonts w:asciiTheme="minorEastAsia" w:eastAsiaTheme="minorEastAsia" w:hAnsiTheme="minorEastAsia"/>
                <w:color w:val="0000FF"/>
                <w:sz w:val="21"/>
                <w:szCs w:val="21"/>
              </w:rPr>
            </w:pPr>
            <w:r>
              <w:rPr>
                <w:rFonts w:asciiTheme="minorEastAsia" w:eastAsiaTheme="minorEastAsia" w:hAnsiTheme="minorEastAsia"/>
                <w:sz w:val="21"/>
                <w:szCs w:val="21"/>
              </w:rPr>
              <w:t>GB/T 23993—2009</w:t>
            </w:r>
          </w:p>
        </w:tc>
      </w:tr>
      <w:tr w:rsidR="001C4EC7" w14:paraId="696E2904" w14:textId="77777777">
        <w:tc>
          <w:tcPr>
            <w:tcW w:w="1489" w:type="dxa"/>
          </w:tcPr>
          <w:p w14:paraId="006EB472"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w:t>
            </w:r>
          </w:p>
        </w:tc>
        <w:tc>
          <w:tcPr>
            <w:tcW w:w="4285" w:type="dxa"/>
          </w:tcPr>
          <w:p w14:paraId="6B1B0807"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苯、甲苯、乙苯和二甲苯总和</w:t>
            </w:r>
          </w:p>
        </w:tc>
        <w:tc>
          <w:tcPr>
            <w:tcW w:w="3283" w:type="dxa"/>
          </w:tcPr>
          <w:p w14:paraId="25F59061"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JC 1066</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2008</w:t>
            </w:r>
          </w:p>
        </w:tc>
      </w:tr>
      <w:tr w:rsidR="001C4EC7" w14:paraId="446DB1EA" w14:textId="77777777">
        <w:tc>
          <w:tcPr>
            <w:tcW w:w="1489" w:type="dxa"/>
          </w:tcPr>
          <w:p w14:paraId="2301599E"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w:t>
            </w:r>
          </w:p>
        </w:tc>
        <w:tc>
          <w:tcPr>
            <w:tcW w:w="4285" w:type="dxa"/>
          </w:tcPr>
          <w:p w14:paraId="68FD07EC"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固体含量</w:t>
            </w:r>
          </w:p>
        </w:tc>
        <w:tc>
          <w:tcPr>
            <w:tcW w:w="3283" w:type="dxa"/>
          </w:tcPr>
          <w:p w14:paraId="0EA4A1EF"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r w:rsidR="001C4EC7" w14:paraId="44752EBC" w14:textId="77777777">
        <w:tc>
          <w:tcPr>
            <w:tcW w:w="1489" w:type="dxa"/>
          </w:tcPr>
          <w:p w14:paraId="7009BAAA"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5</w:t>
            </w:r>
          </w:p>
        </w:tc>
        <w:tc>
          <w:tcPr>
            <w:tcW w:w="4285" w:type="dxa"/>
          </w:tcPr>
          <w:p w14:paraId="0D09AEFC"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拉伸强度（无处理）</w:t>
            </w:r>
          </w:p>
        </w:tc>
        <w:tc>
          <w:tcPr>
            <w:tcW w:w="3283" w:type="dxa"/>
          </w:tcPr>
          <w:p w14:paraId="5E424946"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r w:rsidR="001C4EC7" w14:paraId="5652770E" w14:textId="77777777">
        <w:tc>
          <w:tcPr>
            <w:tcW w:w="1489" w:type="dxa"/>
          </w:tcPr>
          <w:p w14:paraId="032C0FEE"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w:t>
            </w:r>
          </w:p>
        </w:tc>
        <w:tc>
          <w:tcPr>
            <w:tcW w:w="4285" w:type="dxa"/>
          </w:tcPr>
          <w:p w14:paraId="686E9480"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断裂伸长率（无处理）</w:t>
            </w:r>
          </w:p>
        </w:tc>
        <w:tc>
          <w:tcPr>
            <w:tcW w:w="3283" w:type="dxa"/>
          </w:tcPr>
          <w:p w14:paraId="32C98E99"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r w:rsidR="001C4EC7" w14:paraId="7450CECB" w14:textId="77777777">
        <w:tc>
          <w:tcPr>
            <w:tcW w:w="1489" w:type="dxa"/>
          </w:tcPr>
          <w:p w14:paraId="7618FD88"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w:t>
            </w:r>
          </w:p>
        </w:tc>
        <w:tc>
          <w:tcPr>
            <w:tcW w:w="4285" w:type="dxa"/>
          </w:tcPr>
          <w:p w14:paraId="2334B706"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低温柔性</w:t>
            </w:r>
          </w:p>
        </w:tc>
        <w:tc>
          <w:tcPr>
            <w:tcW w:w="3283" w:type="dxa"/>
          </w:tcPr>
          <w:p w14:paraId="32D638BA"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r w:rsidR="001C4EC7" w14:paraId="04E879AE" w14:textId="77777777">
        <w:tc>
          <w:tcPr>
            <w:tcW w:w="1489" w:type="dxa"/>
          </w:tcPr>
          <w:p w14:paraId="0AE861CE"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w:t>
            </w:r>
          </w:p>
        </w:tc>
        <w:tc>
          <w:tcPr>
            <w:tcW w:w="4285" w:type="dxa"/>
          </w:tcPr>
          <w:p w14:paraId="497DFCEE"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粘结强度（无处理）</w:t>
            </w:r>
          </w:p>
        </w:tc>
        <w:tc>
          <w:tcPr>
            <w:tcW w:w="3283" w:type="dxa"/>
          </w:tcPr>
          <w:p w14:paraId="64D1D205"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r w:rsidR="001C4EC7" w14:paraId="21A7C99B" w14:textId="77777777">
        <w:tc>
          <w:tcPr>
            <w:tcW w:w="1489" w:type="dxa"/>
          </w:tcPr>
          <w:p w14:paraId="31A783F3"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w:t>
            </w:r>
          </w:p>
        </w:tc>
        <w:tc>
          <w:tcPr>
            <w:tcW w:w="4285" w:type="dxa"/>
          </w:tcPr>
          <w:p w14:paraId="040FD5E2"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粘结强度（潮湿基层）</w:t>
            </w:r>
          </w:p>
        </w:tc>
        <w:tc>
          <w:tcPr>
            <w:tcW w:w="3283" w:type="dxa"/>
          </w:tcPr>
          <w:p w14:paraId="63DB3373"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r w:rsidR="001C4EC7" w14:paraId="71720402" w14:textId="77777777">
        <w:tc>
          <w:tcPr>
            <w:tcW w:w="1489" w:type="dxa"/>
          </w:tcPr>
          <w:p w14:paraId="00A999D5"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w:t>
            </w:r>
          </w:p>
        </w:tc>
        <w:tc>
          <w:tcPr>
            <w:tcW w:w="4285" w:type="dxa"/>
          </w:tcPr>
          <w:p w14:paraId="4B8E7FC3" w14:textId="77777777" w:rsidR="001C4EC7" w:rsidRDefault="00695678">
            <w:pPr>
              <w:spacing w:line="440" w:lineRule="exact"/>
              <w:jc w:val="center"/>
              <w:rPr>
                <w:rFonts w:asciiTheme="minorEastAsia" w:eastAsiaTheme="minorEastAsia" w:hAnsiTheme="minorEastAsia"/>
                <w:color w:val="000000"/>
                <w:sz w:val="21"/>
                <w:szCs w:val="21"/>
              </w:rPr>
            </w:pPr>
            <w:proofErr w:type="gramStart"/>
            <w:r>
              <w:rPr>
                <w:rFonts w:asciiTheme="minorEastAsia" w:eastAsiaTheme="minorEastAsia" w:hAnsiTheme="minorEastAsia"/>
                <w:color w:val="000000"/>
                <w:sz w:val="21"/>
                <w:szCs w:val="21"/>
              </w:rPr>
              <w:t>不</w:t>
            </w:r>
            <w:proofErr w:type="gramEnd"/>
            <w:r>
              <w:rPr>
                <w:rFonts w:asciiTheme="minorEastAsia" w:eastAsiaTheme="minorEastAsia" w:hAnsiTheme="minorEastAsia"/>
                <w:color w:val="000000"/>
                <w:sz w:val="21"/>
                <w:szCs w:val="21"/>
              </w:rPr>
              <w:t>透水性</w:t>
            </w:r>
          </w:p>
        </w:tc>
        <w:tc>
          <w:tcPr>
            <w:tcW w:w="3283" w:type="dxa"/>
          </w:tcPr>
          <w:p w14:paraId="38C5638C" w14:textId="77777777" w:rsidR="001C4EC7" w:rsidRDefault="00695678">
            <w:pPr>
              <w:spacing w:line="440" w:lineRule="exact"/>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GB/T 23445</w:t>
            </w:r>
            <w:r>
              <w:rPr>
                <w:rFonts w:asciiTheme="minorEastAsia" w:eastAsiaTheme="minorEastAsia" w:hAnsiTheme="minorEastAsia"/>
                <w:sz w:val="21"/>
                <w:szCs w:val="21"/>
              </w:rPr>
              <w:t>—</w:t>
            </w:r>
            <w:r>
              <w:rPr>
                <w:rFonts w:asciiTheme="minorEastAsia" w:eastAsiaTheme="minorEastAsia" w:hAnsiTheme="minorEastAsia"/>
                <w:color w:val="000000"/>
                <w:sz w:val="21"/>
                <w:szCs w:val="21"/>
              </w:rPr>
              <w:t>2009</w:t>
            </w:r>
          </w:p>
        </w:tc>
      </w:tr>
    </w:tbl>
    <w:p w14:paraId="79BCA3B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表4 水乳型沥青防水涂料</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4228"/>
        <w:gridCol w:w="3327"/>
      </w:tblGrid>
      <w:tr w:rsidR="001C4EC7" w14:paraId="217CCF24" w14:textId="77777777">
        <w:tc>
          <w:tcPr>
            <w:tcW w:w="1504" w:type="dxa"/>
          </w:tcPr>
          <w:p w14:paraId="154F5836"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序号</w:t>
            </w:r>
          </w:p>
        </w:tc>
        <w:tc>
          <w:tcPr>
            <w:tcW w:w="4228" w:type="dxa"/>
          </w:tcPr>
          <w:p w14:paraId="7CC72F8E"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检验项目</w:t>
            </w:r>
          </w:p>
        </w:tc>
        <w:tc>
          <w:tcPr>
            <w:tcW w:w="3327" w:type="dxa"/>
          </w:tcPr>
          <w:p w14:paraId="5D606BB9"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检验方法</w:t>
            </w:r>
          </w:p>
        </w:tc>
      </w:tr>
      <w:tr w:rsidR="001C4EC7" w14:paraId="63A19202" w14:textId="77777777">
        <w:tc>
          <w:tcPr>
            <w:tcW w:w="1504" w:type="dxa"/>
          </w:tcPr>
          <w:p w14:paraId="3CCDD04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4228" w:type="dxa"/>
          </w:tcPr>
          <w:p w14:paraId="6E47B51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挥发性有机化合物（VOC）</w:t>
            </w:r>
          </w:p>
        </w:tc>
        <w:tc>
          <w:tcPr>
            <w:tcW w:w="3327" w:type="dxa"/>
          </w:tcPr>
          <w:p w14:paraId="7A07E476"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 1066—2008</w:t>
            </w:r>
          </w:p>
        </w:tc>
      </w:tr>
      <w:tr w:rsidR="001C4EC7" w14:paraId="5EEC0750" w14:textId="77777777">
        <w:tc>
          <w:tcPr>
            <w:tcW w:w="1504" w:type="dxa"/>
          </w:tcPr>
          <w:p w14:paraId="090E258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4228" w:type="dxa"/>
          </w:tcPr>
          <w:p w14:paraId="473BBD7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游离甲醛</w:t>
            </w:r>
          </w:p>
        </w:tc>
        <w:tc>
          <w:tcPr>
            <w:tcW w:w="3327" w:type="dxa"/>
          </w:tcPr>
          <w:p w14:paraId="7EAEDDF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GB/T 23993—2009</w:t>
            </w:r>
          </w:p>
        </w:tc>
      </w:tr>
      <w:tr w:rsidR="001C4EC7" w14:paraId="10063E75" w14:textId="77777777">
        <w:tc>
          <w:tcPr>
            <w:tcW w:w="1504" w:type="dxa"/>
          </w:tcPr>
          <w:p w14:paraId="15883022"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4228" w:type="dxa"/>
          </w:tcPr>
          <w:p w14:paraId="7131D4D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苯、甲苯、乙苯和二甲苯总和</w:t>
            </w:r>
          </w:p>
        </w:tc>
        <w:tc>
          <w:tcPr>
            <w:tcW w:w="3327" w:type="dxa"/>
          </w:tcPr>
          <w:p w14:paraId="424412D2"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 1066—2008</w:t>
            </w:r>
          </w:p>
        </w:tc>
      </w:tr>
      <w:tr w:rsidR="001C4EC7" w14:paraId="40311480" w14:textId="77777777">
        <w:tc>
          <w:tcPr>
            <w:tcW w:w="1504" w:type="dxa"/>
          </w:tcPr>
          <w:p w14:paraId="5E5B155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lastRenderedPageBreak/>
              <w:t>4</w:t>
            </w:r>
          </w:p>
        </w:tc>
        <w:tc>
          <w:tcPr>
            <w:tcW w:w="4228" w:type="dxa"/>
          </w:tcPr>
          <w:p w14:paraId="1DB2425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固体含量</w:t>
            </w:r>
          </w:p>
        </w:tc>
        <w:tc>
          <w:tcPr>
            <w:tcW w:w="3327" w:type="dxa"/>
          </w:tcPr>
          <w:p w14:paraId="6EEF356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408—2005</w:t>
            </w:r>
          </w:p>
        </w:tc>
      </w:tr>
      <w:tr w:rsidR="001C4EC7" w14:paraId="3652FAC0" w14:textId="77777777">
        <w:tc>
          <w:tcPr>
            <w:tcW w:w="1504" w:type="dxa"/>
          </w:tcPr>
          <w:p w14:paraId="36B39CD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5</w:t>
            </w:r>
          </w:p>
        </w:tc>
        <w:tc>
          <w:tcPr>
            <w:tcW w:w="4228" w:type="dxa"/>
          </w:tcPr>
          <w:p w14:paraId="0630847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耐热度</w:t>
            </w:r>
          </w:p>
        </w:tc>
        <w:tc>
          <w:tcPr>
            <w:tcW w:w="3327" w:type="dxa"/>
          </w:tcPr>
          <w:p w14:paraId="500EBA8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408—2005</w:t>
            </w:r>
          </w:p>
        </w:tc>
      </w:tr>
      <w:tr w:rsidR="001C4EC7" w14:paraId="6D73648F" w14:textId="77777777">
        <w:tc>
          <w:tcPr>
            <w:tcW w:w="1504" w:type="dxa"/>
          </w:tcPr>
          <w:p w14:paraId="06F2EAE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4228" w:type="dxa"/>
          </w:tcPr>
          <w:p w14:paraId="1123993D" w14:textId="77777777" w:rsidR="001C4EC7" w:rsidRDefault="00695678">
            <w:pPr>
              <w:spacing w:line="440" w:lineRule="exact"/>
              <w:jc w:val="center"/>
              <w:rPr>
                <w:rFonts w:asciiTheme="minorEastAsia" w:eastAsiaTheme="minorEastAsia" w:hAnsiTheme="minorEastAsia"/>
                <w:sz w:val="21"/>
                <w:szCs w:val="21"/>
              </w:rPr>
            </w:pPr>
            <w:proofErr w:type="gramStart"/>
            <w:r>
              <w:rPr>
                <w:rFonts w:asciiTheme="minorEastAsia" w:eastAsiaTheme="minorEastAsia" w:hAnsiTheme="minorEastAsia"/>
                <w:sz w:val="21"/>
                <w:szCs w:val="21"/>
              </w:rPr>
              <w:t>不</w:t>
            </w:r>
            <w:proofErr w:type="gramEnd"/>
            <w:r>
              <w:rPr>
                <w:rFonts w:asciiTheme="minorEastAsia" w:eastAsiaTheme="minorEastAsia" w:hAnsiTheme="minorEastAsia"/>
                <w:sz w:val="21"/>
                <w:szCs w:val="21"/>
              </w:rPr>
              <w:t>透水性</w:t>
            </w:r>
          </w:p>
        </w:tc>
        <w:tc>
          <w:tcPr>
            <w:tcW w:w="3327" w:type="dxa"/>
          </w:tcPr>
          <w:p w14:paraId="121E5AB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408—2005</w:t>
            </w:r>
          </w:p>
        </w:tc>
      </w:tr>
      <w:tr w:rsidR="001C4EC7" w14:paraId="4C4D194D" w14:textId="77777777">
        <w:tc>
          <w:tcPr>
            <w:tcW w:w="1504" w:type="dxa"/>
          </w:tcPr>
          <w:p w14:paraId="09DEABF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7</w:t>
            </w:r>
          </w:p>
        </w:tc>
        <w:tc>
          <w:tcPr>
            <w:tcW w:w="4228" w:type="dxa"/>
          </w:tcPr>
          <w:p w14:paraId="21AC242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粘结强度</w:t>
            </w:r>
          </w:p>
        </w:tc>
        <w:tc>
          <w:tcPr>
            <w:tcW w:w="3327" w:type="dxa"/>
          </w:tcPr>
          <w:p w14:paraId="32C2C90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408—2005</w:t>
            </w:r>
          </w:p>
        </w:tc>
      </w:tr>
      <w:tr w:rsidR="001C4EC7" w14:paraId="5DFCE3B7" w14:textId="77777777">
        <w:tc>
          <w:tcPr>
            <w:tcW w:w="1504" w:type="dxa"/>
          </w:tcPr>
          <w:p w14:paraId="55D1F88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8</w:t>
            </w:r>
          </w:p>
        </w:tc>
        <w:tc>
          <w:tcPr>
            <w:tcW w:w="4228" w:type="dxa"/>
          </w:tcPr>
          <w:p w14:paraId="5E1825A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低温柔度（标准条件）</w:t>
            </w:r>
          </w:p>
        </w:tc>
        <w:tc>
          <w:tcPr>
            <w:tcW w:w="3327" w:type="dxa"/>
          </w:tcPr>
          <w:p w14:paraId="75E2F7B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408—2005</w:t>
            </w:r>
          </w:p>
        </w:tc>
      </w:tr>
      <w:tr w:rsidR="001C4EC7" w14:paraId="7F724830" w14:textId="77777777">
        <w:tc>
          <w:tcPr>
            <w:tcW w:w="1504" w:type="dxa"/>
          </w:tcPr>
          <w:p w14:paraId="498467E6"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9</w:t>
            </w:r>
          </w:p>
        </w:tc>
        <w:tc>
          <w:tcPr>
            <w:tcW w:w="4228" w:type="dxa"/>
          </w:tcPr>
          <w:p w14:paraId="0206C3B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断裂伸长率（标准条件）</w:t>
            </w:r>
          </w:p>
        </w:tc>
        <w:tc>
          <w:tcPr>
            <w:tcW w:w="3327" w:type="dxa"/>
          </w:tcPr>
          <w:p w14:paraId="3352F25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408—2005</w:t>
            </w:r>
          </w:p>
        </w:tc>
      </w:tr>
    </w:tbl>
    <w:p w14:paraId="10F221F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表5 聚合物乳液建筑防水涂料</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4287"/>
        <w:gridCol w:w="3272"/>
      </w:tblGrid>
      <w:tr w:rsidR="001C4EC7" w14:paraId="3D859385" w14:textId="77777777">
        <w:trPr>
          <w:tblHeader/>
        </w:trPr>
        <w:tc>
          <w:tcPr>
            <w:tcW w:w="1500" w:type="dxa"/>
          </w:tcPr>
          <w:p w14:paraId="7C45056D"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序号</w:t>
            </w:r>
          </w:p>
        </w:tc>
        <w:tc>
          <w:tcPr>
            <w:tcW w:w="4287" w:type="dxa"/>
          </w:tcPr>
          <w:p w14:paraId="4E134F87"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检验项目</w:t>
            </w:r>
          </w:p>
        </w:tc>
        <w:tc>
          <w:tcPr>
            <w:tcW w:w="3272" w:type="dxa"/>
          </w:tcPr>
          <w:p w14:paraId="039B7E6F"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检验方法</w:t>
            </w:r>
          </w:p>
        </w:tc>
      </w:tr>
      <w:tr w:rsidR="001C4EC7" w14:paraId="1DA8A62B" w14:textId="77777777">
        <w:tc>
          <w:tcPr>
            <w:tcW w:w="1500" w:type="dxa"/>
          </w:tcPr>
          <w:p w14:paraId="16EBB0B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4287" w:type="dxa"/>
          </w:tcPr>
          <w:p w14:paraId="3C6263A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挥发性有机化合物（VOC）</w:t>
            </w:r>
          </w:p>
        </w:tc>
        <w:tc>
          <w:tcPr>
            <w:tcW w:w="3272" w:type="dxa"/>
          </w:tcPr>
          <w:p w14:paraId="4797DC4F" w14:textId="721F6A6A"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GB/T  41078-2021</w:t>
            </w:r>
          </w:p>
        </w:tc>
      </w:tr>
      <w:tr w:rsidR="001C4EC7" w14:paraId="11F954A8" w14:textId="77777777">
        <w:tc>
          <w:tcPr>
            <w:tcW w:w="1500" w:type="dxa"/>
          </w:tcPr>
          <w:p w14:paraId="7F7D875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4287" w:type="dxa"/>
          </w:tcPr>
          <w:p w14:paraId="66A5F9D7" w14:textId="1F04B88A"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甲醛含量</w:t>
            </w:r>
          </w:p>
        </w:tc>
        <w:tc>
          <w:tcPr>
            <w:tcW w:w="3272" w:type="dxa"/>
          </w:tcPr>
          <w:p w14:paraId="17C45E1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GB/T 23993—2009</w:t>
            </w:r>
          </w:p>
        </w:tc>
      </w:tr>
      <w:tr w:rsidR="001C4EC7" w14:paraId="3DE812AD" w14:textId="77777777">
        <w:tc>
          <w:tcPr>
            <w:tcW w:w="1500" w:type="dxa"/>
          </w:tcPr>
          <w:p w14:paraId="085B4CA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4287" w:type="dxa"/>
          </w:tcPr>
          <w:p w14:paraId="56469440" w14:textId="1328545C" w:rsidR="001C4EC7" w:rsidRDefault="00695678">
            <w:pPr>
              <w:spacing w:line="440" w:lineRule="exact"/>
              <w:jc w:val="center"/>
              <w:rPr>
                <w:rFonts w:asciiTheme="minorEastAsia" w:eastAsiaTheme="minorEastAsia" w:hAnsiTheme="minorEastAsia"/>
                <w:sz w:val="21"/>
                <w:szCs w:val="21"/>
              </w:rPr>
            </w:pPr>
            <w:r>
              <w:rPr>
                <w:rFonts w:eastAsia="宋体"/>
                <w:sz w:val="21"/>
                <w:szCs w:val="21"/>
              </w:rPr>
              <w:t>苯</w:t>
            </w:r>
            <w:r>
              <w:rPr>
                <w:rFonts w:eastAsia="宋体"/>
                <w:sz w:val="21"/>
                <w:szCs w:val="21"/>
              </w:rPr>
              <w:t>+</w:t>
            </w:r>
            <w:r>
              <w:rPr>
                <w:rFonts w:eastAsia="宋体"/>
                <w:sz w:val="21"/>
                <w:szCs w:val="21"/>
              </w:rPr>
              <w:t>甲苯</w:t>
            </w:r>
            <w:r>
              <w:rPr>
                <w:rFonts w:eastAsia="宋体"/>
                <w:sz w:val="21"/>
                <w:szCs w:val="21"/>
              </w:rPr>
              <w:t>+</w:t>
            </w:r>
            <w:r>
              <w:rPr>
                <w:rFonts w:eastAsia="宋体"/>
                <w:sz w:val="21"/>
                <w:szCs w:val="21"/>
              </w:rPr>
              <w:t>乙苯</w:t>
            </w:r>
            <w:r>
              <w:rPr>
                <w:rFonts w:eastAsia="宋体"/>
                <w:sz w:val="21"/>
                <w:szCs w:val="21"/>
              </w:rPr>
              <w:t>+</w:t>
            </w:r>
            <w:r>
              <w:rPr>
                <w:rFonts w:eastAsia="宋体"/>
                <w:sz w:val="21"/>
                <w:szCs w:val="21"/>
              </w:rPr>
              <w:t>二甲苯</w:t>
            </w:r>
          </w:p>
        </w:tc>
        <w:tc>
          <w:tcPr>
            <w:tcW w:w="3272" w:type="dxa"/>
          </w:tcPr>
          <w:p w14:paraId="4736BC11" w14:textId="0D39192E" w:rsidR="001C4EC7" w:rsidRDefault="00695678">
            <w:pPr>
              <w:spacing w:line="440" w:lineRule="exact"/>
              <w:jc w:val="center"/>
              <w:rPr>
                <w:rFonts w:asciiTheme="minorEastAsia" w:eastAsiaTheme="minorEastAsia" w:hAnsiTheme="minorEastAsia"/>
                <w:sz w:val="21"/>
                <w:szCs w:val="21"/>
              </w:rPr>
            </w:pPr>
            <w:r w:rsidRPr="00695678">
              <w:rPr>
                <w:rFonts w:asciiTheme="minorEastAsia" w:eastAsiaTheme="minorEastAsia" w:hAnsiTheme="minorEastAsia"/>
                <w:sz w:val="21"/>
                <w:szCs w:val="21"/>
              </w:rPr>
              <w:t>GB/T 23990—2009</w:t>
            </w:r>
          </w:p>
        </w:tc>
      </w:tr>
      <w:tr w:rsidR="001C4EC7" w14:paraId="0C36957B" w14:textId="77777777">
        <w:tc>
          <w:tcPr>
            <w:tcW w:w="1500" w:type="dxa"/>
          </w:tcPr>
          <w:p w14:paraId="293E686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4287" w:type="dxa"/>
          </w:tcPr>
          <w:p w14:paraId="2BE4AA1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拉伸强度（标准状态）</w:t>
            </w:r>
          </w:p>
        </w:tc>
        <w:tc>
          <w:tcPr>
            <w:tcW w:w="3272" w:type="dxa"/>
          </w:tcPr>
          <w:p w14:paraId="2097DC4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864—2023</w:t>
            </w:r>
          </w:p>
        </w:tc>
      </w:tr>
      <w:tr w:rsidR="001C4EC7" w14:paraId="3904268F" w14:textId="77777777">
        <w:tc>
          <w:tcPr>
            <w:tcW w:w="1500" w:type="dxa"/>
          </w:tcPr>
          <w:p w14:paraId="2EC4AFD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5</w:t>
            </w:r>
          </w:p>
        </w:tc>
        <w:tc>
          <w:tcPr>
            <w:tcW w:w="4287" w:type="dxa"/>
          </w:tcPr>
          <w:p w14:paraId="2544673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断裂伸长率（标准状态）</w:t>
            </w:r>
          </w:p>
        </w:tc>
        <w:tc>
          <w:tcPr>
            <w:tcW w:w="3272" w:type="dxa"/>
          </w:tcPr>
          <w:p w14:paraId="49EB0A8F"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JC/T 864—2023</w:t>
            </w:r>
          </w:p>
        </w:tc>
      </w:tr>
      <w:tr w:rsidR="001C4EC7" w14:paraId="21AE1189" w14:textId="77777777">
        <w:tc>
          <w:tcPr>
            <w:tcW w:w="1500" w:type="dxa"/>
          </w:tcPr>
          <w:p w14:paraId="3966C368"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4287" w:type="dxa"/>
          </w:tcPr>
          <w:p w14:paraId="52A2962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低温弯折</w:t>
            </w:r>
          </w:p>
        </w:tc>
        <w:tc>
          <w:tcPr>
            <w:tcW w:w="3272" w:type="dxa"/>
          </w:tcPr>
          <w:p w14:paraId="3E737E38" w14:textId="62879F53"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GB/T 16777—2008</w:t>
            </w:r>
          </w:p>
        </w:tc>
      </w:tr>
      <w:tr w:rsidR="001C4EC7" w14:paraId="1D02EB6B" w14:textId="77777777">
        <w:tc>
          <w:tcPr>
            <w:tcW w:w="1500" w:type="dxa"/>
          </w:tcPr>
          <w:p w14:paraId="5167336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7</w:t>
            </w:r>
          </w:p>
        </w:tc>
        <w:tc>
          <w:tcPr>
            <w:tcW w:w="4287" w:type="dxa"/>
          </w:tcPr>
          <w:p w14:paraId="7D1FD2D3" w14:textId="77777777" w:rsidR="001C4EC7" w:rsidRDefault="00695678">
            <w:pPr>
              <w:spacing w:line="440" w:lineRule="exact"/>
              <w:jc w:val="center"/>
              <w:rPr>
                <w:rFonts w:asciiTheme="minorEastAsia" w:eastAsiaTheme="minorEastAsia" w:hAnsiTheme="minorEastAsia"/>
                <w:sz w:val="21"/>
                <w:szCs w:val="21"/>
              </w:rPr>
            </w:pPr>
            <w:proofErr w:type="gramStart"/>
            <w:r>
              <w:rPr>
                <w:rFonts w:asciiTheme="minorEastAsia" w:eastAsiaTheme="minorEastAsia" w:hAnsiTheme="minorEastAsia"/>
                <w:sz w:val="21"/>
                <w:szCs w:val="21"/>
              </w:rPr>
              <w:t>不</w:t>
            </w:r>
            <w:proofErr w:type="gramEnd"/>
            <w:r>
              <w:rPr>
                <w:rFonts w:asciiTheme="minorEastAsia" w:eastAsiaTheme="minorEastAsia" w:hAnsiTheme="minorEastAsia"/>
                <w:sz w:val="21"/>
                <w:szCs w:val="21"/>
              </w:rPr>
              <w:t>透水性</w:t>
            </w:r>
          </w:p>
        </w:tc>
        <w:tc>
          <w:tcPr>
            <w:tcW w:w="3272" w:type="dxa"/>
          </w:tcPr>
          <w:p w14:paraId="65682142" w14:textId="07F8140A"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GB/T 16777—2008</w:t>
            </w:r>
          </w:p>
        </w:tc>
      </w:tr>
      <w:tr w:rsidR="001C4EC7" w14:paraId="1F09A73C" w14:textId="77777777">
        <w:tc>
          <w:tcPr>
            <w:tcW w:w="1500" w:type="dxa"/>
          </w:tcPr>
          <w:p w14:paraId="030FAA2A"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8</w:t>
            </w:r>
          </w:p>
        </w:tc>
        <w:tc>
          <w:tcPr>
            <w:tcW w:w="4287" w:type="dxa"/>
          </w:tcPr>
          <w:p w14:paraId="26BB705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固体含量</w:t>
            </w:r>
          </w:p>
        </w:tc>
        <w:tc>
          <w:tcPr>
            <w:tcW w:w="3272" w:type="dxa"/>
          </w:tcPr>
          <w:p w14:paraId="5B2F795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GB/T 16777—2008</w:t>
            </w:r>
          </w:p>
        </w:tc>
      </w:tr>
    </w:tbl>
    <w:p w14:paraId="4DCA004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表</w:t>
      </w:r>
      <w:r>
        <w:rPr>
          <w:rFonts w:asciiTheme="minorEastAsia" w:eastAsiaTheme="minorEastAsia" w:hAnsiTheme="minorEastAsia" w:hint="eastAsia"/>
          <w:sz w:val="21"/>
          <w:szCs w:val="21"/>
        </w:rPr>
        <w:t>6 非固化橡胶沥青防水涂料</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4287"/>
        <w:gridCol w:w="3272"/>
      </w:tblGrid>
      <w:tr w:rsidR="001C4EC7" w14:paraId="0DE70C9A" w14:textId="77777777">
        <w:trPr>
          <w:tblHeader/>
        </w:trPr>
        <w:tc>
          <w:tcPr>
            <w:tcW w:w="1500" w:type="dxa"/>
          </w:tcPr>
          <w:p w14:paraId="597A5739"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序号</w:t>
            </w:r>
          </w:p>
        </w:tc>
        <w:tc>
          <w:tcPr>
            <w:tcW w:w="4287" w:type="dxa"/>
          </w:tcPr>
          <w:p w14:paraId="457109F6"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检验项目</w:t>
            </w:r>
          </w:p>
        </w:tc>
        <w:tc>
          <w:tcPr>
            <w:tcW w:w="3272" w:type="dxa"/>
          </w:tcPr>
          <w:p w14:paraId="1C97FD8F" w14:textId="77777777" w:rsidR="001C4EC7" w:rsidRDefault="00695678">
            <w:pPr>
              <w:spacing w:line="440" w:lineRule="exact"/>
              <w:jc w:val="center"/>
              <w:rPr>
                <w:rFonts w:asciiTheme="minorEastAsia" w:eastAsiaTheme="minorEastAsia" w:hAnsiTheme="minorEastAsia"/>
                <w:bCs/>
                <w:sz w:val="21"/>
                <w:szCs w:val="21"/>
                <w:lang w:bidi="ar"/>
              </w:rPr>
            </w:pPr>
            <w:r>
              <w:rPr>
                <w:rFonts w:asciiTheme="minorEastAsia" w:eastAsiaTheme="minorEastAsia" w:hAnsiTheme="minorEastAsia"/>
                <w:bCs/>
                <w:sz w:val="21"/>
                <w:szCs w:val="21"/>
                <w:lang w:bidi="ar"/>
              </w:rPr>
              <w:t>检验方法</w:t>
            </w:r>
          </w:p>
        </w:tc>
      </w:tr>
      <w:tr w:rsidR="001C4EC7" w14:paraId="6B7E1262" w14:textId="77777777">
        <w:tc>
          <w:tcPr>
            <w:tcW w:w="1500" w:type="dxa"/>
          </w:tcPr>
          <w:p w14:paraId="73DB2584"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1</w:t>
            </w:r>
          </w:p>
        </w:tc>
        <w:tc>
          <w:tcPr>
            <w:tcW w:w="4287" w:type="dxa"/>
            <w:vAlign w:val="center"/>
          </w:tcPr>
          <w:p w14:paraId="393B3449"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固含量</w:t>
            </w:r>
          </w:p>
        </w:tc>
        <w:tc>
          <w:tcPr>
            <w:tcW w:w="3272" w:type="dxa"/>
            <w:vAlign w:val="center"/>
          </w:tcPr>
          <w:p w14:paraId="2F51AD9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r w:rsidR="001C4EC7" w14:paraId="20D5BD01" w14:textId="77777777">
        <w:tc>
          <w:tcPr>
            <w:tcW w:w="1500" w:type="dxa"/>
          </w:tcPr>
          <w:p w14:paraId="5E943C33"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4287" w:type="dxa"/>
            <w:vAlign w:val="center"/>
          </w:tcPr>
          <w:p w14:paraId="77D6617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粘结性能（干燥基面）</w:t>
            </w:r>
          </w:p>
        </w:tc>
        <w:tc>
          <w:tcPr>
            <w:tcW w:w="3272" w:type="dxa"/>
            <w:vAlign w:val="center"/>
          </w:tcPr>
          <w:p w14:paraId="766521F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r w:rsidR="001C4EC7" w14:paraId="1F462B47" w14:textId="77777777">
        <w:tc>
          <w:tcPr>
            <w:tcW w:w="1500" w:type="dxa"/>
          </w:tcPr>
          <w:p w14:paraId="42C09DF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4287" w:type="dxa"/>
            <w:vAlign w:val="center"/>
          </w:tcPr>
          <w:p w14:paraId="7278D4F5"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粘结性能（潮湿基面）</w:t>
            </w:r>
          </w:p>
        </w:tc>
        <w:tc>
          <w:tcPr>
            <w:tcW w:w="3272" w:type="dxa"/>
            <w:vAlign w:val="center"/>
          </w:tcPr>
          <w:p w14:paraId="208EBF1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r w:rsidR="001C4EC7" w14:paraId="41669F93" w14:textId="77777777">
        <w:tc>
          <w:tcPr>
            <w:tcW w:w="1500" w:type="dxa"/>
          </w:tcPr>
          <w:p w14:paraId="61F70CA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4287" w:type="dxa"/>
            <w:vAlign w:val="center"/>
          </w:tcPr>
          <w:p w14:paraId="5DAE0011"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延伸性</w:t>
            </w:r>
          </w:p>
        </w:tc>
        <w:tc>
          <w:tcPr>
            <w:tcW w:w="3272" w:type="dxa"/>
            <w:vAlign w:val="center"/>
          </w:tcPr>
          <w:p w14:paraId="7745875B"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r w:rsidR="001C4EC7" w14:paraId="774CF446" w14:textId="77777777">
        <w:tc>
          <w:tcPr>
            <w:tcW w:w="1500" w:type="dxa"/>
          </w:tcPr>
          <w:p w14:paraId="1904AB7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5</w:t>
            </w:r>
          </w:p>
        </w:tc>
        <w:tc>
          <w:tcPr>
            <w:tcW w:w="4287" w:type="dxa"/>
            <w:vAlign w:val="center"/>
          </w:tcPr>
          <w:p w14:paraId="6331A3C7"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低温柔性</w:t>
            </w:r>
          </w:p>
        </w:tc>
        <w:tc>
          <w:tcPr>
            <w:tcW w:w="3272" w:type="dxa"/>
            <w:vAlign w:val="center"/>
          </w:tcPr>
          <w:p w14:paraId="0264FD10"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r w:rsidR="001C4EC7" w14:paraId="47529D8B" w14:textId="77777777">
        <w:tc>
          <w:tcPr>
            <w:tcW w:w="1500" w:type="dxa"/>
          </w:tcPr>
          <w:p w14:paraId="5E441AB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4287" w:type="dxa"/>
            <w:vAlign w:val="center"/>
          </w:tcPr>
          <w:p w14:paraId="75C2B86C"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耐热性</w:t>
            </w:r>
          </w:p>
        </w:tc>
        <w:tc>
          <w:tcPr>
            <w:tcW w:w="3272" w:type="dxa"/>
            <w:vAlign w:val="center"/>
          </w:tcPr>
          <w:p w14:paraId="4A29F96D"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r w:rsidR="001C4EC7" w14:paraId="7F28382F" w14:textId="77777777">
        <w:tc>
          <w:tcPr>
            <w:tcW w:w="1500" w:type="dxa"/>
          </w:tcPr>
          <w:p w14:paraId="4772BA42"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sz w:val="21"/>
                <w:szCs w:val="21"/>
              </w:rPr>
              <w:t>7</w:t>
            </w:r>
          </w:p>
        </w:tc>
        <w:tc>
          <w:tcPr>
            <w:tcW w:w="4287" w:type="dxa"/>
            <w:vAlign w:val="center"/>
          </w:tcPr>
          <w:p w14:paraId="17604AE0" w14:textId="77777777" w:rsidR="001C4EC7" w:rsidRDefault="00695678">
            <w:pPr>
              <w:spacing w:line="440" w:lineRule="exact"/>
              <w:jc w:val="center"/>
              <w:rPr>
                <w:rFonts w:asciiTheme="minorEastAsia" w:eastAsiaTheme="minorEastAsia" w:hAnsiTheme="minorEastAsia"/>
                <w:sz w:val="21"/>
                <w:szCs w:val="21"/>
              </w:rPr>
            </w:pPr>
            <w:proofErr w:type="gramStart"/>
            <w:r>
              <w:rPr>
                <w:rFonts w:asciiTheme="minorEastAsia" w:eastAsiaTheme="minorEastAsia" w:hAnsiTheme="minorEastAsia" w:hint="eastAsia"/>
                <w:sz w:val="21"/>
                <w:szCs w:val="21"/>
              </w:rPr>
              <w:t>渗</w:t>
            </w:r>
            <w:proofErr w:type="gramEnd"/>
            <w:r>
              <w:rPr>
                <w:rFonts w:asciiTheme="minorEastAsia" w:eastAsiaTheme="minorEastAsia" w:hAnsiTheme="minorEastAsia" w:hint="eastAsia"/>
                <w:sz w:val="21"/>
                <w:szCs w:val="21"/>
              </w:rPr>
              <w:t>油性</w:t>
            </w:r>
          </w:p>
        </w:tc>
        <w:tc>
          <w:tcPr>
            <w:tcW w:w="3272" w:type="dxa"/>
            <w:vAlign w:val="center"/>
          </w:tcPr>
          <w:p w14:paraId="64251F22" w14:textId="77777777" w:rsidR="001C4EC7" w:rsidRDefault="00695678">
            <w:pPr>
              <w:spacing w:line="44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p>
        </w:tc>
      </w:tr>
    </w:tbl>
    <w:p w14:paraId="34F0040C"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执行企业标准、团体标准、地方标准的产品，检验项目参照上述内容执行。</w:t>
      </w:r>
    </w:p>
    <w:p w14:paraId="69EA6EFA"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凡是注日期的文件，其随后所有的修改单（不包括勘误的内容）或修订版不适用于本细则。凡是不注日期的文件，其最新版本适用于本细则。</w:t>
      </w:r>
    </w:p>
    <w:p w14:paraId="5B4F902A" w14:textId="77777777" w:rsidR="001C4EC7" w:rsidRDefault="001C4EC7">
      <w:pPr>
        <w:pStyle w:val="2"/>
        <w:spacing w:line="440" w:lineRule="exact"/>
        <w:ind w:left="632"/>
      </w:pPr>
    </w:p>
    <w:p w14:paraId="5FB95923" w14:textId="77777777" w:rsidR="001C4EC7" w:rsidRDefault="00695678">
      <w:pPr>
        <w:spacing w:line="440" w:lineRule="exact"/>
        <w:rPr>
          <w:rFonts w:ascii="黑体" w:eastAsia="黑体" w:hAnsi="黑体"/>
          <w:sz w:val="21"/>
          <w:szCs w:val="21"/>
        </w:rPr>
      </w:pPr>
      <w:r>
        <w:rPr>
          <w:rFonts w:ascii="黑体" w:eastAsia="黑体" w:hAnsi="黑体"/>
          <w:sz w:val="21"/>
          <w:szCs w:val="21"/>
        </w:rPr>
        <w:lastRenderedPageBreak/>
        <w:t>3 判定规则</w:t>
      </w:r>
    </w:p>
    <w:p w14:paraId="00FC5B0A" w14:textId="77777777" w:rsidR="001C4EC7" w:rsidRDefault="00695678">
      <w:pPr>
        <w:spacing w:line="440" w:lineRule="exact"/>
        <w:rPr>
          <w:rFonts w:asciiTheme="minorEastAsia" w:eastAsiaTheme="minorEastAsia" w:hAnsiTheme="minorEastAsia"/>
          <w:sz w:val="21"/>
          <w:szCs w:val="21"/>
        </w:rPr>
      </w:pPr>
      <w:r>
        <w:rPr>
          <w:rFonts w:asciiTheme="minorEastAsia" w:eastAsiaTheme="minorEastAsia" w:hAnsiTheme="minorEastAsia"/>
          <w:sz w:val="21"/>
          <w:szCs w:val="21"/>
        </w:rPr>
        <w:t>3.1 依据标准</w:t>
      </w:r>
    </w:p>
    <w:p w14:paraId="15E37708"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GB/T 19250—2013 聚氨酯防水涂料</w:t>
      </w:r>
    </w:p>
    <w:p w14:paraId="55162813"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GB/T 23445—2009 聚合物水泥防水涂料</w:t>
      </w:r>
    </w:p>
    <w:p w14:paraId="5B48EDA8"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JC/T 408—2005 水乳型沥青防水涂料</w:t>
      </w:r>
    </w:p>
    <w:p w14:paraId="105C53E1"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JC/T 864—2023 聚合物乳液建筑防水涂料</w:t>
      </w:r>
    </w:p>
    <w:p w14:paraId="365D9464"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JC 1066—2008 建筑防水涂料中有害物质限量</w:t>
      </w:r>
    </w:p>
    <w:p w14:paraId="3FA3EB3B" w14:textId="3016298C"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hint="eastAsia"/>
          <w:sz w:val="21"/>
          <w:szCs w:val="21"/>
        </w:rPr>
        <w:t>JC/T 2428-2017</w:t>
      </w:r>
      <w:r w:rsidR="001B3A11">
        <w:rPr>
          <w:rFonts w:asciiTheme="minorEastAsia" w:eastAsiaTheme="minorEastAsia" w:hAnsiTheme="minorEastAsia" w:hint="eastAsia"/>
          <w:sz w:val="21"/>
          <w:szCs w:val="21"/>
        </w:rPr>
        <w:t xml:space="preserve"> 非固化橡胶沥青防水涂料</w:t>
      </w:r>
    </w:p>
    <w:p w14:paraId="52E918E4"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现行有效的企业标准、团体标准、地方标准及产品明示质量要求</w:t>
      </w:r>
    </w:p>
    <w:p w14:paraId="03E94D6B" w14:textId="77777777" w:rsidR="001C4EC7" w:rsidRDefault="00695678">
      <w:pPr>
        <w:spacing w:line="440" w:lineRule="exact"/>
        <w:rPr>
          <w:rFonts w:asciiTheme="minorEastAsia" w:eastAsiaTheme="minorEastAsia" w:hAnsiTheme="minorEastAsia"/>
          <w:sz w:val="21"/>
          <w:szCs w:val="21"/>
        </w:rPr>
      </w:pPr>
      <w:r>
        <w:rPr>
          <w:rFonts w:asciiTheme="minorEastAsia" w:eastAsiaTheme="minorEastAsia" w:hAnsiTheme="minorEastAsia"/>
          <w:sz w:val="21"/>
          <w:szCs w:val="21"/>
        </w:rPr>
        <w:t>3.2 判定原则</w:t>
      </w:r>
    </w:p>
    <w:p w14:paraId="7652390F"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经检验，检验项目全部合格，判定为被抽查产品所检项目未发现不合格；检验项目中任一项或一项以上不合格，判定为被抽查产品不合格。</w:t>
      </w:r>
    </w:p>
    <w:p w14:paraId="2FB8FA53"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若被检产品明示的质量要求高于本细则中检验项目依据的标准要求时，应按被检产品明示的质量要求判定。</w:t>
      </w:r>
    </w:p>
    <w:p w14:paraId="20CD7AC2"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若被检产品明示的质量要求低于本细则中检验项目依据的强制性标准要求时，应按照强制性标准要求判定。</w:t>
      </w:r>
    </w:p>
    <w:p w14:paraId="346D4B1D"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若被检产品明示的质量要求低于或包含本细则中检验项目依据的推荐性标准要求时，应以被检产品明示的质量要求判定。</w:t>
      </w:r>
    </w:p>
    <w:p w14:paraId="52720D09"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若被检产品明示的质量要求缺少本细则中检验项目依据的强制性标准要求时，应按照强制性标准要求判定。</w:t>
      </w:r>
    </w:p>
    <w:p w14:paraId="76D95F26" w14:textId="77777777" w:rsidR="001C4EC7" w:rsidRDefault="00695678">
      <w:pPr>
        <w:spacing w:line="440" w:lineRule="exact"/>
        <w:ind w:firstLineChars="200" w:firstLine="412"/>
        <w:rPr>
          <w:rFonts w:asciiTheme="minorEastAsia" w:eastAsiaTheme="minorEastAsia" w:hAnsiTheme="minorEastAsia"/>
          <w:sz w:val="21"/>
          <w:szCs w:val="21"/>
        </w:rPr>
      </w:pPr>
      <w:r>
        <w:rPr>
          <w:rFonts w:asciiTheme="minorEastAsia" w:eastAsiaTheme="minorEastAsia" w:hAnsiTheme="minorEastAsia"/>
          <w:sz w:val="21"/>
          <w:szCs w:val="21"/>
        </w:rPr>
        <w:t>若被检产品明示的质量要求缺少本细则中检验项目依据的推荐性标准要求时，该项目不参与判定。</w:t>
      </w:r>
    </w:p>
    <w:p w14:paraId="56991110" w14:textId="77777777" w:rsidR="001C4EC7" w:rsidRDefault="001C4EC7">
      <w:pPr>
        <w:spacing w:line="440" w:lineRule="exact"/>
        <w:ind w:firstLineChars="200" w:firstLine="412"/>
        <w:rPr>
          <w:rFonts w:asciiTheme="minorEastAsia" w:eastAsiaTheme="minorEastAsia" w:hAnsiTheme="minorEastAsia"/>
          <w:sz w:val="21"/>
          <w:szCs w:val="21"/>
        </w:rPr>
      </w:pPr>
    </w:p>
    <w:sectPr w:rsidR="001C4EC7">
      <w:pgSz w:w="11907" w:h="16840"/>
      <w:pgMar w:top="2098" w:right="1474" w:bottom="1701" w:left="1588" w:header="851" w:footer="1191" w:gutter="0"/>
      <w:cols w:space="720"/>
      <w:docGrid w:type="linesAndChars" w:linePitch="592" w:charSpace="-84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6937C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1AB68"/>
    <w:multiLevelType w:val="multilevel"/>
    <w:tmpl w:val="4B01AB68"/>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石石">
    <w15:presenceInfo w15:providerId="WPS Office" w15:userId="747468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revisionView w:markup="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6E78CE"/>
    <w:rsid w:val="000261AC"/>
    <w:rsid w:val="001B3A11"/>
    <w:rsid w:val="001C4EC7"/>
    <w:rsid w:val="003D40EC"/>
    <w:rsid w:val="00695678"/>
    <w:rsid w:val="00706AA7"/>
    <w:rsid w:val="007C2780"/>
    <w:rsid w:val="00D27232"/>
    <w:rsid w:val="0BF57DE5"/>
    <w:rsid w:val="18D25736"/>
    <w:rsid w:val="28FA6183"/>
    <w:rsid w:val="2F5527C5"/>
    <w:rsid w:val="37C354CA"/>
    <w:rsid w:val="54027C7C"/>
    <w:rsid w:val="5A2E7D17"/>
    <w:rsid w:val="6A6E78CE"/>
    <w:rsid w:val="6AA47B81"/>
    <w:rsid w:val="6E7D2BC3"/>
    <w:rsid w:val="777B1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2"/>
    <w:qFormat/>
    <w:pPr>
      <w:widowControl w:val="0"/>
      <w:jc w:val="both"/>
    </w:pPr>
    <w:rPr>
      <w:rFonts w:ascii="Times New Roman" w:eastAsia="仿宋_GB2312"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toc 2"/>
    <w:basedOn w:val="a0"/>
    <w:next w:val="a0"/>
    <w:uiPriority w:val="39"/>
    <w:unhideWhenUsed/>
    <w:qFormat/>
    <w:pPr>
      <w:ind w:leftChars="200" w:left="420"/>
    </w:pPr>
    <w:rPr>
      <w:rFonts w:eastAsia="宋体"/>
      <w:sz w:val="21"/>
    </w:rPr>
  </w:style>
  <w:style w:type="paragraph" w:styleId="a4">
    <w:name w:val="annotation text"/>
    <w:basedOn w:val="a0"/>
    <w:pPr>
      <w:jc w:val="left"/>
    </w:pPr>
  </w:style>
  <w:style w:type="paragraph" w:styleId="a5">
    <w:name w:val="Plain Text"/>
    <w:uiPriority w:val="99"/>
    <w:unhideWhenUsed/>
    <w:qFormat/>
    <w:pPr>
      <w:widowControl w:val="0"/>
      <w:jc w:val="both"/>
    </w:pPr>
    <w:rPr>
      <w:rFonts w:ascii="宋体" w:eastAsia="宋体" w:hAnsi="Courier New" w:cs="Times New Roman"/>
      <w:kern w:val="2"/>
      <w:sz w:val="32"/>
      <w:szCs w:val="21"/>
    </w:rPr>
  </w:style>
  <w:style w:type="paragraph" w:styleId="a6">
    <w:name w:val="footer"/>
    <w:basedOn w:val="a0"/>
    <w:qFormat/>
    <w:pPr>
      <w:tabs>
        <w:tab w:val="center" w:pos="4153"/>
        <w:tab w:val="right" w:pos="8306"/>
      </w:tabs>
      <w:snapToGrid w:val="0"/>
      <w:jc w:val="left"/>
    </w:pPr>
    <w:rPr>
      <w:sz w:val="18"/>
    </w:rPr>
  </w:style>
  <w:style w:type="table" w:styleId="a7">
    <w:name w:val="Table Grid"/>
    <w:uiPriority w:val="99"/>
    <w:unhideWhenUsed/>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8">
    <w:name w:val="page number"/>
    <w:basedOn w:val="a1"/>
    <w:qFormat/>
  </w:style>
  <w:style w:type="paragraph" w:styleId="a9">
    <w:name w:val="List Paragraph"/>
    <w:uiPriority w:val="99"/>
    <w:qFormat/>
    <w:pPr>
      <w:widowControl w:val="0"/>
      <w:ind w:firstLineChars="200" w:firstLine="420"/>
      <w:jc w:val="both"/>
    </w:pPr>
    <w:rPr>
      <w:rFonts w:ascii="Calibri" w:eastAsia="宋体" w:hAnsi="Calibri" w:cs="Times New Roman"/>
      <w:kern w:val="2"/>
      <w:sz w:val="21"/>
      <w:szCs w:val="22"/>
    </w:rPr>
  </w:style>
  <w:style w:type="paragraph" w:customStyle="1" w:styleId="a">
    <w:name w:val="一级条标题"/>
    <w:next w:val="a0"/>
    <w:qFormat/>
    <w:pPr>
      <w:numPr>
        <w:ilvl w:val="2"/>
        <w:numId w:val="1"/>
      </w:numPr>
      <w:tabs>
        <w:tab w:val="left" w:pos="1260"/>
      </w:tabs>
      <w:ind w:left="1260" w:hanging="420"/>
      <w:jc w:val="both"/>
      <w:outlineLvl w:val="2"/>
    </w:pPr>
    <w:rPr>
      <w:rFonts w:ascii="黑体" w:eastAsia="黑体" w:hAnsi="Times New Roman" w:cs="Times New Roman" w:hint="eastAsia"/>
      <w:sz w:val="21"/>
    </w:rPr>
  </w:style>
  <w:style w:type="character" w:styleId="aa">
    <w:name w:val="annotation reference"/>
    <w:basedOn w:val="a1"/>
    <w:rPr>
      <w:sz w:val="21"/>
      <w:szCs w:val="21"/>
    </w:rPr>
  </w:style>
  <w:style w:type="paragraph" w:styleId="ab">
    <w:name w:val="Balloon Text"/>
    <w:basedOn w:val="a0"/>
    <w:link w:val="Char"/>
    <w:rsid w:val="00695678"/>
    <w:rPr>
      <w:sz w:val="18"/>
      <w:szCs w:val="18"/>
    </w:rPr>
  </w:style>
  <w:style w:type="character" w:customStyle="1" w:styleId="Char">
    <w:name w:val="批注框文本 Char"/>
    <w:basedOn w:val="a1"/>
    <w:link w:val="ab"/>
    <w:rsid w:val="00695678"/>
    <w:rPr>
      <w:rFonts w:ascii="Times New Roman" w:eastAsia="仿宋_GB2312"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2"/>
    <w:qFormat/>
    <w:pPr>
      <w:widowControl w:val="0"/>
      <w:jc w:val="both"/>
    </w:pPr>
    <w:rPr>
      <w:rFonts w:ascii="Times New Roman" w:eastAsia="仿宋_GB2312"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toc 2"/>
    <w:basedOn w:val="a0"/>
    <w:next w:val="a0"/>
    <w:uiPriority w:val="39"/>
    <w:unhideWhenUsed/>
    <w:qFormat/>
    <w:pPr>
      <w:ind w:leftChars="200" w:left="420"/>
    </w:pPr>
    <w:rPr>
      <w:rFonts w:eastAsia="宋体"/>
      <w:sz w:val="21"/>
    </w:rPr>
  </w:style>
  <w:style w:type="paragraph" w:styleId="a4">
    <w:name w:val="annotation text"/>
    <w:basedOn w:val="a0"/>
    <w:pPr>
      <w:jc w:val="left"/>
    </w:pPr>
  </w:style>
  <w:style w:type="paragraph" w:styleId="a5">
    <w:name w:val="Plain Text"/>
    <w:uiPriority w:val="99"/>
    <w:unhideWhenUsed/>
    <w:qFormat/>
    <w:pPr>
      <w:widowControl w:val="0"/>
      <w:jc w:val="both"/>
    </w:pPr>
    <w:rPr>
      <w:rFonts w:ascii="宋体" w:eastAsia="宋体" w:hAnsi="Courier New" w:cs="Times New Roman"/>
      <w:kern w:val="2"/>
      <w:sz w:val="32"/>
      <w:szCs w:val="21"/>
    </w:rPr>
  </w:style>
  <w:style w:type="paragraph" w:styleId="a6">
    <w:name w:val="footer"/>
    <w:basedOn w:val="a0"/>
    <w:qFormat/>
    <w:pPr>
      <w:tabs>
        <w:tab w:val="center" w:pos="4153"/>
        <w:tab w:val="right" w:pos="8306"/>
      </w:tabs>
      <w:snapToGrid w:val="0"/>
      <w:jc w:val="left"/>
    </w:pPr>
    <w:rPr>
      <w:sz w:val="18"/>
    </w:rPr>
  </w:style>
  <w:style w:type="table" w:styleId="a7">
    <w:name w:val="Table Grid"/>
    <w:uiPriority w:val="99"/>
    <w:unhideWhenUsed/>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8">
    <w:name w:val="page number"/>
    <w:basedOn w:val="a1"/>
    <w:qFormat/>
  </w:style>
  <w:style w:type="paragraph" w:styleId="a9">
    <w:name w:val="List Paragraph"/>
    <w:uiPriority w:val="99"/>
    <w:qFormat/>
    <w:pPr>
      <w:widowControl w:val="0"/>
      <w:ind w:firstLineChars="200" w:firstLine="420"/>
      <w:jc w:val="both"/>
    </w:pPr>
    <w:rPr>
      <w:rFonts w:ascii="Calibri" w:eastAsia="宋体" w:hAnsi="Calibri" w:cs="Times New Roman"/>
      <w:kern w:val="2"/>
      <w:sz w:val="21"/>
      <w:szCs w:val="22"/>
    </w:rPr>
  </w:style>
  <w:style w:type="paragraph" w:customStyle="1" w:styleId="a">
    <w:name w:val="一级条标题"/>
    <w:next w:val="a0"/>
    <w:qFormat/>
    <w:pPr>
      <w:numPr>
        <w:ilvl w:val="2"/>
        <w:numId w:val="1"/>
      </w:numPr>
      <w:tabs>
        <w:tab w:val="left" w:pos="1260"/>
      </w:tabs>
      <w:ind w:left="1260" w:hanging="420"/>
      <w:jc w:val="both"/>
      <w:outlineLvl w:val="2"/>
    </w:pPr>
    <w:rPr>
      <w:rFonts w:ascii="黑体" w:eastAsia="黑体" w:hAnsi="Times New Roman" w:cs="Times New Roman" w:hint="eastAsia"/>
      <w:sz w:val="21"/>
    </w:rPr>
  </w:style>
  <w:style w:type="character" w:styleId="aa">
    <w:name w:val="annotation reference"/>
    <w:basedOn w:val="a1"/>
    <w:rPr>
      <w:sz w:val="21"/>
      <w:szCs w:val="21"/>
    </w:rPr>
  </w:style>
  <w:style w:type="paragraph" w:styleId="ab">
    <w:name w:val="Balloon Text"/>
    <w:basedOn w:val="a0"/>
    <w:link w:val="Char"/>
    <w:rsid w:val="00695678"/>
    <w:rPr>
      <w:sz w:val="18"/>
      <w:szCs w:val="18"/>
    </w:rPr>
  </w:style>
  <w:style w:type="character" w:customStyle="1" w:styleId="Char">
    <w:name w:val="批注框文本 Char"/>
    <w:basedOn w:val="a1"/>
    <w:link w:val="ab"/>
    <w:rsid w:val="00695678"/>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1491</Words>
  <Characters>934</Characters>
  <Application>Microsoft Office Word</Application>
  <DocSecurity>0</DocSecurity>
  <Lines>7</Lines>
  <Paragraphs>4</Paragraphs>
  <ScaleCrop>false</ScaleCrop>
  <Company>省市场监督管理局</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胡翌婧</dc:creator>
  <cp:lastModifiedBy>Yanglei</cp:lastModifiedBy>
  <cp:revision>6</cp:revision>
  <dcterms:created xsi:type="dcterms:W3CDTF">2025-06-13T03:16:00Z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60523346D43940679289CBFD5F0E0410_13</vt:lpwstr>
  </property>
  <property fmtid="{D5CDD505-2E9C-101B-9397-08002B2CF9AE}" pid="3" name="KSOProductBuildVer">
    <vt:lpwstr>2052-12.1.0.22529</vt:lpwstr>
  </property>
  <property fmtid="{D5CDD505-2E9C-101B-9397-08002B2CF9AE}" pid="4" name="KSOTemplateDocerSaveRecord">
    <vt:lpwstr>eyJoZGlkIjoiMTViYjFhOWFiMmNmZDA1Mjg3MjhmZWNmNWRkZDNmOGIiLCJ1c2VySWQiOiI1OTMyNDY1NzAifQ==</vt:lpwstr>
  </property>
</Properties>
</file>