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秀山自治县关于加快茶产业高质量发展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auto"/>
          <w:spacing w:val="0"/>
          <w:sz w:val="44"/>
          <w:szCs w:val="44"/>
          <w:lang w:val="en-US"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（</w:t>
      </w:r>
      <w:r>
        <w:rPr>
          <w:rFonts w:hint="eastAsia" w:eastAsia="方正楷体_GBK" w:cs="Times New Roman"/>
          <w:color w:val="auto"/>
          <w:spacing w:val="0"/>
          <w:sz w:val="32"/>
          <w:szCs w:val="32"/>
          <w:lang w:val="en-US" w:eastAsia="zh-CN"/>
        </w:rPr>
        <w:t>征求意见稿</w:t>
      </w:r>
      <w:r>
        <w:rPr>
          <w:rFonts w:hint="default" w:ascii="Times New Roman" w:hAnsi="Times New Roman" w:eastAsia="方正楷体_GBK" w:cs="Times New Roman"/>
          <w:color w:val="auto"/>
          <w:spacing w:val="0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94" w:lineRule="exact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为深入贯彻落实习近平总书记关于“因茶致富，因茶兴业”指示精神，推动成渝现代高效特色农业带建设走深走实，加快培育乡村产业“一主两辅”，推进全县茶产业高质量发展，根据《重庆市经济作物发展“十四五”规划（2021-2027年）》，结合实际，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全面贯彻党的二十大精神，以习近平新时代中国特色社会主义思想为指导，牢固树立和践行“绿水青山就是金山银山”的发展理念。坚持以实施乡村振兴战略为总抓手，以优化茶叶产能和增加茶农收入为目标，以生产绿色、有机茶叶为导向，创新全产业链标准化模式和协同推进机制，着力构建茶文化、茶产业、茶科技三“茶”统筹和三“产”融合的现代茶产业体系，实现绿色兴茶、质量兴茶、品牌强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二、主要目标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立足秀山茶产业发展优势和特色，坚持全产业链发展思路，稳规模、提品质、强品牌、增效益，力争到202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7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全县茶园面积稳定在20万亩以上，年产干茶1.6万吨以上，实现茶业综合产值30亿元以上，秀山毛尖、秀山红茶、秀山白茶成为武陵山区响亮茶叶品牌，带动全县3万茶农增收。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茶产业成为全县乡村振兴支柱产业之一</w:t>
      </w:r>
      <w:r>
        <w:rPr>
          <w:rFonts w:hint="eastAsia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，建成现代茶产业强县。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——形成一套全产业链的标准体系。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全面茶园面积稳定在20万亩以上，完成秀山茶叶标准的制订和推行，构建以产品为主线的生态种植、生产加工等于一体的全产业链标准体系，打造一批县级以上标准化茶园，高标准建设国家现代农业全产业链标准化示范基地，建成2个以上全国种植业“三品一标”基地，绿色、有机认证茶园5万亩以上，基地规模、质量保持全市领先，力争建成全国特色农产品优势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——培育一批带动力强的经营主体。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加大产业化联合体培育，全县培育茶叶经营主体达100家以上，培育形成年销售额2000万元以上龙头企业10家，国家级龙头企业1家。年加工干茶1.6万吨以上，综合产值达30亿元以上，实现翻番，建成全市夏秋茶加工示范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——创响一个地域性强的品牌集群。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大力推广“秀山毛尖”绿茶特色区域公共品牌，完成“秀山红茶”、“秀山白茶”等公共品牌注册，加大推广力度。创建市级著名品牌5个，县级知名品牌20个，区域公共品牌价值达到30亿元以上。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——加快建成西部茶叶物流中心。</w:t>
      </w:r>
      <w:r>
        <w:rPr>
          <w:rFonts w:hint="default" w:ascii="Times New Roman" w:hAnsi="Times New Roman" w:eastAsia="方正仿宋_GBK" w:cs="Times New Roman"/>
          <w:color w:val="000000"/>
          <w:spacing w:val="0"/>
          <w:kern w:val="2"/>
          <w:sz w:val="32"/>
          <w:szCs w:val="32"/>
          <w:lang w:val="en-US" w:eastAsia="zh-CN" w:bidi="ar-SA"/>
        </w:rPr>
        <w:t>全面融入西部陆海新通道、一带一路、成渝双城经济圈建设，践行近销西部、远销国外理念。建设有特色的产地鲜叶原料市场，初步建成集干毛茶、茶机、茶具等为一体，冷链仓储和物流配套较完善的武陵山区茶叶交易市场。培养茶叶经济人，大力发展电商等新业态。全县建成秀山茶城1个，建立市外营销点5个以上，电商平台1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三、重点任务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以全产业链转型升级为主线，大力构建现代茶产业体系、生产体系、经营体系，加快推进全县茶产业高质量发展。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val="en-US" w:eastAsia="zh-CN"/>
        </w:rPr>
        <w:t>（一）稳步构建现代茶产业体系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一是助推产业集群发展。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根据资源禀赋、生态条件和产业基础，保持产业发展定力，重点支持“两示范四组团”优势发展区，即：“两示范”：太阳山产业示范带和川河盖产业示范带；“四组团”：洪安、峨溶、雅江、中平组团，龙池、宋农、海洋、大溪、涌洞组团，清溪、龙凤、隘口组团，梅江、兰桥、钟灵组团，逐步在现有基础上实施升级换代，开展标准化示范建设，</w:t>
      </w:r>
      <w:r>
        <w:rPr>
          <w:rStyle w:val="11"/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形成点上开花、线上结果、面上成型的20万亩产业集聚格局，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创建30亿级茶产业集群。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二是着力实施两大工程。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实施标准化茶园建设工程，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制订出台标准化茶园创建方案，创建20个县级以上标准化示范茶园，建成2个以上全国种植业“三品一标”基地，提升基地按标生产能力；实施绿色生态有机茶园创建工程，推广绿色生产方式，认证绿色、有机茶园5万亩以上，培育一批高端精品茶园，打造生态茶叶的“新名片”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三是创新探索发展模式。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加强高抗、优质、特色茶树新品种选育和引进，良种覆盖率达80%以上。支持50亩以上的低产低效茶园，通过改园、改树、改管理方式，改造成基础设施完善、品种结构合理、良种良法配套、标准化管理的高标准良种茶园或生态茶园。推广业主认领、龙头企业带动、大户承包等模式，探索小微茶庄园发展新模式，培育小微茶庄5家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val="en-US" w:eastAsia="zh-CN"/>
        </w:rPr>
        <w:t>（二）加快构建现代茶产业生产体系。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一是推进生产标准化。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坚持“标准兴茶”，编制推行“秀山毛尖”生产标准。开展SC认证、ISO、HACCP</w:t>
      </w:r>
      <w:r>
        <w:rPr>
          <w:rFonts w:hint="default" w:ascii="Times New Roman" w:hAnsi="Times New Roman" w:eastAsia="方正仿宋_GBK" w:cs="Times New Roman"/>
          <w:color w:val="000000"/>
          <w:spacing w:val="0"/>
          <w:sz w:val="32"/>
          <w:szCs w:val="32"/>
          <w:lang w:val="en-US" w:eastAsia="zh-CN"/>
        </w:rPr>
        <w:t>认证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培训。大力推广轻简化生产技术和质量认证，鼓励支持茶叶经营主体开展绿色、有机茶基地认证。按照“一个公用品牌、一套管理制度、一套标准体系、一个企业集群”的思路，推进“秀山毛尖”等区域公用品牌授权管理和规范使用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二是推进生产现代化。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实施“茶业培训工程”，加强基层茶叶技术人员、农民技术员、茶农、茶叶加工人员及茶艺人才培训力度，提高科学种茶、制茶水平。坚持规模化、清洁化、连续化和数字化发展，按照“满足功能、提升工艺、适应需求”原则，每年支持10家以上生产经营主体实施加工生产线技术改造。鼓励围绕夏秋茶资源利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开展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茶多酚提取、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茶饮料、茶食品、保健品、化妆品等深加工产品研发。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建成投用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秀山县茶叶研发中心</w:t>
      </w:r>
      <w:r>
        <w:rPr>
          <w:rFonts w:hint="eastAsia" w:eastAsia="方正仿宋_GBK" w:cs="Times New Roman"/>
          <w:color w:val="auto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加强与国内市内科研院所合作，开展关键技术基础性研究与重大项目攻关，推进农科教、产学研结合。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三是推进生产安全化。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建立完善政府监管、行业自律、企业追溯、消费者查询的全县茶叶质量安全可追溯系统，加强茶叶农资商</w:t>
      </w:r>
      <w:bookmarkStart w:id="0" w:name="undefined"/>
      <w:bookmarkEnd w:id="0"/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品的质量监管和销售源头管控。实行茶园投入品负面清单管理，杜绝高毒高残留农药、除草剂进入茶园，推广生产记录台账制度，定期开展茶叶质量安全专项执法检查，推进产地准出和市场准入，实现茶叶质量安全检测合格率100%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四是推进生产社会化。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推广先进实用技术，加大测土配方施肥技术、统防统治技术、绿色防控技术、全程机械化、新产品研发等茶园管理综合配套技术和深加工技术推广力度。依托重庆市农业科学院茶叶研究所、西南大学、中国茶叶研究所等科研机构，组建专家服务站，共建秀山茶叶专家服务团，常态开展指导与服务。积极发展茶园管理、采收等社会化服务组织，培育一批茶叶经纪人，推动茶产业关键环节的专业化分工。大力实施“机器换人”工程，支持适宜茶园修剪、施肥、鲜叶采摘等机械装备推广，推广茶园机械化15万亩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val="en-US" w:eastAsia="zh-CN"/>
        </w:rPr>
        <w:t>（三）全面构建现代茶产业经营体系</w:t>
      </w:r>
      <w:r>
        <w:rPr>
          <w:rFonts w:hint="default" w:ascii="Times New Roman" w:hAnsi="Times New Roman" w:eastAsia="楷体_GB2312" w:cs="Times New Roman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一是壮大经营主体。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实施经营主体四级联创工程，即：创建国家级龙头企业（专业合作社）1家，市级龙头企业（专业合作社）15家，县级龙头企业（专业合作社）20家，种植示范户（示范家庭农场）100户（家）。培育壮大龙头企业，鼓励支持龙头企业通过兼并重组、连锁加盟等方式组建茶叶生产、加工、销售集团，强强联合、组团发展。全县茶产业从业人数达3万人以上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二是补齐发展短板。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支持龙头企业建设专业的具有一定规模的仓储保鲜冷链设施，鼓励知名电商平台建立产地仓等直采模式，支持商务、供销、邮政等系统建立覆盖县乡村的快递物流体系，补齐补长茶产业仓储冷链短板。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三是拓宽市场渠道。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立足“电商+”新型业态，支持武陵山茶叶交易市场建设，提升各项服务功能，打造茶青、干毛茶“网上茶市”。实施“走出去”战略，结合东西部协作消费帮扶，支持茶叶企业抱团到县外市场寻找经销商、代理商或建立营销窗口。加快电子商务建设，加大与国内知名品牌电商合作力度，推动秀山茶叶进入全国大中城市并走出国门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四是创响区域品牌。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制定品牌发展规划，以“秀山毛尖”等区域品牌为核心，实施“基地品牌化、企业品牌化、产品品牌化”三位一体品牌战略。制定完善品牌运营管理规则，支持行业组织及第三方服务机构承担品牌运营维护、行业自律、信息发布、文化创意、质量安全检测等工作。鼓励利用电视等媒体及各类新媒体平台，开展区域公用品牌宣传和企业形象展示。鼓励支持龙头企业参加国内外的茶叶展销会和综合展会。实施茶城融合工程，在重点景区、街区、道路两旁，特别是在城市标志性建筑的打造中融入秀山茶文化元素，塑造区域公用品牌茗茶形象，打造持续输出平台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五是深化融合发展。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按照“茶园变公园、茶区变景区、茶山变金山”的思路，依托中国区域美丽茶乡，支持洪安、钟灵、兴隆坳等优势区打造县级以上茶旅精品线路</w:t>
      </w:r>
      <w:r>
        <w:rPr>
          <w:rFonts w:hint="eastAsia" w:eastAsia="方正仿宋_GBK" w:cs="Times New Roman"/>
          <w:color w:val="FF0000"/>
          <w:spacing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color w:val="FF0000"/>
          <w:spacing w:val="0"/>
          <w:sz w:val="32"/>
          <w:szCs w:val="32"/>
          <w:lang w:val="en-US" w:eastAsia="zh-CN"/>
        </w:rPr>
        <w:t>条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、茶旅精品园区3个、茶旅特色小镇3个以上，创建国家农业公园，加快发展“茶叶庄园”，开发“茶旅+民宿”“茶旅+研学”等茶旅融合新业态，全面打造美丽茶乡。广泛开展“国际茶日”“全民饮茶日”等茶事活动，坚持定期举办具有地方特色和旅游吸引力的斗茶大赛、武陵山茶文化节、制茶大赛。实施茶文化“四进”行动（进机关、进学校、进企业、进社区），引导形成全社会饮茶、爱茶、关心茶的良好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pacing w:val="0"/>
          <w:sz w:val="32"/>
          <w:szCs w:val="32"/>
          <w:lang w:val="en-US" w:eastAsia="zh-CN"/>
        </w:rPr>
        <w:t>四、保障措施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val="en-US" w:eastAsia="zh-CN"/>
        </w:rPr>
        <w:t>（一）强化组织保障。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组建以县政府主要领导为组长，县分管、联系领导为副组长，县农业农村委、县财政局、县乡村振兴局等相关部门为成员的秀山茶产业发展工作专班，加强统筹协调。建立“政府主导、企业主体、部门联动、乡镇推进、社会参与”的茶产业工作推进机制。建立茶产业发展联席会议制度，加强对茶产业发展的统筹协调。强化重点产茶乡镇（街道）的指导和考核。充分发挥茶叶协会桥梁和纽带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pacing w:val="0"/>
          <w:sz w:val="32"/>
          <w:szCs w:val="32"/>
          <w:lang w:val="en-US" w:eastAsia="zh-CN"/>
        </w:rPr>
        <w:t>（二）优化政策供给。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进一步优化产业发展政策，重点支持高标准茶园建设、加工升级、品牌建设、企业培育、金融等五个方面。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基地建设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300亩以上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投产茶园管护达到县级及以上认定为标准化茶园的，补助500元/亩，其中第一年达标补助300元/亩，第二年达标补助200元/亩，单个业主补助不超过20万元。对2021年度新建茶园灾后全面种植恢复的实行800元/亩救灾补助（救灾种苗补助300元/亩+管护补助500元/亩）。2022年度新建茶园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50亩以上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，实行种苗补助800元/亩，管护达到标准化的，一年龄茶园补助800元/亩，两年龄茶园补助600元/亩。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2.茶叶加工。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一是厂房及设备。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对从事茶叶加工的经营主体，新建或改建厂房（厂房建设必须有用地许可证明）、购买加工、储藏、电力等设施设备给予50%的支持，加工设备购置项目补助不超过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元/个，厂房建设项目补助不超过</w:t>
      </w:r>
      <w:r>
        <w:rPr>
          <w:rFonts w:hint="eastAsia" w:ascii="Times New Roman" w:hAnsi="Times New Roman" w:cs="Times New Roman"/>
          <w:color w:val="FF0000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FF0000"/>
          <w:spacing w:val="0"/>
          <w:sz w:val="32"/>
          <w:szCs w:val="32"/>
          <w:lang w:val="en-US" w:eastAsia="zh-CN"/>
        </w:rPr>
        <w:t>00万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元/个。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二是夏秋茶加工。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收购加工县内夏秋茶（5-10月份）鲜叶并销售按成品粗茶（干毛茶）计，补助3元/公斤，加工企业补助总额不超过50万元/个。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三是深加工研发新产品。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单个新产品上市后一年度内销售额达到500万元、1000万元及2000万元以上的一次性分别奖补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0万元/年、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0万元/年、</w:t>
      </w:r>
      <w:r>
        <w:rPr>
          <w:rFonts w:hint="eastAsia" w:eastAsia="方正仿宋_GBK" w:cs="Times New Roman"/>
          <w:color w:val="FF000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FF0000"/>
          <w:sz w:val="32"/>
          <w:szCs w:val="32"/>
          <w:lang w:val="en-US" w:eastAsia="zh-CN"/>
        </w:rPr>
        <w:t>0万元/年。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pacing w:val="0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3.品牌建设。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一是产品认证及品牌创建。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对新认证的绿色食品、有机食品、名特优新和地理标志的农产品分别奖励1万元/个、2万元/个、2万元/个、5万元/个，续展绿色食品的农产品奖励0.5万元/个；获食品生产许可证（SC认证)并正常生产经营的奖励2万元/个；获ISO质量管理体系认证并正常生产经营的奖励10万元/个；获出口（境）农产品基地认证且年直接出口额达50万元以上的奖励10万元/个，100万元以上奖励20万元/个；新获重庆市公用品牌“巴味渝珍”授权用标的产品奖励0.5万元/个，续期合格的产品奖励 0.1万元/个；新获重庆名牌农产品、中国名牌农产品称号的，分别一次性奖励3万元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个、奖励5万元</w:t>
      </w:r>
      <w:r>
        <w:rPr>
          <w:rFonts w:hint="default" w:ascii="Times New Roman" w:hAnsi="Times New Roman" w:eastAsia="仿宋" w:cs="Times New Roman"/>
          <w:color w:val="auto"/>
          <w:spacing w:val="0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二是品牌推介。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对参加国家部委或省(市)政府主办的综合性农展会、博览会、竞赛等获金奖（一等）、银奖（二等）、铜奖（三等）的产品分别奖补5万元/个、3万元/个、2万元/个；参展产品交通运输费补助标准县外市内0.2万元/次、市外每次0.3-0.5万元/次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三是品牌营销。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对在县内、茶叶专业市场开设门店，门面面积不小于20m2的，门面租金按每年补助300元/m2，单个经营主体补助金额不超过15万元，连续补助3年；在重庆主城、市外地级以上城市</w:t>
      </w:r>
      <w:r>
        <w:rPr>
          <w:rFonts w:hint="eastAsia" w:ascii="Times New Roman" w:hAnsi="Times New Roman" w:cs="Times New Roman"/>
          <w:color w:val="auto"/>
          <w:spacing w:val="0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茶叶专业市场开设门店或专柜的，实行“一事一议”。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0"/>
          <w:sz w:val="32"/>
          <w:szCs w:val="32"/>
          <w:lang w:val="en-US" w:eastAsia="zh-CN" w:bidi="ar-SA"/>
        </w:rPr>
        <w:t>每年安排专项资金用于“秀山毛尖”等公共品牌宣传，举办秀山国际茶日等节会活动，参加中国国际茶博会、重庆国际茶博会、中国农交会、西部农交会、武陵山商交会等展会。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4.主体培育。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一是社会化服务。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开展茶叶机防环节作业的，补助6元/亩。</w:t>
      </w:r>
      <w:r>
        <w:rPr>
          <w:rFonts w:hint="default" w:ascii="Times New Roman" w:hAnsi="Times New Roman" w:eastAsia="方正仿宋_GBK" w:cs="Times New Roman"/>
          <w:b/>
          <w:bCs/>
          <w:color w:val="auto"/>
          <w:spacing w:val="0"/>
          <w:sz w:val="32"/>
          <w:szCs w:val="32"/>
          <w:lang w:val="en-US" w:eastAsia="zh-CN"/>
        </w:rPr>
        <w:t>二是新型经营主体培育。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对农业与二三产业融合发展的基础设施设备给予扶持，单个业主补助不超过30万元。个转企的，奖励0.5万元/个。对重组茶叶农业经营主体3家以上的产业化联合体，正常运行且年销售收入2000万元以上的，给予奖励15万元/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FF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0"/>
          <w:sz w:val="32"/>
          <w:szCs w:val="32"/>
          <w:lang w:val="en-US" w:eastAsia="zh-CN"/>
        </w:rPr>
        <w:t>5.金融支持。</w:t>
      </w:r>
      <w:r>
        <w:rPr>
          <w:rFonts w:hint="default" w:ascii="Times New Roman" w:hAnsi="Times New Roman" w:eastAsia="方正仿宋_GBK" w:cs="Times New Roman"/>
          <w:color w:val="auto"/>
          <w:spacing w:val="0"/>
          <w:sz w:val="32"/>
          <w:szCs w:val="32"/>
          <w:lang w:val="en-US" w:eastAsia="zh-CN"/>
        </w:rPr>
        <w:t>对贷款资金主要用于基地建设、基础设施、生产附属设施、加工及销售等环节的流动资金等，年贷款利息在 3 万元以上的业主，财务资料完善，按照不高于同期贷款市场报价利率（LPR）的50％给予贴息补助（已享受国市贴息政策除外），其中市级农业产业化龙头企业、示范社年度贴息最高不超过30万元，县级农业产业化龙头企业、合作社年度贴息最高不超过 10 万元，其他经营主体年度贴息最高不超过 5 万元。</w:t>
      </w:r>
      <w:r>
        <w:rPr>
          <w:rFonts w:hint="eastAsia" w:eastAsia="方正仿宋_GBK" w:cs="Times New Roman"/>
          <w:color w:val="FF0000"/>
          <w:spacing w:val="0"/>
          <w:sz w:val="32"/>
          <w:szCs w:val="32"/>
          <w:lang w:val="en-US" w:eastAsia="zh-CN"/>
        </w:rPr>
        <w:t>支持创新开展</w:t>
      </w:r>
      <w:r>
        <w:rPr>
          <w:rFonts w:hint="default" w:ascii="Times New Roman" w:hAnsi="Times New Roman" w:eastAsia="方正仿宋_GBK" w:cs="Times New Roman"/>
          <w:color w:val="FF0000"/>
          <w:spacing w:val="0"/>
          <w:sz w:val="32"/>
          <w:szCs w:val="32"/>
          <w:lang w:val="en-US" w:eastAsia="zh-CN"/>
        </w:rPr>
        <w:t>茶叶保险</w:t>
      </w:r>
      <w:r>
        <w:rPr>
          <w:rFonts w:hint="eastAsia" w:eastAsia="方正仿宋_GBK" w:cs="Times New Roman"/>
          <w:color w:val="FF0000"/>
          <w:spacing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color w:val="FF0000"/>
          <w:spacing w:val="0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spacing w:val="0"/>
          <w:kern w:val="2"/>
          <w:sz w:val="32"/>
          <w:szCs w:val="32"/>
          <w:lang w:val="en-US" w:eastAsia="zh-CN" w:bidi="ar-SA"/>
        </w:rPr>
        <w:t>（三）强化要素支持。</w:t>
      </w:r>
      <w:r>
        <w:rPr>
          <w:rFonts w:hint="default" w:ascii="Times New Roman" w:hAnsi="Times New Roman" w:eastAsia="方正仿宋_GBK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强化要素跨界配置和产业有机融合，加大茶产业发展用地、项目资金、金融保险等要素支持力度，形成对重点乡镇（街道）、企业共同扶持的机制。县发展改革委、县财政局、县规划自然资源局、县水利局、县农业农村委、县乡村振兴局、县林业局、县文化旅游委等相关部门要因地制宜选择项目实施，补齐发展短板，支持茶产业高质量发展。县市场监管局、县文化旅游委、县商务委、县经济信息委等部门要对品牌创建、地标注册、SC办理、非遗认证、专利申报等工作加强支持。</w:t>
      </w:r>
    </w:p>
    <w:p>
      <w:pPr>
        <w:pStyle w:val="4"/>
        <w:rPr>
          <w:rFonts w:hint="default" w:ascii="Times New Roman" w:hAnsi="Times New Roman" w:cs="Times New Roman"/>
          <w:spacing w:val="0"/>
          <w:lang w:val="en-US" w:eastAsia="zh-CN"/>
        </w:rPr>
      </w:pPr>
    </w:p>
    <w:p>
      <w:bookmarkStart w:id="1" w:name="_GoBack"/>
      <w:bookmarkEnd w:id="1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4" w:left="1587" w:header="851" w:footer="1423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/>
      <w:rPr>
        <w:rStyle w:val="7"/>
        <w:rFonts w:hint="eastAsia" w:ascii="宋体" w:hAnsi="宋体"/>
        <w:szCs w:val="28"/>
      </w:rPr>
    </w:pPr>
    <w:r>
      <w:rPr>
        <w:rStyle w:val="7"/>
        <w:rFonts w:hint="eastAsia" w:ascii="宋体" w:hAnsi="宋体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Cs w:val="28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Cs w:val="28"/>
      </w:rPr>
      <w:t xml:space="preserve"> —</w:t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41D79"/>
    <w:rsid w:val="138C5085"/>
    <w:rsid w:val="2D130EF4"/>
    <w:rsid w:val="2DC96627"/>
    <w:rsid w:val="3DF91ABC"/>
    <w:rsid w:val="446F46D4"/>
    <w:rsid w:val="47F41D79"/>
    <w:rsid w:val="56E4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4"/>
    <w:unhideWhenUsed/>
    <w:qFormat/>
    <w:uiPriority w:val="99"/>
    <w:rPr>
      <w:sz w:val="28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  <w:style w:type="character" w:customStyle="1" w:styleId="11">
    <w:name w:val="NormalCharacter"/>
    <w:link w:val="12"/>
    <w:semiHidden/>
    <w:qFormat/>
    <w:uiPriority w:val="0"/>
  </w:style>
  <w:style w:type="paragraph" w:customStyle="1" w:styleId="12">
    <w:name w:val="UserStyle_3"/>
    <w:basedOn w:val="1"/>
    <w:link w:val="11"/>
    <w:semiHidden/>
    <w:qFormat/>
    <w:uiPriority w:val="0"/>
    <w:pPr>
      <w:spacing w:line="360" w:lineRule="auto"/>
      <w:ind w:firstLine="200" w:firstLineChars="200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2023-03-28T00:54:00Z</dcterms:created>
  <dc:creator>龙子</dc:creator>
  <cp:lastModifiedBy>Administrator</cp:lastModifiedBy>
  <dcterms:modified xsi:type="dcterms:W3CDTF">2023-03-31T09:07:55Z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