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94" w:lineRule="exact"/>
        <w:jc w:val="both"/>
        <w:textAlignment w:val="auto"/>
        <w:outlineLvl w:val="9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附件2-1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1: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94" w:lineRule="exact"/>
        <w:ind w:firstLine="200"/>
        <w:jc w:val="center"/>
        <w:textAlignment w:val="auto"/>
        <w:outlineLvl w:val="9"/>
        <w:rPr>
          <w:rFonts w:hint="eastAsia"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2023年集体经济</w:t>
      </w:r>
      <w:r>
        <w:rPr>
          <w:rFonts w:hint="eastAsia" w:ascii="方正小标宋_GBK" w:hAnsi="宋体" w:eastAsia="方正小标宋_GBK"/>
          <w:sz w:val="44"/>
          <w:szCs w:val="44"/>
        </w:rPr>
        <w:t>项目</w:t>
      </w: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200"/>
        <w:jc w:val="center"/>
        <w:textAlignment w:val="auto"/>
        <w:outlineLvl w:val="9"/>
        <w:rPr>
          <w:rFonts w:hint="eastAsia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一、项目目标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通过扶持村级集体</w:t>
      </w:r>
      <w:r>
        <w:rPr>
          <w:rFonts w:hint="eastAsia" w:ascii="Times New Roman" w:hAnsi="Times New Roman" w:eastAsia="方正仿宋_GBK" w:cs="Times New Roman"/>
          <w:color w:val="auto"/>
          <w:sz w:val="32"/>
          <w:lang w:eastAsia="zh-CN"/>
        </w:rPr>
        <w:t>因地制宜上项目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，发展壮大集体经济，</w:t>
      </w:r>
      <w:r>
        <w:rPr>
          <w:rFonts w:hint="eastAsia" w:ascii="Times New Roman" w:hAnsi="Times New Roman" w:eastAsia="方正仿宋_GBK" w:cs="Times New Roman"/>
          <w:color w:val="auto"/>
          <w:sz w:val="32"/>
          <w:lang w:eastAsia="zh-CN"/>
        </w:rPr>
        <w:t>增加村集体收入，</w:t>
      </w:r>
      <w:r>
        <w:rPr>
          <w:rFonts w:hint="default" w:ascii="Times New Roman" w:hAnsi="Times New Roman" w:eastAsia="方正仿宋_GBK" w:cs="Times New Roman"/>
          <w:color w:val="auto"/>
          <w:sz w:val="32"/>
        </w:rPr>
        <w:t>拓宽</w:t>
      </w:r>
      <w:r>
        <w:rPr>
          <w:rFonts w:hint="eastAsia" w:ascii="Times New Roman" w:hAnsi="Times New Roman" w:eastAsia="方正仿宋_GBK" w:cs="Times New Roman"/>
          <w:color w:val="auto"/>
          <w:sz w:val="32"/>
          <w:lang w:eastAsia="zh-CN"/>
        </w:rPr>
        <w:t>低收入</w:t>
      </w:r>
      <w:r>
        <w:rPr>
          <w:rFonts w:hint="default" w:ascii="Times New Roman" w:hAnsi="Times New Roman" w:eastAsia="方正仿宋_GBK" w:cs="Times New Roman"/>
          <w:color w:val="auto"/>
          <w:sz w:val="32"/>
        </w:rPr>
        <w:t>群众稳定增收渠道</w:t>
      </w:r>
      <w:r>
        <w:rPr>
          <w:rFonts w:hint="eastAsia" w:ascii="Times New Roman" w:hAnsi="Times New Roman" w:eastAsia="方正仿宋_GBK" w:cs="Times New Roman"/>
          <w:color w:val="auto"/>
          <w:sz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二、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eastAsia="zh-CN"/>
        </w:rPr>
        <w:t>项目数量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15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eastAsia="zh-CN"/>
        </w:rPr>
        <w:t>申报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方正楷体_GBK" w:hAnsi="方正楷体_GBK" w:eastAsia="方正楷体_GBK" w:cs="方正楷体_GBK"/>
          <w:bCs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color w:val="auto"/>
          <w:sz w:val="32"/>
          <w:szCs w:val="32"/>
        </w:rPr>
        <w:t>（一）</w:t>
      </w:r>
      <w:r>
        <w:rPr>
          <w:rFonts w:hint="eastAsia" w:ascii="方正楷体_GBK" w:hAnsi="方正楷体_GBK" w:eastAsia="方正楷体_GBK" w:cs="方正楷体_GBK"/>
          <w:bCs/>
          <w:color w:val="auto"/>
          <w:sz w:val="32"/>
          <w:szCs w:val="32"/>
          <w:lang w:eastAsia="zh-CN"/>
        </w:rPr>
        <w:t>申报</w:t>
      </w:r>
      <w:r>
        <w:rPr>
          <w:rFonts w:hint="eastAsia" w:ascii="方正楷体_GBK" w:hAnsi="方正楷体_GBK" w:eastAsia="方正楷体_GBK" w:cs="方正楷体_GBK"/>
          <w:bCs/>
          <w:color w:val="auto"/>
          <w:sz w:val="32"/>
          <w:szCs w:val="32"/>
        </w:rPr>
        <w:t>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村级集体经济组织。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Cs/>
          <w:color w:val="auto"/>
          <w:sz w:val="32"/>
          <w:szCs w:val="32"/>
          <w:lang w:eastAsia="zh-CN"/>
        </w:rPr>
        <w:t>（二）申报条件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1.涉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农乡镇（街道）发展集体经济基础条件较好的行政村（含农村居委会），领导班子好、党员干部队伍好、工作机制好、建设业绩好、农村群众反映好的村优先纳入申报范围。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重点向“一村一品”示范创建村倾斜，重点支持能保值增值的长效产业类、加工设施类项目。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过去年度已实施该项目的村不再纳入申报范围。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4.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建设内容、标准须符合秀山府办发〔2021〕4号文件规定。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县委组织部、县农业农村委牵头，根据申报情况，按照“公开申报、竞争立项、专家评审、集中会审”原则，确定项目建议方案并按程序报批。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方正楷体_GBK" w:hAnsi="方正楷体_GBK" w:eastAsia="方正楷体_GBK" w:cs="方正楷体_GBK"/>
          <w:bCs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5.对集体经济组织及其合作社已种植产业实行管护（农资、人工）奖补，每年补助500元/亩。对已获收益的管护不得再享受管护补助。山银花、银杏、茶叶、水果等享受管护补助不超过 3 年，新建基地以种植时间起算可连续享受。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Cs/>
          <w:color w:val="auto"/>
          <w:sz w:val="32"/>
          <w:szCs w:val="32"/>
          <w:lang w:eastAsia="zh-CN"/>
        </w:rPr>
        <w:t>（三）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建设期限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项目下达后一年内完成项目建设任务。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方正楷体_GBK" w:hAnsi="方正楷体_GBK" w:eastAsia="方正楷体_GBK" w:cs="方正楷体_GBK"/>
          <w:bCs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（四）</w:t>
      </w:r>
      <w:r>
        <w:rPr>
          <w:rFonts w:hint="eastAsia" w:ascii="方正楷体_GBK" w:hAnsi="方正楷体_GBK" w:eastAsia="方正楷体_GBK" w:cs="方正楷体_GBK"/>
          <w:bCs/>
          <w:color w:val="auto"/>
          <w:sz w:val="32"/>
          <w:szCs w:val="32"/>
        </w:rPr>
        <w:t>补助资金额度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每个项目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补助最高不超过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50万元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default" w:ascii="方正黑体_GBK" w:hAnsi="方正黑体_GBK" w:eastAsia="方正黑体_GBK" w:cs="方正黑体_GBK"/>
          <w:bCs/>
          <w:color w:val="auto"/>
          <w:sz w:val="32"/>
          <w:szCs w:val="32"/>
        </w:rPr>
        <w:t>三、申报材料要求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按规定格式编制项目实施方案。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Cs/>
          <w:color w:val="auto"/>
          <w:sz w:val="32"/>
          <w:szCs w:val="32"/>
          <w:lang w:eastAsia="zh-CN"/>
        </w:rPr>
        <w:t>（二）</w:t>
      </w:r>
      <w:r>
        <w:rPr>
          <w:rFonts w:hint="eastAsia" w:ascii="Times New Roman" w:hAnsi="Times New Roman" w:eastAsia="仿宋_GB2312"/>
          <w:color w:val="000000"/>
          <w:sz w:val="32"/>
          <w:szCs w:val="32"/>
          <w:u w:val="none"/>
          <w:lang w:val="en-US" w:eastAsia="zh-CN"/>
        </w:rPr>
        <w:t>设施农用地备案、林业、环保等手续，用地相关证明材料。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（三）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村、镇审核会议记录及公示资料。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帮扶带动脱贫户、监测对象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利益联结情况表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绩效目标申报表。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六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秀山县巩固脱贫攻坚成果和乡村振兴项目库明细表。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val="en-US" w:eastAsia="zh-CN"/>
        </w:rPr>
        <w:t>六、有关要求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项目申报单位对项目的真实性、合规性、准确性负责。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取得财政项目补助的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村级集体经济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，必须按照批复内容，加快建设进度，保证建设质量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，严禁擅自变更建设业主、建设地点和建设内容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  <w:t>（三）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  <w:t>绩效目标。明确发展产业品种、面积，预计项目建设后收益情况，带动低收入人口户数人数、务工数，预计带动收益，生态效益，可持续影响等。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  <w:t>与企业、合作社、大户等非集体经济组织合作采取保底分红的，企业、合作社、大户等非集体经济组织必须有合法资产作抵押，抵押物价值不低于涉及资金的1.2倍。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color w:val="auto"/>
          <w:kern w:val="0"/>
          <w:sz w:val="32"/>
          <w:szCs w:val="32"/>
          <w:lang w:val="en-US" w:eastAsia="zh-CN"/>
        </w:rPr>
        <w:t>（五）补助资金不得用于村干部报酬、村办公经费等与发展村级集体经济工作无关的支出。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项目实施方案封面</w:t>
      </w:r>
      <w:r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</w:rPr>
        <w:t>右上角“行（产）业分类”，请填列“</w:t>
      </w:r>
      <w:r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  <w:u w:val="single"/>
          <w:lang w:eastAsia="zh-CN"/>
        </w:rPr>
        <w:t>村级集体经济</w:t>
      </w:r>
      <w:r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bCs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七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）资料报送：</w:t>
      </w:r>
      <w:r>
        <w:rPr>
          <w:rFonts w:hint="eastAsia" w:ascii="Times New Roman" w:hAnsi="Times New Roman" w:eastAsia="方正仿宋_GBK" w:cs="Times New Roman"/>
          <w:bCs/>
          <w:color w:val="auto"/>
          <w:kern w:val="2"/>
          <w:sz w:val="32"/>
          <w:szCs w:val="32"/>
          <w:lang w:eastAsia="zh-CN"/>
        </w:rPr>
        <w:t>纸</w:t>
      </w:r>
      <w:r>
        <w:rPr>
          <w:rFonts w:hint="eastAsia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质件（5份）签字盖章后报送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县农业农村委</w:t>
      </w:r>
      <w:r>
        <w:rPr>
          <w:rFonts w:hint="eastAsia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县农业农村委经管科(县农业农村委50</w:t>
      </w:r>
      <w:r>
        <w:rPr>
          <w:rFonts w:hint="eastAsia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室)，联系人：</w:t>
      </w:r>
      <w:r>
        <w:rPr>
          <w:rFonts w:hint="eastAsia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周洋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，联系电话：76</w:t>
      </w:r>
      <w:r>
        <w:rPr>
          <w:rFonts w:hint="eastAsia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666071、13709481650，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电子件</w:t>
      </w:r>
      <w:r>
        <w:rPr>
          <w:rFonts w:hint="eastAsia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发送邮箱：805259290@qq.com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bCs/>
          <w:color w:val="auto"/>
          <w:kern w:val="2"/>
          <w:sz w:val="32"/>
          <w:szCs w:val="32"/>
        </w:rPr>
      </w:pPr>
    </w:p>
    <w:p>
      <w:pPr>
        <w:keepNext w:val="0"/>
        <w:keepLines w:val="0"/>
        <w:pageBreakBefore w:val="0"/>
        <w:tabs>
          <w:tab w:val="left" w:pos="615"/>
        </w:tabs>
        <w:kinsoku/>
        <w:wordWrap/>
        <w:overflowPunct/>
        <w:topLinePunct w:val="0"/>
        <w:autoSpaceDE/>
        <w:autoSpaceDN/>
        <w:bidi w:val="0"/>
        <w:adjustRightInd/>
        <w:spacing w:line="594" w:lineRule="exact"/>
        <w:ind w:firstLine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tabs>
          <w:tab w:val="left" w:pos="615"/>
        </w:tabs>
        <w:kinsoku/>
        <w:wordWrap/>
        <w:overflowPunct/>
        <w:topLinePunct w:val="0"/>
        <w:autoSpaceDE/>
        <w:autoSpaceDN/>
        <w:bidi w:val="0"/>
        <w:adjustRightInd/>
        <w:spacing w:line="594" w:lineRule="exac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tabs>
          <w:tab w:val="left" w:pos="615"/>
        </w:tabs>
        <w:kinsoku/>
        <w:wordWrap/>
        <w:overflowPunct/>
        <w:topLinePunct w:val="0"/>
        <w:autoSpaceDE/>
        <w:autoSpaceDN/>
        <w:bidi w:val="0"/>
        <w:adjustRightInd/>
        <w:spacing w:line="594" w:lineRule="exac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tabs>
          <w:tab w:val="left" w:pos="615"/>
        </w:tabs>
        <w:kinsoku/>
        <w:wordWrap/>
        <w:overflowPunct/>
        <w:topLinePunct w:val="0"/>
        <w:autoSpaceDE/>
        <w:autoSpaceDN/>
        <w:bidi w:val="0"/>
        <w:adjustRightInd/>
        <w:spacing w:line="594" w:lineRule="exac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tabs>
          <w:tab w:val="left" w:pos="615"/>
        </w:tabs>
        <w:kinsoku/>
        <w:wordWrap/>
        <w:overflowPunct/>
        <w:topLinePunct w:val="0"/>
        <w:autoSpaceDE/>
        <w:autoSpaceDN/>
        <w:bidi w:val="0"/>
        <w:adjustRightInd/>
        <w:spacing w:line="594" w:lineRule="exac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/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84542BF"/>
    <w:rsid w:val="0CEB5E66"/>
    <w:rsid w:val="10EB6F2A"/>
    <w:rsid w:val="137C3EBB"/>
    <w:rsid w:val="163C29FF"/>
    <w:rsid w:val="1B0F6BCA"/>
    <w:rsid w:val="261768E8"/>
    <w:rsid w:val="2CB04F66"/>
    <w:rsid w:val="2E5C3D21"/>
    <w:rsid w:val="373E0E35"/>
    <w:rsid w:val="37BC5924"/>
    <w:rsid w:val="37C142E4"/>
    <w:rsid w:val="40F67DF9"/>
    <w:rsid w:val="5A3A2035"/>
    <w:rsid w:val="5F8731A9"/>
    <w:rsid w:val="60A1024F"/>
    <w:rsid w:val="68C56F23"/>
    <w:rsid w:val="69F06AE5"/>
    <w:rsid w:val="70A22D28"/>
    <w:rsid w:val="71447C33"/>
    <w:rsid w:val="75355425"/>
    <w:rsid w:val="7820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31"/>
    </w:pPr>
    <w:rPr>
      <w:rFonts w:ascii="方正仿宋_GBK" w:hAnsi="方正仿宋_GBK" w:eastAsia="方正仿宋_GBK" w:cs="方正仿宋_GBK"/>
      <w:sz w:val="32"/>
      <w:szCs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2021-12-09T02:02:00Z</dcterms:created>
  <dc:creator>Administrator</dc:creator>
  <cp:lastModifiedBy>Administrator</cp:lastModifiedBy>
  <dcterms:modified xsi:type="dcterms:W3CDTF">2022-07-13T04:01:05Z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A96DFA916A0D41FCA3CEFCDE8A814135</vt:lpwstr>
  </property>
</Properties>
</file>