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附件2-</w:t>
      </w:r>
      <w:r>
        <w:rPr>
          <w:rFonts w:hint="eastAsia" w:eastAsia="方正黑体_GBK" w:cs="Times New Roman"/>
          <w:sz w:val="32"/>
          <w:szCs w:val="32"/>
          <w:lang w:val="en-US" w:eastAsia="zh-CN"/>
        </w:rPr>
        <w:t>13: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酸化土壤改良项目申报指南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3" w:firstLineChars="200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一、项目</w:t>
      </w:r>
      <w:r>
        <w:rPr>
          <w:rFonts w:ascii="宋体" w:hAnsi="宋体"/>
          <w:b/>
          <w:bCs/>
          <w:sz w:val="32"/>
          <w:szCs w:val="32"/>
        </w:rPr>
        <w:t>目标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bidi w:val="0"/>
        <w:adjustRightInd/>
        <w:spacing w:line="600" w:lineRule="exact"/>
        <w:ind w:firstLine="960" w:firstLineChars="3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为落实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国家“藏粮于地、藏粮于技”的战略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和重庆市委、市政府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关于保障粮食安全的工作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部署，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积极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推进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酸化土壤改良，提升耕地质量，为农业生产的可持续发展、优质高效农产品的生产提供有力支撑，巩固脱贫攻坚成果，助力乡村振兴。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具体目标：通过业主进行示范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土壤酸化改良项目区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PH值提高0.2以上，业主和农户满意度达90％以上，减少化肥用量3％以上，增产增收5％以上。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二、 </w:t>
      </w:r>
      <w:r>
        <w:rPr>
          <w:rFonts w:hint="eastAsia"/>
          <w:b/>
          <w:bCs/>
          <w:sz w:val="32"/>
          <w:szCs w:val="32"/>
          <w:lang w:eastAsia="zh-CN"/>
        </w:rPr>
        <w:t>申报主体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bidi w:val="0"/>
        <w:adjustRightInd/>
        <w:spacing w:before="0" w:beforeAutospacing="0" w:after="0" w:afterAutospacing="0" w:line="600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/>
          <w:lang w:eastAsia="zh-CN"/>
        </w:rPr>
        <w:t>　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蔬菜、水果、金银花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作物为重点，从事水果、蔬菜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、粮油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等规模化生产经营的专业大户、家庭农场、农民合作社、农业企业及社会化服务组织等实干肯干的新型农业经营主体。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643" w:firstLineChars="200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申报要求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bidi w:val="0"/>
        <w:adjustRightInd/>
        <w:spacing w:before="0" w:beforeAutospacing="0" w:after="0" w:afterAutospacing="0" w:line="600" w:lineRule="exact"/>
        <w:ind w:right="0" w:rightChars="0" w:firstLine="620" w:firstLineChars="200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一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）严禁同一业主多头重复申报（就是严禁同一项目以多个业主重复申报），重复享受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财政补助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项目资金，尽可能扩大示范范围。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二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）能积极配合主管部门开展与项目相关的试验、示范等工作。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643" w:firstLineChars="200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四、申报条件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（一）申报业主作物种植区域土壤ＰＨ≤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5.5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）业主有较好的成长性，在同行业中有较高知名度和信誉度，负责人有一定的经营管理能力。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）交通方便，产业基础好。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）有完善的管理制度，财务管理规范，积极开展种植业相关活动。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）按农产品质量安全要求进行农业种植业生产。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）产业集中成片，发挥面积优势和种植质量优势。要求集中成片面积至少达到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亩以上。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）每个申报业主原则上只能申报1种技术模式。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321" w:firstLineChars="100"/>
        <w:textAlignment w:val="auto"/>
        <w:rPr>
          <w:rStyle w:val="9"/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　五、</w:t>
      </w:r>
      <w:r>
        <w:rPr>
          <w:rFonts w:hint="default" w:ascii="方正楷体_GBK" w:hAnsi="方正楷体_GBK" w:eastAsia="方正楷体_GBK" w:cs="方正楷体_GBK"/>
          <w:b/>
          <w:bCs/>
          <w:sz w:val="32"/>
          <w:szCs w:val="32"/>
        </w:rPr>
        <w:t>财政补助资金支持内容及环节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adjustRightInd/>
        <w:spacing w:line="60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　　</w:t>
      </w:r>
      <w:r>
        <w:rPr>
          <w:rFonts w:hint="default" w:ascii="Times New Roman" w:hAnsi="Times New Roman" w:eastAsia="方正仿宋_GBK" w:cs="Times New Roman"/>
          <w:b w:val="0"/>
          <w:bCs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Times New Roman" w:hAnsi="Times New Roman" w:eastAsia="方正仿宋_GBK" w:cs="Times New Roman"/>
          <w:b w:val="0"/>
          <w:bCs/>
          <w:kern w:val="2"/>
          <w:sz w:val="32"/>
          <w:szCs w:val="32"/>
          <w:lang w:val="en-US" w:eastAsia="zh-CN" w:bidi="ar-SA"/>
        </w:rPr>
        <w:t>实施</w:t>
      </w:r>
      <w:r>
        <w:rPr>
          <w:rFonts w:hint="default" w:ascii="Times New Roman" w:hAnsi="Times New Roman" w:eastAsia="方正仿宋_GBK" w:cs="Times New Roman"/>
          <w:b w:val="0"/>
          <w:bCs/>
          <w:kern w:val="2"/>
          <w:sz w:val="32"/>
          <w:szCs w:val="32"/>
          <w:lang w:val="en-US" w:eastAsia="zh-CN" w:bidi="ar-SA"/>
        </w:rPr>
        <w:t>“作物秸秆还田+土壤调理剂+配方肥”技术模式</w:t>
      </w:r>
      <w:r>
        <w:rPr>
          <w:rFonts w:hint="eastAsia" w:ascii="Times New Roman" w:hAnsi="Times New Roman" w:eastAsia="方正仿宋_GBK" w:cs="Times New Roman"/>
          <w:b w:val="0"/>
          <w:bCs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每亩定额补贴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150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元购买土壤调理剂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　（2）实施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“作物尾菜还田+有机肥+土壤调理剂+配方肥”技术模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式，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每亩定额补贴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200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元购买土壤调理剂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" w:firstLineChars="100"/>
        <w:textAlignment w:val="auto"/>
        <w:outlineLvl w:val="9"/>
      </w:pPr>
      <w:r>
        <w:rPr>
          <w:rFonts w:hint="eastAsia"/>
          <w:lang w:val="en-US" w:eastAsia="zh-CN"/>
        </w:rPr>
        <w:t>　　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（3）实施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“有机肥+土壤调理剂+配方肥”技术模式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每亩定额补贴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200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元购买土壤调理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3" w:firstLineChars="200"/>
        <w:textAlignment w:val="auto"/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六</w:t>
      </w:r>
      <w:r>
        <w:rPr>
          <w:rFonts w:hint="eastAsia" w:ascii="宋体" w:hAnsi="宋体"/>
          <w:b/>
          <w:sz w:val="32"/>
          <w:szCs w:val="32"/>
        </w:rPr>
        <w:t>、申报资料</w:t>
      </w:r>
      <w:r>
        <w:rPr>
          <w:rFonts w:hint="eastAsia" w:ascii="宋体" w:hAnsi="宋体"/>
          <w:b/>
          <w:sz w:val="32"/>
          <w:szCs w:val="32"/>
          <w:lang w:eastAsia="zh-CN"/>
        </w:rPr>
        <w:t>要求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（一）业主按规定格式编制项目实施方案。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（二）提供土地流转、服务协议等相关证明材料。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提供贫困户务工入股资料。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（三）提供申报业主的营业执照、身份证复印件等合法手续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（四）企业、农民合作社需提供财务报表(含财务总账、明细账)，持续经营12个月以上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自筹资金银行账户存款证明（银行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流水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村、镇审核会议记录及公示资料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利益联结情况表（非股权化项目），股权化项目持股花名册（股权化项目）。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项目绩效目标申报表。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秀山县巩固脱贫攻坚成果和乡村振兴项目入库明细表。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）有帮扶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低收入人口义务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享受过财政补助资金有直接帮扶责任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的业主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，必须提供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上年度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帮扶佐证资料（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村委会盖章）。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七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（一）取得项目批复的业主，要严格按照批复内容，加快项目建设进度，保证项目建设质量，严禁擅自变更建设业主、建设地点和建设内容。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（二）对验收不合格，审计不过关的项目，将按规定追回项目建设补助资金，以后不再受理财政资金补助申报。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绩效目标。明确发展产业品种、面积，预计项目建设后收益情况，带动低收入人口户数人数、务工数，预计带动收益，生态效益，可持续影响等。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3" w:firstLineChars="200"/>
        <w:textAlignment w:val="auto"/>
        <w:rPr>
          <w:rFonts w:hint="eastAsia" w:ascii="宋体" w:hAnsi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>八、其它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（一）补助方式。</w:t>
      </w:r>
      <w:r>
        <w:rPr>
          <w:rStyle w:val="9"/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实行物化补贴，统一招标采购土壤调理剂，加强质量管控，</w:t>
      </w:r>
      <w:r>
        <w:rPr>
          <w:rFonts w:hint="eastAsia" w:ascii="方正仿宋_GBK" w:hAnsi="宋体" w:eastAsia="方正仿宋_GBK"/>
          <w:b w:val="0"/>
          <w:bCs/>
          <w:sz w:val="32"/>
          <w:szCs w:val="32"/>
        </w:rPr>
        <w:t>货物到达现场后，供应商应经采购人或其指定验收单位清点品名、规格、数量；检查外观，作出验收记录，</w:t>
      </w:r>
      <w:r>
        <w:rPr>
          <w:rFonts w:hint="eastAsia" w:ascii="方正仿宋_GBK" w:hAnsi="宋体" w:eastAsia="方正仿宋_GBK"/>
          <w:b w:val="0"/>
          <w:bCs/>
          <w:sz w:val="32"/>
          <w:szCs w:val="32"/>
          <w:lang w:eastAsia="zh-CN"/>
        </w:rPr>
        <w:t>进行样品抽检，送到有资质机构检测化验，</w:t>
      </w:r>
      <w:r>
        <w:rPr>
          <w:rFonts w:hint="eastAsia" w:ascii="方正仿宋_GBK" w:hAnsi="宋体" w:eastAsia="方正仿宋_GBK"/>
          <w:b w:val="0"/>
          <w:bCs/>
          <w:sz w:val="32"/>
          <w:szCs w:val="32"/>
        </w:rPr>
        <w:t>双方签字确</w:t>
      </w:r>
      <w:r>
        <w:rPr>
          <w:rFonts w:hint="eastAsia" w:ascii="方正仿宋_GBK" w:hAnsi="宋体" w:eastAsia="方正仿宋_GBK"/>
          <w:b w:val="0"/>
          <w:bCs/>
          <w:sz w:val="32"/>
          <w:szCs w:val="32"/>
          <w:lang w:eastAsia="zh-CN"/>
        </w:rPr>
        <w:t>认，产品达不到招标技术参数，不预验收。物资采购完成后按申报业主土壤酸化程度和种植作物类型统一发放。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项目实施方案封面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右上角“行（产）业分类”，请填列“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u w:val="single"/>
          <w:lang w:eastAsia="zh-CN"/>
        </w:rPr>
        <w:t>酸化土壤改良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（三）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资料报送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纸质件（竞争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立项项目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）签字盖章后报送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县农业农村委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农业综合服务中心土肥站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（农委大楼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313室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联系人：谢雪梅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，电话：76672319。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adjustRightInd/>
        <w:spacing w:line="600" w:lineRule="exact"/>
        <w:jc w:val="both"/>
        <w:textAlignment w:val="auto"/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DD6ADB"/>
    <w:multiLevelType w:val="singleLevel"/>
    <w:tmpl w:val="B2DD6AD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NmE4YjYwMGFjOWNmODc3ZmFjOWQ1M2QyMmJiNTkifQ=="/>
  </w:docVars>
  <w:rsids>
    <w:rsidRoot w:val="2D4B3DF7"/>
    <w:rsid w:val="0B21046D"/>
    <w:rsid w:val="0CF3032E"/>
    <w:rsid w:val="1DF86ED8"/>
    <w:rsid w:val="1F296A80"/>
    <w:rsid w:val="1F3A2C43"/>
    <w:rsid w:val="24C14BD1"/>
    <w:rsid w:val="2D4B3DF7"/>
    <w:rsid w:val="309773E9"/>
    <w:rsid w:val="38945B2C"/>
    <w:rsid w:val="3DFD0827"/>
    <w:rsid w:val="4828729C"/>
    <w:rsid w:val="4B990A57"/>
    <w:rsid w:val="4C4807A1"/>
    <w:rsid w:val="52152FE3"/>
    <w:rsid w:val="699D56E1"/>
    <w:rsid w:val="6F9C7F8B"/>
    <w:rsid w:val="775F7B92"/>
    <w:rsid w:val="7A75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snapToGrid w:val="0"/>
      <w:jc w:val="center"/>
    </w:pPr>
    <w:rPr>
      <w:rFonts w:eastAsia="黑体"/>
      <w:sz w:val="44"/>
    </w:rPr>
  </w:style>
  <w:style w:type="paragraph" w:styleId="3">
    <w:name w:val="Date"/>
    <w:basedOn w:val="1"/>
    <w:next w:val="1"/>
    <w:qFormat/>
    <w:uiPriority w:val="0"/>
    <w:rPr>
      <w:rFonts w:ascii="宋体"/>
      <w:sz w:val="28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8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2498</Words>
  <Characters>2535</Characters>
  <Lines>0</Lines>
  <Paragraphs>0</Paragraphs>
  <TotalTime>0</TotalTime>
  <ScaleCrop>false</ScaleCrop>
  <LinksUpToDate>false</LinksUpToDate>
  <CharactersWithSpaces>2553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2022-06-09T06:35:00Z</dcterms:created>
  <dc:creator>Administrator</dc:creator>
  <cp:lastModifiedBy>Administrator</cp:lastModifiedBy>
  <dcterms:modified xsi:type="dcterms:W3CDTF">2022-07-13T06:51:09Z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51EB893F423D4B3DA1DC94AC4C9107DE</vt:lpwstr>
  </property>
</Properties>
</file>