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附件2-4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2024年中药材产业项目申报指南</w:t>
      </w:r>
    </w:p>
    <w:p>
      <w:pPr>
        <w:spacing w:line="56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方正黑体_GBK"/>
          <w:kern w:val="0"/>
          <w:sz w:val="32"/>
        </w:rPr>
      </w:pPr>
      <w:r>
        <w:rPr>
          <w:rFonts w:hint="eastAsia" w:eastAsia="方正黑体_GBK"/>
          <w:kern w:val="0"/>
          <w:sz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通过项目的实施，</w:t>
      </w:r>
      <w:r>
        <w:rPr>
          <w:rFonts w:hint="eastAsia" w:eastAsia="方正仿宋_GBK" w:cs="Times New Roman"/>
          <w:sz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中药材产业实现了快步发展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促进产业提档升级、农民增收致富，打造结构合理、链条完整的优势中药材特色产业集群，推动中药材产业高质量发展，为县域经济发展贡献更大力量。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</w:rPr>
      </w:pPr>
      <w:r>
        <w:rPr>
          <w:rFonts w:hint="eastAsia" w:eastAsia="方正黑体_GBK"/>
          <w:kern w:val="0"/>
          <w:sz w:val="32"/>
        </w:rPr>
        <w:t>二、支持品种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重点支持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山银花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、黄精等品种。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  <w:szCs w:val="22"/>
        </w:rPr>
      </w:pPr>
      <w:r>
        <w:rPr>
          <w:rFonts w:hint="eastAsia" w:eastAsia="方正黑体_GBK"/>
          <w:kern w:val="0"/>
          <w:sz w:val="32"/>
          <w:szCs w:val="22"/>
          <w:lang w:eastAsia="zh-CN"/>
        </w:rPr>
        <w:t>三、</w:t>
      </w:r>
      <w:r>
        <w:rPr>
          <w:rFonts w:hint="eastAsia" w:eastAsia="方正黑体_GBK"/>
          <w:kern w:val="0"/>
          <w:sz w:val="32"/>
          <w:szCs w:val="22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中药材种植：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大户、家庭农场、农民合作社、农业企业等农业经营主体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，村级集体经济组织、村（居）民委员会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试验示范基地：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科研单位、事业单位、龙头企业。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eastAsia="楷体_GB2312"/>
          <w:b/>
          <w:kern w:val="0"/>
          <w:sz w:val="32"/>
        </w:rPr>
      </w:pPr>
      <w:r>
        <w:rPr>
          <w:rFonts w:hint="eastAsia" w:eastAsia="方正黑体_GBK"/>
          <w:kern w:val="0"/>
          <w:sz w:val="32"/>
          <w:lang w:eastAsia="zh-CN"/>
        </w:rPr>
        <w:t>四</w:t>
      </w:r>
      <w:r>
        <w:rPr>
          <w:rFonts w:hint="eastAsia" w:eastAsia="方正黑体_GBK"/>
          <w:kern w:val="0"/>
          <w:sz w:val="32"/>
        </w:rPr>
        <w:t>、</w:t>
      </w:r>
      <w:r>
        <w:rPr>
          <w:rFonts w:hint="eastAsia" w:eastAsia="方正黑体_GBK"/>
          <w:kern w:val="0"/>
          <w:sz w:val="32"/>
          <w:lang w:eastAsia="zh-CN"/>
        </w:rPr>
        <w:t>支持</w:t>
      </w:r>
      <w:r>
        <w:rPr>
          <w:rFonts w:hint="eastAsia" w:eastAsia="方正黑体_GBK"/>
          <w:kern w:val="0"/>
          <w:sz w:val="32"/>
        </w:rPr>
        <w:t>环节及标准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/>
          <w:kern w:val="0"/>
          <w:sz w:val="32"/>
        </w:rPr>
      </w:pPr>
      <w:r>
        <w:rPr>
          <w:rFonts w:hint="eastAsia" w:eastAsia="方正楷体_GBK"/>
          <w:sz w:val="32"/>
          <w:lang w:val="en-US" w:eastAsia="zh-CN"/>
        </w:rPr>
        <w:t>（一）</w:t>
      </w:r>
      <w:r>
        <w:rPr>
          <w:rFonts w:hint="eastAsia" w:ascii="方正楷体_GBK" w:hAnsi="方正楷体_GBK" w:eastAsia="方正楷体_GBK"/>
          <w:kern w:val="0"/>
          <w:sz w:val="32"/>
          <w:lang w:val="en-US" w:eastAsia="zh-CN"/>
        </w:rPr>
        <w:t>已种植基地</w:t>
      </w:r>
      <w:r>
        <w:rPr>
          <w:rFonts w:hint="eastAsia" w:ascii="方正楷体_GBK" w:hAnsi="方正楷体_GBK" w:eastAsia="方正楷体_GBK"/>
          <w:kern w:val="0"/>
          <w:sz w:val="32"/>
        </w:rPr>
        <w:t>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2021年-2023年，已种植的山银花、黄精，按照4号文件执行。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2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山银花管护：</w:t>
      </w:r>
      <w:r>
        <w:rPr>
          <w:rFonts w:hint="eastAsia" w:eastAsia="方正仿宋_GBK"/>
          <w:sz w:val="32"/>
          <w:szCs w:val="22"/>
          <w:lang w:val="en-US" w:eastAsia="zh-CN"/>
        </w:rPr>
        <w:t>第二年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管护奖补400元/亩</w:t>
      </w:r>
      <w:r>
        <w:rPr>
          <w:rFonts w:hint="eastAsia" w:eastAsia="方正仿宋_GBK"/>
          <w:sz w:val="32"/>
        </w:rPr>
        <w:t>。享受了退耕还林或石漠化治理工程</w:t>
      </w:r>
      <w:r>
        <w:rPr>
          <w:rFonts w:hint="eastAsia" w:eastAsia="方正仿宋_GBK"/>
          <w:sz w:val="32"/>
          <w:lang w:eastAsia="zh-CN"/>
        </w:rPr>
        <w:t>等</w:t>
      </w:r>
      <w:r>
        <w:rPr>
          <w:rFonts w:hint="eastAsia" w:eastAsia="方正仿宋_GBK"/>
          <w:sz w:val="32"/>
        </w:rPr>
        <w:t>政策的不再享受基地管护补贴。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 w:cs="Times New Roman"/>
          <w:b/>
          <w:bCs/>
          <w:sz w:val="32"/>
          <w:szCs w:val="22"/>
          <w:lang w:val="en-US" w:eastAsia="zh-CN"/>
        </w:rPr>
        <w:t>（2）黄精管护：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第二年管护奖补300元/亩，第三年管护奖补200元/亩。</w:t>
      </w:r>
      <w:r>
        <w:rPr>
          <w:rFonts w:hint="eastAsia" w:eastAsia="方正仿宋_GBK"/>
          <w:sz w:val="32"/>
        </w:rPr>
        <w:t>享受了退耕还林或石漠化治理工程</w:t>
      </w:r>
      <w:r>
        <w:rPr>
          <w:rFonts w:hint="eastAsia" w:eastAsia="方正仿宋_GBK"/>
          <w:sz w:val="32"/>
          <w:lang w:eastAsia="zh-CN"/>
        </w:rPr>
        <w:t>等</w:t>
      </w:r>
      <w:r>
        <w:rPr>
          <w:rFonts w:hint="eastAsia" w:eastAsia="方正仿宋_GBK"/>
          <w:sz w:val="32"/>
        </w:rPr>
        <w:t>政策的不再享受基地管护补贴。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sz w:val="32"/>
          <w:lang w:eastAsia="zh-CN"/>
        </w:rPr>
      </w:pPr>
      <w:r>
        <w:rPr>
          <w:rFonts w:hint="eastAsia" w:eastAsia="方正楷体_GBK"/>
          <w:sz w:val="32"/>
          <w:lang w:eastAsia="zh-CN"/>
        </w:rPr>
        <w:t>（二）</w:t>
      </w:r>
      <w:r>
        <w:rPr>
          <w:rFonts w:hint="eastAsia" w:eastAsia="方正楷体_GBK"/>
          <w:sz w:val="32"/>
          <w:lang w:val="en-US" w:eastAsia="zh-CN"/>
        </w:rPr>
        <w:t>2024年度新发展</w:t>
      </w:r>
      <w:r>
        <w:rPr>
          <w:rFonts w:hint="eastAsia" w:eastAsia="方正楷体_GBK"/>
          <w:sz w:val="32"/>
        </w:rPr>
        <w:t>中药材种植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山银花：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新发展山银花标准化基地50亩及以上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（种植密度株行距不低于1.5米*2米、成活率85%以上、第二年测产单株达1斤及以上），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第二年一次性补助1000元/亩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黄精：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新发展黄精标准化基地50亩及以上的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新种植集中连片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0亩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以上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种植密度不低于1800株/亩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、成活率85%、第二年茎秆2个及以上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，第二年补助1000元/亩，第三年补助1300元/亩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sz w:val="32"/>
          <w:szCs w:val="22"/>
          <w:lang w:val="en-US" w:eastAsia="zh-CN"/>
        </w:rPr>
      </w:pPr>
      <w:r>
        <w:rPr>
          <w:rFonts w:hint="eastAsia" w:eastAsia="方正楷体_GBK"/>
          <w:sz w:val="32"/>
          <w:szCs w:val="22"/>
          <w:lang w:val="en-US" w:eastAsia="zh-CN"/>
        </w:rPr>
        <w:t>（三）</w:t>
      </w:r>
      <w:r>
        <w:rPr>
          <w:rFonts w:hint="eastAsia" w:eastAsia="方正楷体_GBK"/>
          <w:sz w:val="32"/>
          <w:lang w:eastAsia="zh-CN"/>
        </w:rPr>
        <w:t>示范基地奖补</w:t>
      </w:r>
      <w:r>
        <w:rPr>
          <w:rFonts w:hint="default" w:eastAsia="方正楷体_GBK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投产山银花基地管护达到标准化示范基地的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（亩产达800斤以上、基地面积50亩及以上、示范带动效果明显、完整的生产记录）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，补助500元/亩，其中第一年达标补助300元/亩，第二年达标补助200元/亩，单个业主补助不超过20万元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kern w:val="0"/>
          <w:sz w:val="32"/>
          <w:szCs w:val="22"/>
        </w:rPr>
      </w:pPr>
      <w:r>
        <w:rPr>
          <w:rFonts w:hint="eastAsia" w:eastAsia="方正楷体_GBK"/>
          <w:kern w:val="0"/>
          <w:sz w:val="32"/>
          <w:szCs w:val="22"/>
          <w:lang w:val="en-US" w:eastAsia="zh-CN"/>
        </w:rPr>
        <w:t>（四）试</w:t>
      </w:r>
      <w:r>
        <w:rPr>
          <w:rFonts w:hint="eastAsia" w:eastAsia="方正楷体_GBK"/>
          <w:kern w:val="0"/>
          <w:sz w:val="32"/>
          <w:szCs w:val="22"/>
        </w:rPr>
        <w:t>验示范基地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对试验示范基地给予种子种苗、基础设施建设、设备购置、基地管护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、检验检测、基础性研究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等补助（不重复享受其他政策）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单个项目最多不超过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eastAsia="方正楷体_GBK"/>
          <w:sz w:val="32"/>
        </w:rPr>
      </w:pPr>
      <w:r>
        <w:rPr>
          <w:rFonts w:hint="eastAsia" w:eastAsia="方正楷体_GBK"/>
          <w:sz w:val="32"/>
          <w:lang w:eastAsia="zh-CN"/>
        </w:rPr>
        <w:t>（五）</w:t>
      </w:r>
      <w:r>
        <w:rPr>
          <w:rFonts w:hint="eastAsia" w:eastAsia="方正楷体_GBK"/>
          <w:sz w:val="32"/>
          <w:lang w:val="en-US" w:eastAsia="zh-CN"/>
        </w:rPr>
        <w:t>2024年度中药材加工项目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实行竞争立项。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对从事农产品加工的经营主体，新建或改建厂房，购买加工、储藏、电力等设施设备给予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50%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支持，加工设备购置项目补助金额不超过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00万元/个，厂房建设项目补助金额不超过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00万元/个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。集体经济组织项目按70%补助。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精深加工产品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利用秀山道地中药材研发并转化的新产品，年销售额达500万元以上的给予一次性研发奖补10万元。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深加工研发新产品，单个新产品上市后一年度内销售额达到500万元、1000万元及2000万元以上的一次性分别奖补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（七）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仓储物流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对在县中药材专业市场内经营的业主，仓储山银花、黄精发运至县外药企、食品企业的给予物流费50%补助，正常运行的冷藏库（冷藏库达500立方米及以上）给予冷藏用电费40%补助。在秀山县中药材交易市场上采购额达5000万元的市场主体，给予采购额的1%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  <w:lang w:eastAsia="zh-CN"/>
        </w:rPr>
      </w:pPr>
      <w:r>
        <w:rPr>
          <w:rFonts w:hint="eastAsia" w:eastAsia="方正黑体_GBK"/>
          <w:kern w:val="0"/>
          <w:sz w:val="32"/>
          <w:lang w:eastAsia="zh-CN"/>
        </w:rPr>
        <w:t>五</w:t>
      </w:r>
      <w:r>
        <w:rPr>
          <w:rFonts w:hint="eastAsia" w:eastAsia="方正黑体_GBK"/>
          <w:kern w:val="0"/>
          <w:sz w:val="32"/>
        </w:rPr>
        <w:t>、</w:t>
      </w:r>
      <w:r>
        <w:rPr>
          <w:rFonts w:hint="eastAsia" w:eastAsia="方正黑体_GBK"/>
          <w:kern w:val="0"/>
          <w:sz w:val="32"/>
          <w:lang w:eastAsia="zh-CN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所有申报项目必须编写项目实施方案，包括：竞争立项、定额补助、管护项目，建设内容需详细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管护项目必须写明管护面积、次数、物资购买数量、务工数等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用地相关证明材料。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（三）营业执照等其他佐证材料。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企业、农民合作社需提供财务报表(财务总账、明细账)。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自筹资金银行账户存款证明（银行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利益联结情况表（非股权化项目），股权化项目持股花名册（股权化项目）。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（八）项目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绩效目标申报表。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（九）秀山县巩固脱贫攻坚成果和乡村振兴项目库明细表。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有帮扶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带动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义务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享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受过财政补助资金有直接帮扶责任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的业主，必须提供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上年度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帮扶佐证资料（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村委会盖章）。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</w:rPr>
        <w:t>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（一）享受了退耕还林或石漠化治理工程政策的项目，不再享受以上政策。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项目实施方案封面右上角“行（产）业分类”，请填列“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中药材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（三）资料报送：纸质件（竞争立项项目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份，定额补助项目1份）签字盖章后报送县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大楼515室中药材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产业中心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，联系人：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盛洲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，电话：76685525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，13097211817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发送邮箱：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958885608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@qq.com。</w:t>
      </w:r>
    </w:p>
    <w:sectPr>
      <w:pgSz w:w="12240" w:h="15840"/>
      <w:pgMar w:top="2098" w:right="1474" w:bottom="1984" w:left="1587" w:header="720" w:footer="720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mE4YjYwMGFjOWNmODc3ZmFjOWQ1M2QyMmJiNTkifQ=="/>
  </w:docVars>
  <w:rsids>
    <w:rsidRoot w:val="00000000"/>
    <w:rsid w:val="1A844FB7"/>
    <w:rsid w:val="39E86E3A"/>
    <w:rsid w:val="449641EB"/>
    <w:rsid w:val="49392489"/>
    <w:rsid w:val="5D4C06D9"/>
    <w:rsid w:val="6B5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hint="default"/>
      <w:kern w:val="0"/>
      <w:sz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2100</Words>
  <Characters>2220</Characters>
  <Paragraphs>52</Paragraphs>
  <TotalTime>1</TotalTime>
  <ScaleCrop>false</ScaleCrop>
  <LinksUpToDate>false</LinksUpToDate>
  <CharactersWithSpaces>2222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2019-07-12T08:43:00Z</cp:lastPrinted>
  <dcterms:modified xsi:type="dcterms:W3CDTF">2023-04-17T03:41:55Z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31ac833d744d4ad7adb37b1042e780c7</vt:lpwstr>
  </property>
</Properties>
</file>