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133DD">
      <w:pPr>
        <w:jc w:val="center"/>
        <w:rPr>
          <w:rFonts w:hint="eastAsia" w:asciiTheme="minorEastAsia" w:hAnsiTheme="minorEastAsia" w:cstheme="minorEastAsia"/>
          <w:sz w:val="44"/>
          <w:szCs w:val="44"/>
        </w:rPr>
      </w:pPr>
    </w:p>
    <w:p w14:paraId="543DF74B">
      <w:pPr>
        <w:jc w:val="center"/>
        <w:rPr>
          <w:rFonts w:asciiTheme="minorEastAsia" w:hAnsiTheme="minorEastAsia" w:cstheme="minorEastAsia"/>
          <w:sz w:val="44"/>
          <w:szCs w:val="44"/>
        </w:rPr>
      </w:pPr>
    </w:p>
    <w:p w14:paraId="5D0AC05A">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交通运输行政执法程序规定</w:t>
      </w:r>
    </w:p>
    <w:p w14:paraId="6C14C749">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（2019年4月12日交通运输部令2019年第9号公布 根据2021年6月30日《交通运输部关于修改〈交通运输行政执法程序规定〉的决定》修正）</w:t>
      </w:r>
    </w:p>
    <w:p w14:paraId="3E692240">
      <w:pPr>
        <w:jc w:val="center"/>
        <w:rPr>
          <w:rFonts w:ascii="黑体" w:hAnsi="黑体" w:eastAsia="黑体" w:cs="黑体"/>
          <w:color w:val="333333"/>
          <w:sz w:val="32"/>
          <w:szCs w:val="32"/>
          <w:shd w:val="clear" w:color="auto" w:fill="FFFFFF"/>
        </w:rPr>
      </w:pPr>
    </w:p>
    <w:p w14:paraId="7E80E086">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14:paraId="48A9BCAE">
      <w:pPr>
        <w:jc w:val="center"/>
        <w:rPr>
          <w:rFonts w:ascii="黑体" w:hAnsi="黑体" w:eastAsia="黑体" w:cs="黑体"/>
          <w:color w:val="333333"/>
          <w:sz w:val="32"/>
          <w:szCs w:val="32"/>
          <w:shd w:val="clear" w:color="auto" w:fill="FFFFFF"/>
        </w:rPr>
      </w:pPr>
    </w:p>
    <w:p w14:paraId="409BDBA3">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为规范交通运输行政执法行为，促进严格规范公正文明执法，保护公民、法人和其他组织的合法权益，根据《中华人民共和国行政处罚法》《中华人民共和国行政强制法》等法律、行政法规，制定本规定。</w:t>
      </w:r>
    </w:p>
    <w:p w14:paraId="3BD743B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交通运输行政执法部门（以下简称执法部门）及其执法人员实施交通运输行政执法行为，适用本规定。</w:t>
      </w:r>
    </w:p>
    <w:p w14:paraId="611373F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前款所称交通运输行政执法，包括公路、水路执法部门及其执法人员依法实施的行政检查、行政强制、行政处罚等执法行为。</w:t>
      </w:r>
    </w:p>
    <w:p w14:paraId="48E7CCF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执法部门应当全面推行行政执法公示制度、执法全过程记录制度、重大执法决定法制审核制度，加强执法信息化建设，推进执法信息共享，提高执法效率和规范化水平。</w:t>
      </w:r>
    </w:p>
    <w:p w14:paraId="078D099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实施交通运输行政执法应当遵循以下原则：</w:t>
      </w:r>
    </w:p>
    <w:p w14:paraId="4823722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（一）事实认定清楚，证据确凿；</w:t>
      </w:r>
    </w:p>
    <w:p w14:paraId="49633C3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（二）适用法律、法规、规章正确；</w:t>
      </w:r>
    </w:p>
    <w:p w14:paraId="5F3F437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（三）严格执行法定程序；</w:t>
      </w:r>
    </w:p>
    <w:p w14:paraId="45E1205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（四）正确行使自由裁量权；</w:t>
      </w:r>
    </w:p>
    <w:p w14:paraId="1EF2755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（五）依法公平公正履行职责；</w:t>
      </w:r>
    </w:p>
    <w:p w14:paraId="6293163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（六）依法维护当事人合法权益；</w:t>
      </w:r>
    </w:p>
    <w:p w14:paraId="70C4075B">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（七）处罚与教育相结合。</w:t>
      </w:r>
    </w:p>
    <w:p w14:paraId="011F9E2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执法部门应当建立健全执法监督制度。上级交通运输执法部门应当定期组织开展行政执法评议、考核，加强对行政执法的监督检查，规范行政执法。</w:t>
      </w:r>
    </w:p>
    <w:p w14:paraId="2241D60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执法部门应当主动接受社会监督。公民、法人或者其他组织对执法部门实施行政执法的行为，有权申诉或者检举；执法部门应当认真审查，发现有错误的，应当主动改正。</w:t>
      </w:r>
    </w:p>
    <w:p w14:paraId="1E5E6A1B">
      <w:pPr>
        <w:ind w:firstLine="640" w:firstLineChars="200"/>
        <w:rPr>
          <w:rFonts w:ascii="仿宋_GB2312" w:hAnsi="仿宋_GB2312" w:eastAsia="黑体" w:cs="仿宋_GB2312"/>
          <w:color w:val="333333"/>
          <w:sz w:val="32"/>
          <w:szCs w:val="32"/>
          <w:shd w:val="clear" w:color="auto" w:fill="FFFFFF"/>
        </w:rPr>
      </w:pPr>
    </w:p>
    <w:p w14:paraId="0E38555C">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一般规定</w:t>
      </w:r>
    </w:p>
    <w:p w14:paraId="20FCCF26">
      <w:pPr>
        <w:ind w:firstLine="640" w:firstLineChars="200"/>
        <w:rPr>
          <w:rFonts w:ascii="仿宋_GB2312" w:hAnsi="仿宋_GB2312" w:eastAsia="黑体" w:cs="仿宋_GB2312"/>
          <w:color w:val="333333"/>
          <w:sz w:val="32"/>
          <w:szCs w:val="32"/>
          <w:shd w:val="clear" w:color="auto" w:fill="FFFFFF"/>
        </w:rPr>
      </w:pPr>
    </w:p>
    <w:p w14:paraId="2487DD0B">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第一节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辖</w:t>
      </w:r>
    </w:p>
    <w:p w14:paraId="30EBB64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行政处罚由违法行为发生地的执法部门管辖。行政检查由执法部门在法定职权范围内实施。法律、行政法规、部门规章另有规定的，从其规定。</w:t>
      </w:r>
    </w:p>
    <w:p w14:paraId="44BD160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对当事人的同一违法行为，两个以上执法部门都有管辖权的，由最先立案的执法部门管辖。</w:t>
      </w:r>
    </w:p>
    <w:p w14:paraId="5B8FC6C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两个以上执法部门因管辖权发生争议的，应当协商解决，协商不成的，报请共同的上一级部门指定管辖；也可以直接由共同的上一级部门指定管辖。</w:t>
      </w:r>
    </w:p>
    <w:p w14:paraId="0C31BD7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执法部门发现所查处的案件不属于本部门管辖的，应当移送有管辖权的其他部门。执法部门发现违法行为涉嫌犯罪的，应当及时依照《行政执法机关移送涉嫌犯罪案件的规定》将案件移送司法机关。</w:t>
      </w:r>
    </w:p>
    <w:p w14:paraId="38DE1FC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下级执法部门认为其管辖的案件属重大、疑难案件，或者由于特殊原因难以办理的，可以报请上一级部门指定管辖。</w:t>
      </w:r>
    </w:p>
    <w:p w14:paraId="4B02655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跨行政区域的案件，相关执法部门应当相互配合。相关行政区域执法部门共同的上一级部门应当做好协调工作。</w:t>
      </w:r>
    </w:p>
    <w:p w14:paraId="5A04483D">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回</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避</w:t>
      </w:r>
    </w:p>
    <w:p w14:paraId="6814555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执法人员有下列情形之一的，应当自行申请回避，当事人及其代理人有权用口头或者书面方式申请其回避：</w:t>
      </w:r>
    </w:p>
    <w:p w14:paraId="7B88107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（一）是本案当事人或者当事人、代理人近亲属的；</w:t>
      </w:r>
    </w:p>
    <w:p w14:paraId="5847640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（二）本人或者其近亲属与本案有利害关系的；</w:t>
      </w:r>
    </w:p>
    <w:p w14:paraId="633625A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（三）与本案当事人或者代理人有其他利害关系，可能影响案件公正处理的。</w:t>
      </w:r>
    </w:p>
    <w:p w14:paraId="3C805BF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申请回避，应当说明理由。执法部门应当对回避申请及时作出决定并通知申请人。</w:t>
      </w:r>
    </w:p>
    <w:p w14:paraId="48B408EB">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执法人员的回避，由其所属的执法部门负责人决定。</w:t>
      </w:r>
    </w:p>
    <w:p w14:paraId="63D0385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执法部门作出回避决定前，执法人员不得停止对案件的调查；作出回避决定后，应当回避的执法人员不得再参与该案件的调查、决定、实施等工作。</w:t>
      </w:r>
    </w:p>
    <w:p w14:paraId="2E949CF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检测、检验及技术鉴定人员、翻译人员需要回避的，适用本节规定。</w:t>
      </w:r>
    </w:p>
    <w:p w14:paraId="31B6BD3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检测、检验及技术鉴定人员、翻译人员的回避，由指派或者聘请上述人员的执法部门负责人决定。</w:t>
      </w:r>
    </w:p>
    <w:p w14:paraId="7C51776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被决定回避的执法人员、鉴定人员和翻译人员，在回避决定作出前进行的与执法有关的活动是否有效，由作出回避决定的执法部门根据其活动是否对执法公正性造成影响的实际情况决定。</w:t>
      </w:r>
    </w:p>
    <w:p w14:paraId="78EC0793">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第三节 期间与送达</w:t>
      </w:r>
    </w:p>
    <w:p w14:paraId="1AF2B76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期间以时、日、月、年计算，期间开始当日或者当时不计算在内。期间届满的最后一日为节假日的，以节假日后的第一日为期间届满的日期。</w:t>
      </w:r>
    </w:p>
    <w:p w14:paraId="36CB331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执法部门应当按照下列规定送达执法文书：</w:t>
      </w:r>
    </w:p>
    <w:p w14:paraId="0754A25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直接送交受送达人，由受送达人记明收到日期，签名或者盖章，受送达人的签收日期为送达日期。受送达人是公民的，本人不在交其同住的成年家属签收；受送达人是法人或者其他组织的，应当由法人的法定代表人、该组织的主要负责人或者办公室、收发室、值班室等负责收件的人签收或者盖章；当事人指定代收人的，交代收人签收。受送达人的同住成年家属，法人或者其他组织的负责收件的人或者代收人在《送达回证》上签收的日期为送达日期；</w:t>
      </w:r>
    </w:p>
    <w:p w14:paraId="42EE072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受送达人或者他的同住成年家属拒绝接收的，可以邀请受送达人住所地的居民委员会、村民委员会的工作人员或者受送达人所在单位的工作人员作见证人，说明情况，在《送达回证》上记明拒收事由和日期，由执法人员、见证人签名或者盖章，将执法文书留在受送达人的住所；也可以把执法文书留在受送达人的住所，并采取拍照、录像等方式记录送达过程，即视为送达；</w:t>
      </w:r>
    </w:p>
    <w:p w14:paraId="5E15F09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经受送达人同意，可以采用传真、电子邮件、移动通信等能够确认其即时收悉的特定系统作为送达媒介电子送达执法文书。受送达人同意采用电子方式送达的，应当在送达地址确认书中予以确认。采取电子送达方式送达的，以执法部门对应系统显示发送成功的日期为送达日期，但受送达人证明到达其确认的特定系统的日期与执法部门对应系统显示发送成功的日期不一致的，以受送达人证明到达其特定系统的日期为准；</w:t>
      </w:r>
    </w:p>
    <w:p w14:paraId="4E085606">
      <w:pPr>
        <w:ind w:firstLine="640" w:firstLineChars="200"/>
        <w:rPr>
          <w:rFonts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color w:val="333333"/>
          <w:sz w:val="32"/>
          <w:szCs w:val="32"/>
          <w:shd w:val="clear" w:color="auto" w:fill="FFFFFF"/>
        </w:rPr>
        <w:t>（四）直接送达有困难的，可以邮寄送达或者委托其他执法部门代为送达。委托送达的，受委托的执法部门按照直接送达或者留置送达方式送达执法文书，并及时将《送达回证》交回委托的执法部门。邮寄送达的，以回执上注明的收件日期为送达日期。执法文书在期满前交邮的，不算过期；</w:t>
      </w:r>
    </w:p>
    <w:p w14:paraId="21321B4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受送达人下落不明或者用上述方式无法送达的，采取公告方式送达，说明公告送达的原因，并在案卷中记明原因和经过。公告送达可以在执法部门的公告栏和受送达人住所地张贴公告，也可以在报纸、信息网络等媒体上刊登公告，发出公告日期以最后张贴或者刊登的日期为准，经过六十日，即视为送达。在受送达人住所地张贴公告的，应当采取拍照、录像等方式记录张贴过程。</w:t>
      </w:r>
    </w:p>
    <w:p w14:paraId="79E9DF46">
      <w:pPr>
        <w:ind w:firstLine="640" w:firstLineChars="200"/>
        <w:rPr>
          <w:rFonts w:ascii="仿宋_GB2312" w:hAnsi="仿宋_GB2312" w:eastAsia="黑体" w:cs="仿宋_GB2312"/>
          <w:color w:val="333333"/>
          <w:sz w:val="32"/>
          <w:szCs w:val="32"/>
          <w:shd w:val="clear" w:color="auto" w:fill="FFFFFF"/>
        </w:rPr>
      </w:pPr>
    </w:p>
    <w:p w14:paraId="2923CA80">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行政检查</w:t>
      </w:r>
    </w:p>
    <w:p w14:paraId="7305FB8D">
      <w:pPr>
        <w:ind w:firstLine="640" w:firstLineChars="200"/>
        <w:rPr>
          <w:rFonts w:ascii="仿宋_GB2312" w:hAnsi="仿宋_GB2312" w:eastAsia="黑体" w:cs="仿宋_GB2312"/>
          <w:color w:val="333333"/>
          <w:sz w:val="32"/>
          <w:szCs w:val="32"/>
          <w:shd w:val="clear" w:color="auto" w:fill="FFFFFF"/>
        </w:rPr>
      </w:pPr>
    </w:p>
    <w:p w14:paraId="615E77C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执法部门在路面、水面、生产经营等场所实施现场检查，对行政相对人实施书面调查，通过技术系统、设备实施电子监控，应当符合法定职权，依照法律、法规、规章规定实施。</w:t>
      </w:r>
    </w:p>
    <w:p w14:paraId="7BC5221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建立随机抽取被检查对象、随机选派检查人员的抽查机制，健全随机抽查对象和执法检查人员名录库，合理确定抽查比例和抽查频次。随机抽查情况及查处结果除涉及国家秘密、商业秘密、个人隐私的，应当及时向社会公布。</w:t>
      </w:r>
    </w:p>
    <w:p w14:paraId="578B549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海事执法部门根据履行国际公约要求的有关规定开展行政检查的，从其规定。</w:t>
      </w:r>
    </w:p>
    <w:p w14:paraId="30FE5C93">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执法部门应当按照有关装备标准配备交通工具、通讯工具、交通管理器材、个人防护装备、办公设备等装备，加大科技装备的资金投入。</w:t>
      </w:r>
    </w:p>
    <w:p w14:paraId="690F01B3">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行政检查时，执法人员应当依据相关规定着制式服装，根据需要穿着多功能反光腰带、反光背心、救生衣，携带执法记录仪、对讲机、摄像机、照相机，配备发光指挥棒、反光锥筒、停车示意牌、警戒带等执法装备。</w:t>
      </w:r>
    </w:p>
    <w:p w14:paraId="5C0620C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实施行政检查，执法人员不得少于两人，应当出示交通运输行政执法证件，表明执法身份，并说明检查事由。</w:t>
      </w:r>
    </w:p>
    <w:p w14:paraId="0FAA5D61">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实施行政检查，不得超越检查范围和权限，不得检查与执法活动无关的物品，避免对被检查的场所、设施和物品造成损坏。</w:t>
      </w:r>
    </w:p>
    <w:p w14:paraId="0946FAD6">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实施路（水）面巡查时，应当保持执法车（船）清洁完好、标志清晰醒目、车（船）技术状况良好，遵守相关法律法规，安全驾驶。</w:t>
      </w:r>
    </w:p>
    <w:p w14:paraId="3B3A538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实施路面巡查，应当遵守下列规定：</w:t>
      </w:r>
    </w:p>
    <w:p w14:paraId="10EADFE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（一）根据道路条件和交通状况，选择不妨碍通行的地点进行，在来车方向设置分流或者避让标志，避免引发交通堵塞；</w:t>
      </w:r>
    </w:p>
    <w:p w14:paraId="2A8D9E4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（二）依照有关规定，在距离检查现场安全距离范围摆放发光或者反光的示警灯、减速提示标牌、反光锥筒等警示标志；</w:t>
      </w:r>
    </w:p>
    <w:p w14:paraId="6D4986F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（三）驾驶执法车辆巡查时，发现涉嫌违法车辆，待其行驶至视线良好、路面开阔地段时，发出停车检查信号，实施检查；</w:t>
      </w:r>
    </w:p>
    <w:p w14:paraId="7FDD0CA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（四）对拒绝接受检查、恶意闯关冲卡逃逸、暴力抗法的涉嫌违法车辆，及时固定、保存、记录现场证据或线索，或者记下车号依法交由相关部门予以处理。</w:t>
      </w:r>
    </w:p>
    <w:p w14:paraId="7A326D8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实施水面巡航，应当遵守下列规定：</w:t>
      </w:r>
    </w:p>
    <w:p w14:paraId="1E29C57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（一）一般在船舶停泊或者作业期间实施行政检查；</w:t>
      </w:r>
    </w:p>
    <w:p w14:paraId="6796351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（二）除在航船舶涉嫌有明显违法行为且如果不对其立即制止可能造成严重后果的情况外，不得随意截停在航船舶登临检查；</w:t>
      </w:r>
    </w:p>
    <w:p w14:paraId="2702BF5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（三）不得危及船舶、人员和货物的安全，避免对环境造成污染。除法律法规规定情形外，不得操纵或者调试船上仪器设备。</w:t>
      </w:r>
    </w:p>
    <w:p w14:paraId="2165210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检查生产经营场所，应当遵守下列规定：</w:t>
      </w:r>
    </w:p>
    <w:p w14:paraId="6B8754B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（一）有被检查人或者见证人在场；</w:t>
      </w:r>
    </w:p>
    <w:p w14:paraId="218FAD9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（二）对涉及被检查人的商业秘密、个人隐私，应当为其保密；</w:t>
      </w:r>
    </w:p>
    <w:p w14:paraId="4725693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（三）不得影响被检查人的正常生产经营活动；</w:t>
      </w:r>
    </w:p>
    <w:p w14:paraId="22D0B636">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（四）遵守被检查人有关安全生产的制度规定。</w:t>
      </w:r>
    </w:p>
    <w:p w14:paraId="4D1AFC1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第二十九条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实施行政检查，应当制作检查记录，如实记录检查情况。对于行政检查过程中涉及</w:t>
      </w:r>
      <w:bookmarkStart w:id="0" w:name="_GoBack"/>
      <w:bookmarkEnd w:id="0"/>
      <w:r>
        <w:rPr>
          <w:rFonts w:hint="eastAsia" w:ascii="仿宋_GB2312" w:hAnsi="仿宋_GB2312" w:eastAsia="仿宋_GB2312" w:cs="仿宋_GB2312"/>
          <w:color w:val="333333"/>
          <w:sz w:val="32"/>
          <w:szCs w:val="32"/>
          <w:shd w:val="clear" w:color="auto" w:fill="FFFFFF"/>
        </w:rPr>
        <w:t>的证据材料，应当依法及时采集和保存。</w:t>
      </w:r>
    </w:p>
    <w:p w14:paraId="6EA00755">
      <w:pPr>
        <w:ind w:firstLine="640" w:firstLineChars="200"/>
        <w:rPr>
          <w:rFonts w:ascii="仿宋_GB2312" w:hAnsi="仿宋_GB2312" w:eastAsia="黑体" w:cs="仿宋_GB2312"/>
          <w:color w:val="333333"/>
          <w:sz w:val="32"/>
          <w:szCs w:val="32"/>
          <w:shd w:val="clear" w:color="auto" w:fill="FFFFFF"/>
        </w:rPr>
      </w:pPr>
    </w:p>
    <w:p w14:paraId="5D23EFEC">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调查取证</w:t>
      </w:r>
    </w:p>
    <w:p w14:paraId="603ED6CD">
      <w:pPr>
        <w:ind w:firstLine="640" w:firstLineChars="200"/>
        <w:rPr>
          <w:rFonts w:ascii="仿宋_GB2312" w:hAnsi="仿宋_GB2312" w:eastAsia="黑体" w:cs="仿宋_GB2312"/>
          <w:color w:val="333333"/>
          <w:sz w:val="32"/>
          <w:szCs w:val="32"/>
          <w:shd w:val="clear" w:color="auto" w:fill="FFFFFF"/>
        </w:rPr>
      </w:pPr>
    </w:p>
    <w:p w14:paraId="0F053970">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第一节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一般规定</w:t>
      </w:r>
    </w:p>
    <w:p w14:paraId="447EBF0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执法部门办理执法案件的证据包括：</w:t>
      </w:r>
    </w:p>
    <w:p w14:paraId="2A276D9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（一）书证；</w:t>
      </w:r>
    </w:p>
    <w:p w14:paraId="587C12F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（二）物证；</w:t>
      </w:r>
    </w:p>
    <w:p w14:paraId="371F84A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（三）视听资料；</w:t>
      </w:r>
    </w:p>
    <w:p w14:paraId="59CD8CA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（四）电子数据；</w:t>
      </w:r>
    </w:p>
    <w:p w14:paraId="5BAB9C5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（五）证人证言；</w:t>
      </w:r>
    </w:p>
    <w:p w14:paraId="1F4F6F5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（六）当事人的陈述；</w:t>
      </w:r>
    </w:p>
    <w:p w14:paraId="436A8AB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（七）鉴定意见；</w:t>
      </w:r>
    </w:p>
    <w:p w14:paraId="55821A3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（八）勘验笔录、现场笔录。</w:t>
      </w:r>
    </w:p>
    <w:p w14:paraId="212E6E2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证据应当具有合法性、真实性、关联性。</w:t>
      </w:r>
    </w:p>
    <w:p w14:paraId="6000586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证据必须查证属实，方可作为认定案件事实的根据。</w:t>
      </w:r>
    </w:p>
    <w:p w14:paraId="61F9CDB7">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证据收集</w:t>
      </w:r>
    </w:p>
    <w:p w14:paraId="3570F96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执法人员应当合法、及时、客观、全面地收集证据材料，依法履行保密义务，不得收集与案件无关的材料，不得将证据用于法定职责以外的其他用途。</w:t>
      </w:r>
    </w:p>
    <w:p w14:paraId="2981EA2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执法部门可以通过下列方式收集证据：</w:t>
      </w:r>
    </w:p>
    <w:p w14:paraId="3B88BE0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（一）询问当事人、利害关系人、其他有关单位或者个人，听取当事人或者有关人员的陈述、申辩；</w:t>
      </w:r>
    </w:p>
    <w:p w14:paraId="671D25D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（二）向有关单位和个人调取证据；</w:t>
      </w:r>
    </w:p>
    <w:p w14:paraId="7A52B21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（三）通过技术系统、设备收集、固定证据；</w:t>
      </w:r>
    </w:p>
    <w:p w14:paraId="64B5455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（四）委托有资质的机构对与违法行为有关的问题进行鉴定；</w:t>
      </w:r>
    </w:p>
    <w:p w14:paraId="1769559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（五）对案件相关的现场或者涉及的物品进行勘验、检查；</w:t>
      </w:r>
    </w:p>
    <w:p w14:paraId="7C820E3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（六）依法收集证据的其他方式。</w:t>
      </w:r>
    </w:p>
    <w:p w14:paraId="6E66AD2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收集、调取书证应当遵守下列规定：</w:t>
      </w:r>
    </w:p>
    <w:p w14:paraId="02EC086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（一）收集书证原件。收集原件确有困难的，可以收集与原件核对无误的复制件、影印件或者节录本；</w:t>
      </w:r>
    </w:p>
    <w:p w14:paraId="5F44399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（二）收集书证复制件、影印件或者节录本的，标明“经核对与原件一致”，注明出具日期、证据来源，并由被调查对象或者证据提供人签名或者盖章；</w:t>
      </w:r>
    </w:p>
    <w:p w14:paraId="52473E8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（三）收集图纸、专业技术资料等书证的，应当附说明材料，明确证明对象；</w:t>
      </w:r>
    </w:p>
    <w:p w14:paraId="7C1CB89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（四）收集评估报告的，应当附有评估机构和评估人员的有效证件或者资质证明的复印件；</w:t>
      </w:r>
    </w:p>
    <w:p w14:paraId="2B8825E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（五）取得书证原件的节录本的，应当保持文件内容的完整性，注明出处和节录地点、日期，并有节录人的签名；</w:t>
      </w:r>
    </w:p>
    <w:p w14:paraId="609FB48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（六）公安、税务、市场监督管理等有关部门出具的证明材料作为证据的，证明材料上应当加盖出具部门的印章并注明日期；</w:t>
      </w:r>
    </w:p>
    <w:p w14:paraId="3E900B1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被调查对象或者证据提供者拒绝在证据复制件、各式笔录及其他需要其确认的证据材料上签名或者盖章的，可以邀请有关基层组织、被调查对象所在单位、公证机构、法律服务机构或者公安机关代表到场见证，说明情况，在相关证据材料上记明拒绝确认事由和日期，由执法人员、见证人签名或者盖章。</w:t>
      </w:r>
    </w:p>
    <w:p w14:paraId="50F8676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收集、调取物证应当遵守下列规定：</w:t>
      </w:r>
    </w:p>
    <w:p w14:paraId="47794FE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（一）收集原物。收集原物确有困难的，可以收集与原物核对无误的复制件或者证明该物证的照片、录像等其他证据；</w:t>
      </w:r>
    </w:p>
    <w:p w14:paraId="6916226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原物为数量较多的种类物的，收集其中的一部分，也可以采用拍照、取样、摘要汇编等方式收集。拍照取证的，应当对物证的现场方位、全貌以及重点部位特征等进行拍照或者录像；抽样取证的，应当通知当事人到场，当事人拒不到场或者暂时难以确定当事人的，可以由在场的无利害关系人见证；</w:t>
      </w:r>
    </w:p>
    <w:p w14:paraId="73F87BC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（三）收集物证，应当载明获取该物证的时间、原物存放地点、发现地点、发现过程以及该物证的主要特征，并对现场尽可能以照片、视频等方式予以同步记录；</w:t>
      </w:r>
    </w:p>
    <w:p w14:paraId="290C6DD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（四）物证不能入卷的，应当采取妥善保管措施，并拍摄该物证的照片或者录像存入案卷。</w:t>
      </w:r>
    </w:p>
    <w:p w14:paraId="030B775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收集视听资料应当遵守下列规定：</w:t>
      </w:r>
    </w:p>
    <w:p w14:paraId="137CCC5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（一）收集有关资料的原始载体，并由证据提供人在原始载体或者说明文件上签名或者盖章确认；</w:t>
      </w:r>
    </w:p>
    <w:p w14:paraId="76D1D54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（二）收集原始载体确有困难的，可以收集复制件。收集复制件的，应当由证据提供人出具由其签名或者盖章的说明文件，注明复制件与原始载体内容一致；</w:t>
      </w:r>
    </w:p>
    <w:p w14:paraId="7A21451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（三）原件、复制件均应当注明制作方法、制作时间、制作地点、制作人和证明对象等；</w:t>
      </w:r>
    </w:p>
    <w:p w14:paraId="1B3358D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复制视听资料的形式包括采用存储磁盘、存储光盘进行复制保存、对屏幕显示内容进行打印固定、对所载内容进行书面摘录与描述等。条件允许时，应当优先以书面形式对视听资料内容进行固定，由证据提供人注明“经核对与原件一致”，并签名或者盖章确认；</w:t>
      </w:r>
    </w:p>
    <w:p w14:paraId="281AADFA">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视听资料的存储介质无法入卷的，可以转录入存储光盘存入案卷，并标明光盘序号、证据原始制作方法、制作时间、制作地点、制作人，及转录的制作人、制作时间、制作地点等。证据存储介质需要退还证据提供人的，应当要求证据提供人对转录的复制件进行确认。</w:t>
      </w:r>
    </w:p>
    <w:p w14:paraId="6EE9CFF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收集电子数据应当遵守下列规定：</w:t>
      </w:r>
    </w:p>
    <w:p w14:paraId="39E72D6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收集电子数据的原始存储介质。收集电子数据原始存储介质确有困难的，可以收集电子数据复制件，但应当附有不能或者难以提取原始存储介质的原因、复制过程以及原始存储介质存放地点或者电子数据网络地址的说明，并由复制件制作人和原始存储介质持有人签名或者盖章，或者以公证等其他有效形式证明电子数据与原始存储介质的一致性和完整性；</w:t>
      </w:r>
    </w:p>
    <w:p w14:paraId="7AC1D15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（二）收集电子数据应当记载取证的参与人员、技术方法、步骤和过程，记录收集对象的事项名称、内容、规格、类别以及时间、地点等，或者将收集电子数据的过程拍照或者录像；</w:t>
      </w:r>
    </w:p>
    <w:p w14:paraId="2948930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（三）收集的电子数据应当使用光盘或者其他数字存储介质备份；</w:t>
      </w:r>
    </w:p>
    <w:p w14:paraId="71E013F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（四）收集通过技术手段恢复或者破解的与案件有关的光盘或者其他数字存储介质，电子设备中被删除、隐藏或者加密的电子数据，应当附有恢复或者破解对象、过程、方法和结果的专业说明;</w:t>
      </w:r>
    </w:p>
    <w:p w14:paraId="7B378CD2">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依照法律、行政法规规定利用电子技术监控设备收集、固定违法事实的，应当经过法制和技术审核，确保电子技术监控设备符合标准、设置合理、标志明显，设置地点应当向社会公布。电子技术监控设备记录违法事实应当真实、清晰、完整、准确。执法部门应当审核记录内容是否符合要求；未经审核或者经审核不符合要求的，不得作为行政处罚的证据。执法部门应当及时告知当事人违法事实，并采取信息化手段或者其他措施，为当事人查询、陈述和申辩提供便利。不得限制或者变相限制当事人享有的陈述权、申辩权。</w:t>
      </w:r>
    </w:p>
    <w:p w14:paraId="62678B9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第三十九条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收集当事人陈述、证人证言应当遵守下列规定：</w:t>
      </w:r>
    </w:p>
    <w:p w14:paraId="655CE5B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（一）询问当事人、证人，制作《询问笔录》或者由当事人、证人自行书写材料证明案件事实；</w:t>
      </w:r>
    </w:p>
    <w:p w14:paraId="7A50153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（二）询问应当个别进行，询问时可以全程录音、录像，并保持录音、录像资料的完整性；</w:t>
      </w:r>
    </w:p>
    <w:p w14:paraId="7DF6247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（三）《询问笔录》应当客观、如实地记录询问过程和询问内容，对询问人提出的问题被询问人不回答或者拒绝回答的，应当注明；</w:t>
      </w:r>
    </w:p>
    <w:p w14:paraId="39B5B0F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（四）《询问笔录》应当交被询问人核对，对阅读有困难的，应当向其宣读。记录有误或者遗漏的，应当允许被询问人更正或者补充，并要求其在修改处签名或者盖章；</w:t>
      </w:r>
    </w:p>
    <w:p w14:paraId="053020D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被询问人确认执法人员制作的笔录无误的，应当在《询问笔录》上逐页签名或者盖章。被询问人确认自行书写的笔录无误的，应当在结尾处签名或者盖章。拒绝签名或者盖章的，执法人员应当在《询问笔录》中注明。</w:t>
      </w:r>
    </w:p>
    <w:p w14:paraId="056E261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对与案件事实有关的物品或者场所实施勘验的，应当遵守下列规定：</w:t>
      </w:r>
    </w:p>
    <w:p w14:paraId="42D1187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（一）制作《勘验笔录》；</w:t>
      </w:r>
    </w:p>
    <w:p w14:paraId="55D5218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（二）实施勘验，应当有当事人或者第三人在场。如当事人不在场且没有第三人的，执法人员应当在《勘验笔录》中注明；</w:t>
      </w:r>
    </w:p>
    <w:p w14:paraId="07DB0E6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（三）勘验应当限于与案件事实相关的物品和场所；</w:t>
      </w:r>
    </w:p>
    <w:p w14:paraId="48C28AE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（四）根据实际情况进行音像记录。</w:t>
      </w:r>
    </w:p>
    <w:p w14:paraId="732720E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xml:space="preserve"> 执法人员抽样取证时，应当制作《抽样取证凭证》，对样品加贴封条，开具物品清单，由执法人员和当事人在封条和相关记录上签名或者盖章。</w:t>
      </w:r>
    </w:p>
    <w:p w14:paraId="70F649A1">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法律、法规、规章或者国家有关规定对抽样机构或者方式有规定的，执法部门应当委托相关机构或者按规定方式抽取样品。</w:t>
      </w:r>
    </w:p>
    <w:p w14:paraId="0DC2590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为查明案情，需要对案件中专门事项进行鉴定的，执法部门应当委托具有法定鉴定资格的鉴定机构进行鉴定。没有法定鉴定机构的，可以委托其他具备鉴定条件的机构进行鉴定。</w:t>
      </w:r>
    </w:p>
    <w:p w14:paraId="14FC50AA">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证据先行登记保存</w:t>
      </w:r>
    </w:p>
    <w:p w14:paraId="43BBA51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在证据可能灭失或者以后难以取得的情况下，经执法部门负责人批准，可以对与涉嫌违法行为有关的证据采取先行登记保存措施。</w:t>
      </w:r>
    </w:p>
    <w:p w14:paraId="235CEC6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先行登记保存有关证据，应当当场清点，制作《证据登记保存清单》，由当事人和执法人员签名或者盖章，当场交当事人一份。</w:t>
      </w:r>
    </w:p>
    <w:p w14:paraId="2334384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先行登记保存期间，当事人或者有关人员不得销毁或者转移证据。</w:t>
      </w:r>
    </w:p>
    <w:p w14:paraId="3073F85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对先行登记保存的证据，执法部门应当于先行登记保存之日起七日内采取以下措施：</w:t>
      </w:r>
    </w:p>
    <w:p w14:paraId="43E24B6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（一）及时采取记录、复制、拍照、录像等证据保全措施，不再需要采取登记保存措施的，及时解除登记保存措施，并作出《解除证据登记保存决定书》；</w:t>
      </w:r>
    </w:p>
    <w:p w14:paraId="23680AC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（二）需要鉴定的，及时送交有关部门鉴定；</w:t>
      </w:r>
    </w:p>
    <w:p w14:paraId="2A5CFE6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（三）违法事实成立，应当依法予以没收的，作出行政处罚决定，没收违法物品；</w:t>
      </w:r>
    </w:p>
    <w:p w14:paraId="2C0DCBD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执法部门逾期未作出处理决定的，先行登记保存措施自动解除。</w:t>
      </w:r>
    </w:p>
    <w:p w14:paraId="48B66442">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证据审查与认定</w:t>
      </w:r>
    </w:p>
    <w:p w14:paraId="338F63A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xml:space="preserve"> 执法部门应当对收集到的证据逐一审查，进行全面、客观和公正地分析判断，审查证据的合法性、真实性、关联性，判断证据有无证明力以及证明力的大小。</w:t>
      </w:r>
    </w:p>
    <w:p w14:paraId="6BA1935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审查证据的合法性，应当审查下列事项：</w:t>
      </w:r>
    </w:p>
    <w:p w14:paraId="16D1861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（一）调查取证的执法人员是否具有相应的执法资格；</w:t>
      </w:r>
    </w:p>
    <w:p w14:paraId="6E932A1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（二）证据的取得方式是否符合法律、法规和规章的规定；</w:t>
      </w:r>
    </w:p>
    <w:p w14:paraId="467356A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（三）证据是否符合法定形式；</w:t>
      </w:r>
    </w:p>
    <w:p w14:paraId="6FFA21E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（四）是否有影响证据效力的其他违法情形。</w:t>
      </w:r>
    </w:p>
    <w:p w14:paraId="346D6D2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审查证据的真实性，应当审查下列事项：</w:t>
      </w:r>
    </w:p>
    <w:p w14:paraId="09788F6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（一）证据形成的原因；</w:t>
      </w:r>
    </w:p>
    <w:p w14:paraId="15EF8B3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（二）发现证据时的客观环境；</w:t>
      </w:r>
    </w:p>
    <w:p w14:paraId="2B4BCC8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（三）证据是否为原件、原物，复制件、复制品与原件、原物是否相符；</w:t>
      </w:r>
    </w:p>
    <w:p w14:paraId="2911B5F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（四）提供证据的人或者证人与当事人是否具有利害关系；</w:t>
      </w:r>
    </w:p>
    <w:p w14:paraId="5901CBF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（五）影响证据真实性的其他因素。</w:t>
      </w:r>
    </w:p>
    <w:p w14:paraId="0398B0D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单个证据的部分内容不真实的，不真实部分不得采信。</w:t>
      </w:r>
    </w:p>
    <w:p w14:paraId="13ECBAA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第四十九条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审查证据的关联性，应当审查下列事项：</w:t>
      </w:r>
    </w:p>
    <w:p w14:paraId="0536577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（一）证据的证明对象是否与案件事实有内在联系，以及关联程度；</w:t>
      </w:r>
    </w:p>
    <w:p w14:paraId="3982974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（二）证据证明的事实对案件主要情节和案件性质的影响程度；</w:t>
      </w:r>
    </w:p>
    <w:p w14:paraId="4A6E363A">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（三）证据之间是否互相印证，形成证据链。</w:t>
      </w:r>
    </w:p>
    <w:p w14:paraId="1974D63A">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第五十条</w:t>
      </w:r>
      <w:r>
        <w:rPr>
          <w:rFonts w:hint="eastAsia" w:ascii="仿宋_GB2312" w:hAnsi="仿宋_GB2312" w:eastAsia="仿宋_GB2312" w:cs="仿宋_GB2312"/>
          <w:color w:val="333333"/>
          <w:sz w:val="32"/>
          <w:szCs w:val="32"/>
          <w:shd w:val="clear" w:color="auto" w:fill="FFFFFF"/>
        </w:rPr>
        <w:t xml:space="preserve"> 当事人对违法事实无异议，视听资料、电子数据足以认定案件事实的，视听资料、电子数据可以替代询问笔录、现场笔录，必要时，对视听资料、电子数据的关键内容和相应时间段等作文字说明。</w:t>
      </w:r>
    </w:p>
    <w:p w14:paraId="7A3EAB4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下列证据材料不能作为定案依据：</w:t>
      </w:r>
    </w:p>
    <w:p w14:paraId="2A2A69C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（一）以非法手段取得的证据；</w:t>
      </w:r>
    </w:p>
    <w:p w14:paraId="0C93579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（二）被进行技术处理而无法辨明真伪的证据材料；</w:t>
      </w:r>
    </w:p>
    <w:p w14:paraId="4B48C12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（三）不能正确表达意志的证人提供的证言；</w:t>
      </w:r>
    </w:p>
    <w:p w14:paraId="499A94F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（四）不具备合法性和真实性的其他证据材料。</w:t>
      </w:r>
    </w:p>
    <w:p w14:paraId="655C7596">
      <w:pPr>
        <w:ind w:firstLine="640" w:firstLineChars="200"/>
        <w:rPr>
          <w:rFonts w:ascii="仿宋_GB2312" w:hAnsi="仿宋_GB2312" w:eastAsia="黑体" w:cs="仿宋_GB2312"/>
          <w:color w:val="333333"/>
          <w:sz w:val="32"/>
          <w:szCs w:val="32"/>
          <w:shd w:val="clear" w:color="auto" w:fill="FFFFFF"/>
        </w:rPr>
      </w:pPr>
    </w:p>
    <w:p w14:paraId="43FA7138">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行政强制措施</w:t>
      </w:r>
    </w:p>
    <w:p w14:paraId="2DD24186">
      <w:pPr>
        <w:ind w:firstLine="640" w:firstLineChars="200"/>
        <w:rPr>
          <w:rFonts w:ascii="仿宋_GB2312" w:hAnsi="仿宋_GB2312" w:eastAsia="黑体" w:cs="仿宋_GB2312"/>
          <w:color w:val="333333"/>
          <w:sz w:val="32"/>
          <w:szCs w:val="32"/>
          <w:shd w:val="clear" w:color="auto" w:fill="FFFFFF"/>
        </w:rPr>
      </w:pPr>
    </w:p>
    <w:p w14:paraId="0C00175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为制止违法行为、防止证据损毁、避免危害发生、控制危险扩大等情形，执法部门履行行政执法职能，可以依照法律、法规的规定，实施行政强制措施。</w:t>
      </w:r>
    </w:p>
    <w:p w14:paraId="749A117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违法行为情节显著轻微或者没有明显社会危害的，可以不采取行政强制措施。</w:t>
      </w:r>
    </w:p>
    <w:p w14:paraId="6F91E02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行政强制措施由执法部门在法定职权范围内实施。行政强制措施权不得委托。</w:t>
      </w:r>
    </w:p>
    <w:p w14:paraId="4DEECDA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执法部门实施行政强制措施应当遵守下列规定：</w:t>
      </w:r>
    </w:p>
    <w:p w14:paraId="0744FFF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（一）实施前向执法部门负责人报告并经批准；</w:t>
      </w:r>
    </w:p>
    <w:p w14:paraId="67E7E75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（二）由不少于两名执法人员实施，并出示行政执法证件；</w:t>
      </w:r>
    </w:p>
    <w:p w14:paraId="347E98F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（三）通知当事人到场；</w:t>
      </w:r>
    </w:p>
    <w:p w14:paraId="512AC87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（四）当场告知当事人采取行政强制措施的理由、依据以及当事人依法享有的权利、救济途径；</w:t>
      </w:r>
    </w:p>
    <w:p w14:paraId="233F564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（五）听取当事人的陈述和申辩；</w:t>
      </w:r>
    </w:p>
    <w:p w14:paraId="659C240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（六）制作《现场笔录》，由当事人和执法人员签名或者盖章，当事人拒绝的，在笔录中予以注明；当事人不到场的，邀请见证人到场，由见证人和执法人员在现场笔录上签名或者盖章；</w:t>
      </w:r>
    </w:p>
    <w:p w14:paraId="75AB557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（七）制作并当场交付《行政强制措施决定书》；</w:t>
      </w:r>
    </w:p>
    <w:p w14:paraId="378D10C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（八）法律、法规规定的其他程序。</w:t>
      </w:r>
    </w:p>
    <w:p w14:paraId="2E26034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对查封、扣押的现场执法活动和执法办案场所，应当进行全程音像记录。</w:t>
      </w:r>
    </w:p>
    <w:p w14:paraId="5A62A7E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发生紧急情况，需要当场实施行政强制措施的，执法人员应当在二十四小时内向执法部门负责人报告，补办批准手续。执法部门负责人认为不应当采取行政强制措施的，应当立即解除。</w:t>
      </w:r>
    </w:p>
    <w:p w14:paraId="286D711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实施查封、扣押的期限不得超过三十日；情况复杂需延长查封、扣押期限的，应当经执法部门负责人批准，可以延长，但是延长期限不得超过三十日。法律、行政法规另有规定的除外。</w:t>
      </w:r>
    </w:p>
    <w:p w14:paraId="5F3A7A3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需要延长查封、扣押期限的，执法人员应当制作《延长行政强制措施期限通知书》，将延长查封、扣押的决定及时书面通知当事人，并说明理由。</w:t>
      </w:r>
    </w:p>
    <w:p w14:paraId="77C88DB3">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物品需要进行检测、检验或者技术鉴定的，应当明确检测、检验或者技术鉴定的期间，并书面告知当事人。查封、扣押的期间不包括检测、检验或者技术鉴定的期间。检测、检验或者技术鉴定的费用由执法部门承担。</w:t>
      </w:r>
    </w:p>
    <w:p w14:paraId="7B89C441">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采取查封、扣押措施后，应当及时查清事实，在本规定第五十六条规定的期限内作出处理决定。对违法事实清楚，依法应当没收的非法财物予以没收；法律、行政法规规定应当销毁的，依法销毁；应当解除查封、扣押的，作出解除的决定。</w:t>
      </w:r>
    </w:p>
    <w:p w14:paraId="797F626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对查封、扣押的财物，执法部门应当妥善保管，不得使用或者损毁；造成损失的，应当承担赔偿责任。</w:t>
      </w:r>
    </w:p>
    <w:p w14:paraId="6FFD82C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第五十九条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有下列情形之一的，应当及时作出解除查封、扣押决定，制作《解除行政强制措施决定书》，并及时送达当事人，退还扣押财物：</w:t>
      </w:r>
    </w:p>
    <w:p w14:paraId="422CCB6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（一）当事人没有违法行为；</w:t>
      </w:r>
    </w:p>
    <w:p w14:paraId="5224A84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（二）查封、扣押的场所、设施、财物与违法行为无关；</w:t>
      </w:r>
    </w:p>
    <w:p w14:paraId="4A522D6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（三）对违法行为已经作出处理决定，不再需要查封、扣押；</w:t>
      </w:r>
    </w:p>
    <w:p w14:paraId="78811E5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（四）查封、扣押期限已经届满；</w:t>
      </w:r>
    </w:p>
    <w:p w14:paraId="5CB118A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（五）其他不再需要采取查封、扣押措施的情形。</w:t>
      </w:r>
    </w:p>
    <w:p w14:paraId="092AD3C4">
      <w:pPr>
        <w:ind w:firstLine="640" w:firstLineChars="200"/>
        <w:rPr>
          <w:rFonts w:ascii="仿宋_GB2312" w:hAnsi="仿宋_GB2312" w:eastAsia="黑体" w:cs="仿宋_GB2312"/>
          <w:color w:val="333333"/>
          <w:sz w:val="32"/>
          <w:szCs w:val="32"/>
          <w:shd w:val="clear" w:color="auto" w:fill="FFFFFF"/>
        </w:rPr>
      </w:pPr>
    </w:p>
    <w:p w14:paraId="0F5321F5">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行政处罚</w:t>
      </w:r>
    </w:p>
    <w:p w14:paraId="128AC5F6">
      <w:pPr>
        <w:ind w:firstLine="640" w:firstLineChars="200"/>
        <w:rPr>
          <w:rFonts w:ascii="仿宋_GB2312" w:hAnsi="仿宋_GB2312" w:eastAsia="黑体" w:cs="仿宋_GB2312"/>
          <w:color w:val="333333"/>
          <w:sz w:val="32"/>
          <w:szCs w:val="32"/>
          <w:shd w:val="clear" w:color="auto" w:fill="FFFFFF"/>
        </w:rPr>
      </w:pPr>
    </w:p>
    <w:p w14:paraId="59911EC1">
      <w:pPr>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第一节 简易程序</w:t>
      </w:r>
    </w:p>
    <w:p w14:paraId="34A12CE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违法事实确凿并有法定依据，对公民处二百元以下、对法人或者其他组织处三千元以下罚款或者警告的行政处罚的，可以适用简易程序，当场作出行政处罚决定。法律另有规定的，从其规定。</w:t>
      </w:r>
    </w:p>
    <w:p w14:paraId="0CDF742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执法人员适用简易程序当场作出行政处罚的，应当按照下列步骤实施：</w:t>
      </w:r>
    </w:p>
    <w:p w14:paraId="49432DF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（一）向当事人出示交通运输行政执法证件并查明对方身份；</w:t>
      </w:r>
    </w:p>
    <w:p w14:paraId="7962FC7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（二）调查并收集必要的证据；</w:t>
      </w:r>
    </w:p>
    <w:p w14:paraId="362A498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（三）口头告知当事人违法事实、处罚理由和依据；</w:t>
      </w:r>
    </w:p>
    <w:p w14:paraId="018956B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（四）口头告知当事人享有的权利与义务；</w:t>
      </w:r>
    </w:p>
    <w:p w14:paraId="4AC9BB7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（五）听取当事人的陈述和申辩并进行复核；当事人提出的事实、理由或者证据成立的，应当采纳；</w:t>
      </w:r>
    </w:p>
    <w:p w14:paraId="4F4F945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填写预定格式、编有号码的《当场行政处罚决定书》并当场交付当事人，《当场行政处罚决定书》应当载明当事人的违法行为，行政处罚的种类和依据、罚款数额、时间、地点，申请行政复议、提起行政诉讼的途径和期限以及执法部门名称，并由执法人员签名或者盖章；</w:t>
      </w:r>
    </w:p>
    <w:p w14:paraId="4FB5A7E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（七）当事人在《当场行政处罚决定书》上签名或盖章，当事人拒绝签收的，应当在行政处罚决定书上注明；</w:t>
      </w:r>
    </w:p>
    <w:p w14:paraId="111D677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（八）作出当场处罚决定之日起五日内，将《当场行政处罚决定书》副本提交所属执法部门备案。</w:t>
      </w:r>
    </w:p>
    <w:p w14:paraId="653AAE80">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普通程序</w:t>
      </w:r>
    </w:p>
    <w:p w14:paraId="3AA0984B">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除依法可以当场作出的行政处罚外，执法部门实施行政检查或者通过举报、其他机关移送、上级机关交办等途径，发现公民、法人或者其他组织有依法应当给予行政处罚的交通运输违法行为的，应当及时决定是否立案。</w:t>
      </w:r>
    </w:p>
    <w:p w14:paraId="221F9B3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立案应当填写《立案登记表》，同时附上与案件相关的材料，由执法部门负责人批准。</w:t>
      </w:r>
    </w:p>
    <w:p w14:paraId="72492C8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执法部门应当按照本规定第四章的规定全面、客观、公正地调查，收集相关证据。</w:t>
      </w:r>
    </w:p>
    <w:p w14:paraId="158DC646">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委托其他单位协助调查、取证的，应当制作并出具协助调查函。</w:t>
      </w:r>
    </w:p>
    <w:p w14:paraId="51B3BCD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执法部门作出行政处罚决定的，应当责令当事人改正或者限期改正违法行为；构成违法行为、但依法不予行政处罚的，执法部门应当制作《责令改正违法行为通知书》，责令当事人改正或者限期改正违法行为。</w:t>
      </w:r>
    </w:p>
    <w:p w14:paraId="26EAD28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执法人员在初步调查结束后，认为案件事实清楚，主要证据齐全的，应当制作案件调查报告，提出处理意见，报办案机构审核。</w:t>
      </w:r>
    </w:p>
    <w:p w14:paraId="04D9A76B">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案件调查报告经办案机构负责人审查后，执法人员应当将案件调查报告、案卷报执法部门负责人审查批准。</w:t>
      </w:r>
    </w:p>
    <w:p w14:paraId="604A54E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第六十九条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负责人批准案件调查报告后，拟对当事人予以行政处罚的，执法人员应当制作《违法行为通知书》，告知当事人拟作出行政处罚的事实、理由、依据、处罚内容，并告知当事人依法享有陈述权、申辩权或者要求举行听证的权利。</w:t>
      </w:r>
    </w:p>
    <w:p w14:paraId="7E67A64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当事人要求陈述、申辩的，应当如实记录当事人的陈述、申辩意见。符合听证条件，当事人要求组织听证的，应当按照本章第三节的规定组织听证。</w:t>
      </w:r>
    </w:p>
    <w:p w14:paraId="0FBD345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执法部门应当充分听取当事人的意见，对当事人提出的事实、理由、证据认真进行复核；当事人提出的事实、理由或者证据成立的，应当予以采纳。不得因当事人陈述、申辩而加重处罚。</w:t>
      </w:r>
    </w:p>
    <w:p w14:paraId="71457AF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有下列情形之一，在执法部门负责人作出行政处罚的决定之前，应当由从事行政处罚决定法制审核的人员进行法制审核：</w:t>
      </w:r>
    </w:p>
    <w:p w14:paraId="0E39304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（一）涉及重大公共利益的；</w:t>
      </w:r>
    </w:p>
    <w:p w14:paraId="02252B3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（二）直接关系当事人或者第三人重大权益，经过听证程序的；</w:t>
      </w:r>
    </w:p>
    <w:p w14:paraId="2073969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（三）案件情况疑难复杂、涉及多个法律关系的；</w:t>
      </w:r>
    </w:p>
    <w:p w14:paraId="272B878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（四）法律、法规规定应当进行法制审核的其他情形。</w:t>
      </w:r>
    </w:p>
    <w:p w14:paraId="2516F6F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初次从事行政处罚决定法制审核的人员，应当通过国家统一法律职业资格考试取得法律职业资格。</w:t>
      </w:r>
    </w:p>
    <w:p w14:paraId="0944D97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从事行政处罚决定法制审核的人员主要从下列方面进行合法性审核，并提出书面审核意见：</w:t>
      </w:r>
    </w:p>
    <w:p w14:paraId="04907EE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（一）行政执法主体是否合法，行政执法人员是否具备执法资格；</w:t>
      </w:r>
    </w:p>
    <w:p w14:paraId="56E097E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（二）行政执法程序是否合法；</w:t>
      </w:r>
    </w:p>
    <w:p w14:paraId="092AA6A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（三）案件事实是否清楚，证据是否合法充分；</w:t>
      </w:r>
    </w:p>
    <w:p w14:paraId="58722AD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（四）适用法律、法规、规章是否准确，裁量基准运用是否适当；</w:t>
      </w:r>
    </w:p>
    <w:p w14:paraId="67D80F6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（五）执法是否超越执法部门的法定权限；</w:t>
      </w:r>
    </w:p>
    <w:p w14:paraId="1BD015A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（六）行政执法文书是否完备、规范；</w:t>
      </w:r>
    </w:p>
    <w:p w14:paraId="293F18F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（七）违法行为是否涉嫌犯罪、需要移送司法机关。</w:t>
      </w:r>
    </w:p>
    <w:p w14:paraId="031E0A3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执法部门负责人经审查，根据不同情况分别作出如下决定：</w:t>
      </w:r>
    </w:p>
    <w:p w14:paraId="68EEFEF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（一）确有应受行政处罚的违法行为的，根据情节轻重及具体情况，作出行政处罚决定；</w:t>
      </w:r>
    </w:p>
    <w:p w14:paraId="3A525BD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（二）违法行为轻微，依法可以不予行政处罚的，不予行政处罚；</w:t>
      </w:r>
    </w:p>
    <w:p w14:paraId="048C678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（三）违法事实不能成立的，不予行政处罚；</w:t>
      </w:r>
    </w:p>
    <w:p w14:paraId="14CCD7F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（四）违法行为涉嫌犯罪的，移送司法机关。</w:t>
      </w:r>
    </w:p>
    <w:p w14:paraId="66A885D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有下列情形之一的，依法不予行政处罚：</w:t>
      </w:r>
    </w:p>
    <w:p w14:paraId="350C064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（一）违法行为轻微并及时改正，没有造成危害后果的，不予行政处罚；</w:t>
      </w:r>
    </w:p>
    <w:p w14:paraId="5091DE5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（二）除法律、行政法规另有规定的情形外，当事人有证据足以证明没有主观过错的，不予行政处罚；</w:t>
      </w:r>
    </w:p>
    <w:p w14:paraId="586FDAC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（三）精神病人、智力残疾人在不能辨认或者不能控制自己行为时有违法行为的，不予行政处罚，但应当责令其监护人严加看管和治疗；</w:t>
      </w:r>
    </w:p>
    <w:p w14:paraId="5325F79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（四）不满十四周岁的未成年人有违法行为的，不予行政处罚，但应责令监护人加以管教；</w:t>
      </w:r>
    </w:p>
    <w:p w14:paraId="6CB3006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（五）其他依法不予行政处罚的情形。</w:t>
      </w:r>
    </w:p>
    <w:p w14:paraId="1C83ED5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初次违法且危害后果轻微并及时改正的，可以不予行政处罚。</w:t>
      </w:r>
    </w:p>
    <w:p w14:paraId="7A3E1D5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违法行为在二年内未被发现的，不再给予行政处罚；涉及公民生命健康安全、金融安全且有危害后果的，上述期限延长至五年。法律另有规定的除外。</w:t>
      </w:r>
    </w:p>
    <w:p w14:paraId="74B11F4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对当事人的违法行为依法不予行政处罚的，执法部门应当对当事人进行教育。</w:t>
      </w:r>
    </w:p>
    <w:p w14:paraId="15CD0DDA">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作出行政处罚决定应当适用违法行为发生时的法律、法规、规章的规定。但是，作出行政处罚决定时，法律、法规、规章已被修改或者废止，且新的规定处罚较轻或者不认为是违法的，适用新的规定。</w:t>
      </w:r>
    </w:p>
    <w:p w14:paraId="631E4DF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行政处罚案件有下列情形之一的，应当提交执法部门重大案件集体讨论会议决定：</w:t>
      </w:r>
    </w:p>
    <w:p w14:paraId="2B3EFAC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（一）拟作出降低资质等级、吊销许可证件、责令停产停业、责令关闭、限制从业、较大数额罚款、没收较大数额违法所得、没收较大价值非法财物的；</w:t>
      </w:r>
    </w:p>
    <w:p w14:paraId="06627E1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（二）认定事实和证据争议较大的，适用的法律、法规和规章有较大异议的，违法行为较恶劣或者危害较大的，或者复杂、疑难案件的执法管辖区域不明确或有争议的；</w:t>
      </w:r>
    </w:p>
    <w:p w14:paraId="30ABBAA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（三）对情节复杂或者重大违法行为给予较重的行政处罚的其他情形。</w:t>
      </w:r>
    </w:p>
    <w:p w14:paraId="1390CA0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执法部门作出行政处罚决定，应当制作《行政处罚决定书》。行政处罚决定书的内容包括：</w:t>
      </w:r>
    </w:p>
    <w:p w14:paraId="388F8C5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（一）当事人的姓名或者名称、地址等基本情况；</w:t>
      </w:r>
    </w:p>
    <w:p w14:paraId="722A61A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（二）违反法律、法规或者规章的事实和证据；</w:t>
      </w:r>
    </w:p>
    <w:p w14:paraId="2D27C2D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（三）行政处罚的种类和依据；</w:t>
      </w:r>
    </w:p>
    <w:p w14:paraId="4189C0A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（四）行政处罚的履行方式和期限；</w:t>
      </w:r>
    </w:p>
    <w:p w14:paraId="11CC721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（五）不服行政处罚决定，申请行政复议或者提起行政诉讼的途径和期限；</w:t>
      </w:r>
    </w:p>
    <w:p w14:paraId="5F5AE87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（六）作出行政处罚决定的执法部门名称和作出决定的日期。</w:t>
      </w:r>
    </w:p>
    <w:p w14:paraId="4C804893">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行政处罚决定书应当盖有作出行政处罚决定的执法部门的印章。</w:t>
      </w:r>
    </w:p>
    <w:p w14:paraId="57351BC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执法部门应当自行政处罚案件立案之日起九十日内作出行政处罚决定。案情复杂、期限届满不能终结的案件，可以经执法部门负责人批准延长三十日。</w:t>
      </w:r>
    </w:p>
    <w:p w14:paraId="75ACC65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第七十九条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执法部门应当依法公开行政处罚决定信息，但法律、行政法规另有规定的除外。</w:t>
      </w:r>
    </w:p>
    <w:p w14:paraId="0CE3ADA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公开的行政处罚决定被依法变更、撤销、确认违法或者确认无效的，执法部门应当在三日内撤回行政处罚决定信息并公开说明理由。</w:t>
      </w:r>
    </w:p>
    <w:p w14:paraId="69D336EC">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听证程序</w:t>
      </w:r>
    </w:p>
    <w:p w14:paraId="77EC4CE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执法部门在作出下列行政处罚决定前，应当在送达《违法行为通知书》时告知当事人有要求举行听证的权利：</w:t>
      </w:r>
    </w:p>
    <w:p w14:paraId="52F84E4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（一）责令停产停业、责令关闭、限制从业；</w:t>
      </w:r>
    </w:p>
    <w:p w14:paraId="691DB50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（二）降低资质等级、吊销许可证件；</w:t>
      </w:r>
    </w:p>
    <w:p w14:paraId="397ECE6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（三）较大数额罚款；</w:t>
      </w:r>
    </w:p>
    <w:p w14:paraId="105CD36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（四）没收较大数额违法所得、没收较大价值非法财物；</w:t>
      </w:r>
    </w:p>
    <w:p w14:paraId="101176C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（五）其他较重的行政处罚；</w:t>
      </w:r>
    </w:p>
    <w:p w14:paraId="262A005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（六）法律、法规、规章规定的其他情形。</w:t>
      </w:r>
    </w:p>
    <w:p w14:paraId="02BCEAD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第（三）、（四）项规定的较大数额，地方执法部门按照省级人大常委会或者人民政府规定或者其授权部门规定的标准执行。海事执法部门按照对自然人处1万元以上、对法人或者其他组织10万元以上的标准执行。</w:t>
      </w:r>
    </w:p>
    <w:p w14:paraId="356C5DA3">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执法部门不得因当事人要求听证而加重处罚。</w:t>
      </w:r>
    </w:p>
    <w:p w14:paraId="4939BC3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当事人要求听证的，应当自收到《违法行为通知书》之日起五日内以书面或者口头形式提出。当事人以口头形式提出的，执法部门应当将情况记入笔录，并由当事人在笔录上签名或者盖章。</w:t>
      </w:r>
    </w:p>
    <w:p w14:paraId="2B968F1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执法部门应当在举行听证的七日前向当事人及有关人员送达《听证通知书》，将听证的时间、地点通知当事人和其他听证参加人。</w:t>
      </w:r>
    </w:p>
    <w:p w14:paraId="3AA4F28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听证设听证主持人一名，负责组织听证；记录员一名，具体承担听证准备和制作听证笔录工作。</w:t>
      </w:r>
    </w:p>
    <w:p w14:paraId="2A83083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听证主持人由执法部门负责人指定；记录员由听证主持人指定。</w:t>
      </w:r>
    </w:p>
    <w:p w14:paraId="27423C7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本案调查人员不得担任听证主持人或者记录员。</w:t>
      </w:r>
    </w:p>
    <w:p w14:paraId="19C97F3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听证主持人在听证活动中履行下列职责：</w:t>
      </w:r>
    </w:p>
    <w:p w14:paraId="15FCA3F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（一）决定举行听证的时间、地点；</w:t>
      </w:r>
    </w:p>
    <w:p w14:paraId="7AB7FF3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（二）决定听证是否公开举行；</w:t>
      </w:r>
    </w:p>
    <w:p w14:paraId="06EA6BD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（三）要求听证参加人到场参加听证、提供或者补充证据；</w:t>
      </w:r>
    </w:p>
    <w:p w14:paraId="7EF1E0F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（四）就案件的事实、理由、证据、程序、处罚依据和行政处罚建议等相关内容组织质证和辩论；</w:t>
      </w:r>
    </w:p>
    <w:p w14:paraId="1BF85FA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（五）决定听证的延期、中止或者终止，宣布结束听证；</w:t>
      </w:r>
    </w:p>
    <w:p w14:paraId="4E9B739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（六）维持听证秩序。对违反听证会场纪律的，应当警告制止；对不听制止，干扰听证正常进行的旁听人员，责令其退场；</w:t>
      </w:r>
    </w:p>
    <w:p w14:paraId="1502428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（七）其他有关职责。</w:t>
      </w:r>
    </w:p>
    <w:p w14:paraId="74DA72C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听证参加人包括：</w:t>
      </w:r>
    </w:p>
    <w:p w14:paraId="08211F7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（一）当事人及其代理人；</w:t>
      </w:r>
    </w:p>
    <w:p w14:paraId="6C7D799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（二）本案执法人员；</w:t>
      </w:r>
    </w:p>
    <w:p w14:paraId="03A704E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（三）证人、检测、检验及技术鉴定人；</w:t>
      </w:r>
    </w:p>
    <w:p w14:paraId="6D1ACF8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（四）翻译人员；</w:t>
      </w:r>
    </w:p>
    <w:p w14:paraId="386A249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（五）其他有关人员。</w:t>
      </w:r>
    </w:p>
    <w:p w14:paraId="6673D32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要求举行听证的公民、法人或者其他组织是听证当事人。当事人在听证活动中享有下列权利：</w:t>
      </w:r>
    </w:p>
    <w:p w14:paraId="34418FB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（一）申请回避；</w:t>
      </w:r>
    </w:p>
    <w:p w14:paraId="25D8EBB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（二）参加听证，或者委托一至二人代理参加听证；</w:t>
      </w:r>
    </w:p>
    <w:p w14:paraId="46CAD7D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（三）进行陈述、申辩和质证；</w:t>
      </w:r>
    </w:p>
    <w:p w14:paraId="0BFE892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（四）核对、补正听证笔录；</w:t>
      </w:r>
    </w:p>
    <w:p w14:paraId="2502D932">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（五）依法享有的其他权利。</w:t>
      </w:r>
    </w:p>
    <w:p w14:paraId="6905ABF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与听证案件处理结果有利害关系的其他公民、法人或者其他组织，作为第三人申请参加听证的，应当允许。为查明案情，必要时，听证主持人也可以通知其参加听证。</w:t>
      </w:r>
    </w:p>
    <w:p w14:paraId="31142F6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第八十九条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委托他人代为参加听证的，应当向执法部门提交由委托人签名或者盖章的授权委托书以及委托代理人的身份证明文件。</w:t>
      </w:r>
    </w:p>
    <w:p w14:paraId="329243E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授权委托书应当载明委托事项及权限。委托代理人代为放弃行使陈述权、申辩权和质证权的，必须有委托人的明确授权。</w:t>
      </w:r>
    </w:p>
    <w:p w14:paraId="1C59EC5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听证主持人有权决定与听证案件有关的证人、检测、检验及技术鉴定人等听证参加人到场参加听证。</w:t>
      </w:r>
    </w:p>
    <w:p w14:paraId="182E1F5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听证应当公开举行，涉及国家秘密、商业秘密或者个人隐私依法予以保密的除外。</w:t>
      </w:r>
    </w:p>
    <w:p w14:paraId="524C158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公开举行听证的，应当公告当事人姓名或者名称、案由以及举行听证的时间、地点等。</w:t>
      </w:r>
    </w:p>
    <w:p w14:paraId="4F89165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听证按下列程序进行：</w:t>
      </w:r>
    </w:p>
    <w:p w14:paraId="5E7734A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（一）宣布案由和听证纪律；</w:t>
      </w:r>
    </w:p>
    <w:p w14:paraId="6087058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（二）核对当事人或其代理人、执法人员、证人及其他有关人员是否到场，并核实听证参加人的身份；</w:t>
      </w:r>
    </w:p>
    <w:p w14:paraId="5D44D4B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（三）宣布听证员、记录员和翻译人员名单，告知当事人有申请主持人回避、申辩和质证的权利；对不公开听证的，宣布不公开听证的理由；</w:t>
      </w:r>
    </w:p>
    <w:p w14:paraId="4C9B172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（四）宣布听证开始；</w:t>
      </w:r>
    </w:p>
    <w:p w14:paraId="4C9E2C9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（五）执法人员陈述当事人违法的事实、证据，拟作出行政处罚的建议和法律依据；执法人员提出证据时，应当向听证会出示。证人证言、检测、检验及技术鉴定意见和其他作为证据的文书，应当当场宣读；</w:t>
      </w:r>
    </w:p>
    <w:p w14:paraId="7C8C2FB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（六）当事人或其代理人对案件的事实、证据、适用法律、行政处罚意见等进行陈述、申辩和质证，并可以提供新的证据；第三人可以陈述事实，提供证据；</w:t>
      </w:r>
    </w:p>
    <w:p w14:paraId="4E3A712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（七）听证主持人可以就案件的有关问题向当事人或其代理人、执法人员、证人询问；</w:t>
      </w:r>
    </w:p>
    <w:p w14:paraId="4A1F940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经听证主持人允许，当事人、执法人员就案件的有关问题可以向到场的证人发问。当事人有权申请通知新的证人到会作证，调取新的证据。当事人提出申请的，听证主持人应当当场作出是否同意的决定；申请重新检测、检验及技术鉴定的，按照有关规定办理；</w:t>
      </w:r>
    </w:p>
    <w:p w14:paraId="65F7CE3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（九）当事人、第三人和执法人员可以围绕案件所涉及的事实、证据、程序、适用法律、处罚种类和幅度等问题进行辩论；</w:t>
      </w:r>
    </w:p>
    <w:p w14:paraId="6F06C5A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（十）辩论结束后，听证主持人应当听取当事人或其代理人、第三人和执法人员的最后陈述意见；</w:t>
      </w:r>
    </w:p>
    <w:p w14:paraId="058DCB9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（十一）中止听证的，听证主持人应当宣布再次听证的有关事宜；</w:t>
      </w:r>
    </w:p>
    <w:p w14:paraId="01CC2D13">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二）听证主持人宣布听证结束，听证笔录交当事人或其代理人核对。当事人或其代理人认为听证笔录有错误的，有权要求补充或改正。当事人或其代理人核对无误后签名或者盖章；当事人或其代理人拒绝的，在听证笔录上写明情况。</w:t>
      </w:r>
    </w:p>
    <w:p w14:paraId="6FD7A30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有下列情形之一的，听证主持人可以决定延期举行听证：</w:t>
      </w:r>
    </w:p>
    <w:p w14:paraId="6C0BFE9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（一）当事人因不可抗拒的事由无法到场的；</w:t>
      </w:r>
    </w:p>
    <w:p w14:paraId="56F0B31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（二）当事人临时申请回避的；</w:t>
      </w:r>
    </w:p>
    <w:p w14:paraId="5F65920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（三）其他应当延期的情形。</w:t>
      </w:r>
    </w:p>
    <w:p w14:paraId="08F7FD1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延期听证，应当在听证笔录中写明情况，由听证主持人签名。</w:t>
      </w:r>
    </w:p>
    <w:p w14:paraId="34C0BFA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听证过程中，有下列情形之一的，应当中止听证：</w:t>
      </w:r>
    </w:p>
    <w:p w14:paraId="5602E6C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（一）需要通知新的证人到会、调取新的证据或者证据需要重新检测、检验及技术鉴定的；</w:t>
      </w:r>
    </w:p>
    <w:p w14:paraId="4B53139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（二）当事人提出新的事实、理由和证据，需要由本案调查人员调查核实的；</w:t>
      </w:r>
    </w:p>
    <w:p w14:paraId="17ECF36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（三）当事人死亡或者终止，尚未确定权利、义务承受人的；</w:t>
      </w:r>
    </w:p>
    <w:p w14:paraId="1700C54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（四）当事人因不可抗拒的事由，不能继续参加听证的；</w:t>
      </w:r>
    </w:p>
    <w:p w14:paraId="0B35030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（五）因回避致使听证不能继续进行的；</w:t>
      </w:r>
    </w:p>
    <w:p w14:paraId="4D14250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（六）其他应当中止听证的情形。</w:t>
      </w:r>
    </w:p>
    <w:p w14:paraId="6BE7519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中止听证，应当在听证笔录中写明情况，由听证主持人签名。</w:t>
      </w:r>
    </w:p>
    <w:p w14:paraId="3CDEAB01">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延期、中止听证的情形消失后，听证主持人应当及时恢复听证，并将听证的时间、地点通知听证参加人。</w:t>
      </w:r>
    </w:p>
    <w:p w14:paraId="69E8406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听证过程中，有下列情形之一的，应当终止听证：</w:t>
      </w:r>
    </w:p>
    <w:p w14:paraId="01B08F8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（一）当事人撤回听证申请的；</w:t>
      </w:r>
    </w:p>
    <w:p w14:paraId="013D935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（二）当事人或其代理人无正当理由不参加听证或者未经听证主持人允许，中途退出听证的；</w:t>
      </w:r>
    </w:p>
    <w:p w14:paraId="696E1D2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（三）当事人死亡或者终止，没有权利、义务承受人的；</w:t>
      </w:r>
    </w:p>
    <w:p w14:paraId="5DAB8A5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（四）听证过程中，当事人或其代理人扰乱听证秩序，不听劝阻，致使听证无法正常进行的；</w:t>
      </w:r>
    </w:p>
    <w:p w14:paraId="7D3D4CF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（五）其他应当终止听证的情形。</w:t>
      </w:r>
    </w:p>
    <w:p w14:paraId="68C071E6">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听证终止，应当在听证笔录中写明情况，由听证主持人签名。</w:t>
      </w:r>
    </w:p>
    <w:p w14:paraId="0090643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记录员应当将举行听证的全部活动记入《听证笔录》，经听证参加人审核无误或者补正后，由听证参加人当场签名或者盖章。当事人或其代理人、证人拒绝签名或盖章的，由听证主持人在《听证笔录》中注明情况。</w:t>
      </w:r>
    </w:p>
    <w:p w14:paraId="11B4AF71">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《听证笔录》经听证主持人审阅后，由听证主持人和记录员签名。</w:t>
      </w:r>
    </w:p>
    <w:p w14:paraId="056118B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听证结束后，执法部门应当根据听证笔录，依照本规定第七十三条的规定，作出决定。</w:t>
      </w:r>
    </w:p>
    <w:p w14:paraId="366FB779">
      <w:pPr>
        <w:ind w:firstLine="640" w:firstLineChars="200"/>
        <w:rPr>
          <w:rFonts w:ascii="仿宋_GB2312" w:hAnsi="仿宋_GB2312" w:eastAsia="黑体" w:cs="仿宋_GB2312"/>
          <w:color w:val="333333"/>
          <w:sz w:val="32"/>
          <w:szCs w:val="32"/>
          <w:shd w:val="clear" w:color="auto" w:fill="FFFFFF"/>
        </w:rPr>
      </w:pPr>
    </w:p>
    <w:p w14:paraId="337D4995">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执</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行</w:t>
      </w:r>
    </w:p>
    <w:p w14:paraId="0416EE16">
      <w:pPr>
        <w:ind w:firstLine="640" w:firstLineChars="200"/>
        <w:rPr>
          <w:rFonts w:ascii="仿宋_GB2312" w:hAnsi="仿宋_GB2312" w:eastAsia="黑体" w:cs="仿宋_GB2312"/>
          <w:color w:val="333333"/>
          <w:sz w:val="32"/>
          <w:szCs w:val="32"/>
          <w:shd w:val="clear" w:color="auto" w:fill="FFFFFF"/>
        </w:rPr>
      </w:pPr>
    </w:p>
    <w:p w14:paraId="2C7475BC">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第一节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罚款的执行</w:t>
      </w:r>
    </w:p>
    <w:p w14:paraId="7041967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第九十九条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执法部门对当事人作出罚款处罚的，当事人应当自收到处罚决定书之日起十五日内，到指定的银行缴纳罚款；具备条件的，也可以通过电子支付系统缴纳罚款。具有下列情形之一的，执法人员可以当场收缴罚款：</w:t>
      </w:r>
    </w:p>
    <w:p w14:paraId="2242E33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（一）依法当场作出行政处罚决定，处一百元以下的罚款或者不当场收缴事后难以执行的；</w:t>
      </w:r>
    </w:p>
    <w:p w14:paraId="217FBCA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（二）在边远、水上、交通不便地区，当事人到指定的银行或者通过电子支付系统缴纳罚款确有困难，经当事人提出的。</w:t>
      </w:r>
    </w:p>
    <w:p w14:paraId="52EBEEE1">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当场收缴罚款的，应当向当事人出具国务院财政部门或者省、自治区、直辖市人民政府财政部门统一制发的专用票据。</w:t>
      </w:r>
    </w:p>
    <w:p w14:paraId="1F51E949">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执法人员当场收缴的罚款，应当自收缴罚款之日起二日内，交至其所属执法部门。在水上当场收缴的罚款，应当自抵岸之日起二日内交至其所属执法部门。执法部门应当在二日内将罚款缴付指定的银行。</w:t>
      </w:r>
    </w:p>
    <w:p w14:paraId="41FB174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当事人确有经济困难，经当事人申请和作出处罚决定的执法部门批准，可以暂缓或者分期缴纳罚款。执法人员应当制作并向当事人送达《分期（延期）缴纳罚款通知书》。</w:t>
      </w:r>
    </w:p>
    <w:p w14:paraId="2EF1E65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罚款必须全部上缴国库，不得以任何形式截留、私分或者变相私分。</w:t>
      </w:r>
    </w:p>
    <w:p w14:paraId="70BA55F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当事人未在规定期限内缴纳罚款的，作出行政处罚决定的执法部门可以依法加处罚款。加处罚款的标准应当告知当事人。</w:t>
      </w:r>
    </w:p>
    <w:p w14:paraId="0311F0C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加处罚款的数额不得超出原罚款的数额。</w:t>
      </w:r>
    </w:p>
    <w:p w14:paraId="2F6E550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实施加处罚款超过三十日，经催告当事人仍不履行的，作出行政处罚决定的执法部门应当依法向所在地有管辖权的人民法院申请强制执行。但是，当事人在法定期限内不申请行政复议或者提起行政诉讼，经催告仍不履行行政处罚决定、加处罚款决定的，在实施行政执法过程中已经采取扣押措施的执法部门，可以将扣押的财物依法拍卖抵缴罚款。</w:t>
      </w:r>
    </w:p>
    <w:p w14:paraId="4EE6EDA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依法拍卖财物，由执法部门委托拍卖机构依照《中华人民共和国拍卖法》的规定办理。</w:t>
      </w:r>
    </w:p>
    <w:p w14:paraId="49C9279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拍卖所得的款项应当上缴国库或者划入财政专户。任何单位或者个人不得以任何形式截留、私分或者变相私分。</w:t>
      </w:r>
    </w:p>
    <w:p w14:paraId="595E752A">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行政强制执行</w:t>
      </w:r>
    </w:p>
    <w:p w14:paraId="096CDC3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执法部门依法作出行政决定后，当事人在执法部门决定的期限内不履行义务的，执法部门可以依法强制执行。</w:t>
      </w:r>
    </w:p>
    <w:p w14:paraId="2A1ECF22">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法律规定具有行政强制执行权的执法部门依法作出强制执行决定前，应当制作《催告书》，事先以书面形式催告当事人履行义务。</w:t>
      </w:r>
    </w:p>
    <w:p w14:paraId="7E4D74DA">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当事人收到催告书后有权进行陈述和申辩。执法部门应当充分听取并记录、复核。当事人提出的事实、理由或者证据成立的，执法部门应当采纳。</w:t>
      </w:r>
    </w:p>
    <w:p w14:paraId="75AF058D">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第一百零九条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经催告，当事人逾期仍不履行行政决定，且无正当理由的，执法部门可以依法作出强制执行决定，制作《行政强制执行决定书》，并送达当事人。</w:t>
      </w:r>
    </w:p>
    <w:p w14:paraId="648DD40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有下列情形之一的，执法部门应当中止执行，制作《中止行政强制执行通知书》：</w:t>
      </w:r>
    </w:p>
    <w:p w14:paraId="0CAD296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（一）当事人履行行政决定确有困难或者暂无履行能力的；</w:t>
      </w:r>
    </w:p>
    <w:p w14:paraId="2C93978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（二）第三人对执行标的主张权利，确有理由的；</w:t>
      </w:r>
    </w:p>
    <w:p w14:paraId="6D11E4C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（三）执行可能造成难以弥补的损失，且中止执行不损害公共利益的；</w:t>
      </w:r>
    </w:p>
    <w:p w14:paraId="321C52D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（四）执法部门认为需要中止执行的其他情形。</w:t>
      </w:r>
    </w:p>
    <w:p w14:paraId="558A6882">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中止执行的情形消失后，执法部门应当恢复执行，制作《恢复行政强制执行通知书》。对没有明显社会危害，当事人确无能力履行，中止执行满三年未恢复执行的，执法部门不再执行。</w:t>
      </w:r>
    </w:p>
    <w:p w14:paraId="2A86836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有下列情形之一的，执法部门应当终结执行，制作《终结行政强制执行通知书》，并送达当事人：</w:t>
      </w:r>
    </w:p>
    <w:p w14:paraId="7120658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（一）公民死亡，无遗产可供执行，又无义务承受人的；</w:t>
      </w:r>
    </w:p>
    <w:p w14:paraId="2A8446E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（二）法人或者其他组织终止，无财产可供执行，又无义务承受人的；</w:t>
      </w:r>
    </w:p>
    <w:p w14:paraId="66E9C6B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（三）执行标的灭失的；</w:t>
      </w:r>
    </w:p>
    <w:p w14:paraId="576EC64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（四）据以执行的行政决定被撤销的；</w:t>
      </w:r>
    </w:p>
    <w:p w14:paraId="26179F9A">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（五）执法部门认为需要终结执行的其他情形。</w:t>
      </w:r>
    </w:p>
    <w:p w14:paraId="6A959AC0">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在执行中或者执行完毕后，据以执行的行政决定被撤销、变更，或者执行错误的，应当恢复原状或者退还财物；不能恢复原状或者退还财物的，依法给予赔偿。</w:t>
      </w:r>
    </w:p>
    <w:p w14:paraId="6CDAFC9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实施行政强制执行过程中，执法部门可以在不损害公共利益和他人合法权益的情况下，与当事人达成执行协议。执行协议可以约定分阶段履行；当事人采取补救措施的，可以减免加处的罚款或者滞纳金。</w:t>
      </w:r>
    </w:p>
    <w:p w14:paraId="1109554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执行协议应当履行。当事人不履行执行协议的，执法部门应当恢复强制执行。</w:t>
      </w:r>
    </w:p>
    <w:p w14:paraId="2497CFF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对违法的建筑物、构筑物、设施等需要强制拆除的，应当由执法部门发布《执行公告》，限期当事人自行拆除。当事人在法定期限内不申请行政复议或者提起行政诉讼，又不拆除的，执法部门可以依法强制拆除。</w:t>
      </w:r>
    </w:p>
    <w:p w14:paraId="08255CC6">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依法作出要求当事人履行排除妨碍、恢复原状等义务的行政决定，当事人逾期不履行，经催告仍不履行，其后果已经或者即将危害交通安全、造成环境污染或者破坏自然资源的，执法部门可以代履行，或者委托没有利害关系的第三人代履行。</w:t>
      </w:r>
    </w:p>
    <w:p w14:paraId="5482877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代履行应当遵守下列规定：</w:t>
      </w:r>
    </w:p>
    <w:p w14:paraId="245B103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（一）代履行前送达《代履行决定书》；</w:t>
      </w:r>
    </w:p>
    <w:p w14:paraId="7D015D7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（二）代履行三日前催告当事人履行；当事人履行的，停止代履行；</w:t>
      </w:r>
    </w:p>
    <w:p w14:paraId="6760F65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（三）委托无利害关系的第三人代履行时，作出决定的执法部门应当派员到场监督；</w:t>
      </w:r>
    </w:p>
    <w:p w14:paraId="7EE6251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（四）代履行完毕，执法部门到场监督的工作人员、代履行人、当事人或者见证人应当在执行文书上签名或者盖章。</w:t>
      </w:r>
    </w:p>
    <w:p w14:paraId="368E7FA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代履行的费用按照成本合理确定，由当事人承担。但是，法律另有规定的除外。</w:t>
      </w:r>
    </w:p>
    <w:p w14:paraId="564FFD1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需要立即清理道路、航道等的遗洒物、障碍物、污染物，当事人不能清除的，执法部门可以决定立即实施代履行；当事人不在场的，执法部门应当在事后立即通知当事人，并依法作出处理。</w:t>
      </w:r>
    </w:p>
    <w:p w14:paraId="06A77E5C">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第三节</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申请人民法院强制执行</w:t>
      </w:r>
    </w:p>
    <w:p w14:paraId="53013ED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当事人在法定期限内不申请行政复议或者提起行政诉讼，又不履行行政决定的，没有行政强制执行权的执法部门可以自期限届满之日起三个月内，依法向有管辖权的人民法院申请强制执行。</w:t>
      </w:r>
    </w:p>
    <w:p w14:paraId="2690B9D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执法部门批准延期、分期缴纳罚款的，申请人民法院强制执行的期限，自暂缓或者分期缴纳罚款期限结束之日起计算。</w:t>
      </w:r>
    </w:p>
    <w:p w14:paraId="36C65DD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强制执行的费用由被执行人承担。</w:t>
      </w:r>
    </w:p>
    <w:p w14:paraId="2EFEA6F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第一百一十九条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申请人民法院强制执行前，执法部门应当制作《催告书》，催告当事人履行义务。催告书送达十日后当事人仍未履行义务的，执法部门可以向人民法院申请强制执行。</w:t>
      </w:r>
    </w:p>
    <w:p w14:paraId="69DA6B9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执法部门向人民法院申请强制执行，应当提供下列材料：</w:t>
      </w:r>
    </w:p>
    <w:p w14:paraId="18CBAF2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（一）强制执行申请书；</w:t>
      </w:r>
    </w:p>
    <w:p w14:paraId="21BBE9B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（二）行政决定书及作出决定的事实、理由和依据；</w:t>
      </w:r>
    </w:p>
    <w:p w14:paraId="4C986EA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（三）当事人的意见及执法部门催告情况；</w:t>
      </w:r>
    </w:p>
    <w:p w14:paraId="3257CF7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（四）申请强制执行标的情况；</w:t>
      </w:r>
    </w:p>
    <w:p w14:paraId="25C2C75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（五）法律、行政法规规定的其他材料。</w:t>
      </w:r>
    </w:p>
    <w:p w14:paraId="64D98908">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强制执行申请书应当由作出处理决定的执法部门负责人签名，加盖执法部门印章，并注明日期。</w:t>
      </w:r>
    </w:p>
    <w:p w14:paraId="79FA74E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执法部门对人民法院不予受理强制执行申请、不予强制执行的裁定有异议的，可以在十五日内向上一级人民法院申请复议。</w:t>
      </w:r>
    </w:p>
    <w:p w14:paraId="2747DC52">
      <w:pPr>
        <w:ind w:firstLine="640" w:firstLineChars="200"/>
        <w:rPr>
          <w:rFonts w:ascii="仿宋_GB2312" w:hAnsi="仿宋_GB2312" w:eastAsia="黑体" w:cs="仿宋_GB2312"/>
          <w:color w:val="333333"/>
          <w:sz w:val="32"/>
          <w:szCs w:val="32"/>
          <w:shd w:val="clear" w:color="auto" w:fill="FFFFFF"/>
        </w:rPr>
      </w:pPr>
    </w:p>
    <w:p w14:paraId="797579DF">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第八章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案件终结</w:t>
      </w:r>
    </w:p>
    <w:p w14:paraId="6AC00EDB">
      <w:pPr>
        <w:ind w:firstLine="640" w:firstLineChars="200"/>
        <w:rPr>
          <w:rFonts w:ascii="仿宋_GB2312" w:hAnsi="仿宋_GB2312" w:eastAsia="黑体" w:cs="仿宋_GB2312"/>
          <w:color w:val="333333"/>
          <w:sz w:val="32"/>
          <w:szCs w:val="32"/>
          <w:shd w:val="clear" w:color="auto" w:fill="FFFFFF"/>
        </w:rPr>
      </w:pPr>
    </w:p>
    <w:p w14:paraId="3A065BA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有下列情形之一的，执法人员应当制作《结案报告》，经执法部门负责人批准，予以结案：</w:t>
      </w:r>
    </w:p>
    <w:p w14:paraId="6E53DF2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（一）决定撤销立案的；</w:t>
      </w:r>
    </w:p>
    <w:p w14:paraId="01CAC6E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（二）作出不予行政处罚决定的；</w:t>
      </w:r>
    </w:p>
    <w:p w14:paraId="6A568D2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（三）作出行政处罚等行政处理决定，且已执行完毕的；</w:t>
      </w:r>
    </w:p>
    <w:p w14:paraId="04A467E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（四）案件移送有管辖权的行政机关或者司法机关的；</w:t>
      </w:r>
    </w:p>
    <w:p w14:paraId="7602907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（五）作出行政处理决定后，因执行标的灭失、被执行人死亡等客观原因导致无法执行或者无需执行的；</w:t>
      </w:r>
    </w:p>
    <w:p w14:paraId="407FE4B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（六）其他应予结案的情形。</w:t>
      </w:r>
    </w:p>
    <w:p w14:paraId="32A47A0C">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申请人民法院强制执行，人民法院受理的，按照结案处理。人民法院强制执行完毕后，执法部门应当及时将相关案卷材料归档。</w:t>
      </w:r>
    </w:p>
    <w:p w14:paraId="24D38F5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第一百二十三条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经过调查，有下列情形之一的，经执法部门负责人批准，终止调查：</w:t>
      </w:r>
    </w:p>
    <w:p w14:paraId="48A7D3A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（一）没有违法事实的；</w:t>
      </w:r>
    </w:p>
    <w:p w14:paraId="4635D16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（二）违法行为已过追究时效的；</w:t>
      </w:r>
    </w:p>
    <w:p w14:paraId="44F88C6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（三）其他需要终止调查的情形。</w:t>
      </w:r>
    </w:p>
    <w:p w14:paraId="1825177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终止调查时，当事人的财物已被采取行政强制措施的，应当立即解除。</w:t>
      </w:r>
    </w:p>
    <w:p w14:paraId="24EA4645">
      <w:pPr>
        <w:ind w:firstLine="640" w:firstLineChars="200"/>
        <w:rPr>
          <w:rFonts w:ascii="仿宋_GB2312" w:hAnsi="仿宋_GB2312" w:eastAsia="黑体" w:cs="仿宋_GB2312"/>
          <w:color w:val="333333"/>
          <w:sz w:val="32"/>
          <w:szCs w:val="32"/>
          <w:shd w:val="clear" w:color="auto" w:fill="FFFFFF"/>
        </w:rPr>
      </w:pPr>
    </w:p>
    <w:p w14:paraId="205786FD">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第九章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涉案财物的管理</w:t>
      </w:r>
    </w:p>
    <w:p w14:paraId="65157FDE">
      <w:pPr>
        <w:ind w:firstLine="640" w:firstLineChars="200"/>
        <w:rPr>
          <w:rFonts w:ascii="仿宋_GB2312" w:hAnsi="仿宋_GB2312" w:eastAsia="黑体" w:cs="仿宋_GB2312"/>
          <w:color w:val="333333"/>
          <w:sz w:val="32"/>
          <w:szCs w:val="32"/>
          <w:shd w:val="clear" w:color="auto" w:fill="FFFFFF"/>
        </w:rPr>
      </w:pPr>
    </w:p>
    <w:p w14:paraId="6B4E93A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第一百二十四条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对于依法查封、扣押、抽样取证的财物以及由执法部门负责保管的先行证据登记保存的财物，执法部门应当妥善保管，不得使用、挪用、调换或者损毁。造成损失的，应当承担赔偿责任。</w:t>
      </w:r>
    </w:p>
    <w:p w14:paraId="2FC18CF5">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涉案财物的保管费用由作出决定的执法部门承担。</w:t>
      </w:r>
    </w:p>
    <w:p w14:paraId="7FEF209A">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第一百二十五条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执法部门可以建立专门的涉案财物保管场所、账户，并指定内设机构或专门人员负责对办案机构的涉案财物集中统一管理。</w:t>
      </w:r>
    </w:p>
    <w:p w14:paraId="4C1C3C47">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第一百二十六条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执法部门应当建立台账，对涉案财物逐一编号登记，载明案由、来源、保管状态、场所和去向。</w:t>
      </w:r>
    </w:p>
    <w:p w14:paraId="34E55D8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第一百二十七条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人员应当在依法提取涉案财物后的二十四小时内将财物移交涉案财物管理人员，并办理移交手续。对查封、扣押、先行证据登记保存的涉案财物，应当在采取措施后的二十四小时内，将执法文书复印件及涉案财物的情况送交涉案财物管理人员予以登记。</w:t>
      </w:r>
    </w:p>
    <w:p w14:paraId="44ACC6F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在异地或者偏远、交通不便地区提取涉案财物的，执法人员应当在返回单位后的二十四小时内移交。</w:t>
      </w:r>
    </w:p>
    <w:p w14:paraId="6A425DE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对情况紧急，需要在提取涉案财物后的二十四小时内进行鉴定的，经办案机构负责人批准，可以在完成鉴定后的二十四小时内移交。</w:t>
      </w:r>
    </w:p>
    <w:p w14:paraId="1C46B03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第一百二十八条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容易腐烂变质及其他不易保管的物品，经执法部门负责人批准，在拍照或者录像后依法变卖或者拍卖，变卖或者拍卖的价款暂予保存，待结案后按有关规定处理。</w:t>
      </w:r>
    </w:p>
    <w:p w14:paraId="6DBACD0F">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易燃、易爆、毒害性、放射性等危险物品应当存放在符合危险物品存放条件的专门场所。</w:t>
      </w:r>
    </w:p>
    <w:p w14:paraId="5181C1E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第一百二十九条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当事人下落不明或者无法确定涉案物品所有人的，执法部门按照本规定第十八条第五项规定的公告送达方式告知领取。公告期满仍无人领取的，经执法部门负责人批准，将涉案物品上缴国库或者依法拍卖后将所得款项上缴国库。</w:t>
      </w:r>
    </w:p>
    <w:p w14:paraId="78C88519">
      <w:pPr>
        <w:ind w:firstLine="640" w:firstLineChars="200"/>
        <w:rPr>
          <w:rFonts w:ascii="仿宋_GB2312" w:hAnsi="仿宋_GB2312" w:eastAsia="黑体" w:cs="仿宋_GB2312"/>
          <w:color w:val="333333"/>
          <w:sz w:val="32"/>
          <w:szCs w:val="32"/>
          <w:shd w:val="clear" w:color="auto" w:fill="FFFFFF"/>
        </w:rPr>
      </w:pPr>
    </w:p>
    <w:p w14:paraId="032340AB">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第十章</w:t>
      </w:r>
      <w:r>
        <w:rPr>
          <w:rFonts w:ascii="黑体" w:hAnsi="黑体" w:eastAsia="黑体" w:cs="黑体"/>
          <w:color w:val="333333"/>
          <w:sz w:val="32"/>
          <w:szCs w:val="32"/>
          <w:shd w:val="clear" w:color="auto" w:fill="FFFFFF"/>
        </w:rPr>
        <w:t> </w:t>
      </w:r>
      <w:r>
        <w:rPr>
          <w:rFonts w:hint="eastAsia" w:ascii="黑体" w:hAnsi="黑体" w:eastAsia="黑体" w:cs="黑体"/>
          <w:color w:val="333333"/>
          <w:sz w:val="32"/>
          <w:szCs w:val="32"/>
          <w:shd w:val="clear" w:color="auto" w:fill="FFFFFF"/>
        </w:rPr>
        <w:t>附</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则</w:t>
      </w:r>
    </w:p>
    <w:p w14:paraId="240F5BF6">
      <w:pPr>
        <w:ind w:firstLine="640" w:firstLineChars="200"/>
        <w:rPr>
          <w:rFonts w:ascii="仿宋_GB2312" w:hAnsi="仿宋_GB2312" w:eastAsia="黑体" w:cs="仿宋_GB2312"/>
          <w:color w:val="333333"/>
          <w:sz w:val="32"/>
          <w:szCs w:val="32"/>
          <w:shd w:val="clear" w:color="auto" w:fill="FFFFFF"/>
        </w:rPr>
      </w:pPr>
    </w:p>
    <w:p w14:paraId="77A8B1F4">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第一百三十条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本规定所称以上、以下、以内，包括本数或者本级。</w:t>
      </w:r>
    </w:p>
    <w:p w14:paraId="6D9EBEB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第一百三十一条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执法部门应当使用交通运输部统一制定的执法文书式样。交通运输部没有制定式样，执法工作中需要的其他执法文书，或者对已有执法文书式样需要调整细化的，省级交通运输主管部门可以制定式样。</w:t>
      </w:r>
    </w:p>
    <w:p w14:paraId="0DE2ED1E">
      <w:pPr>
        <w:ind w:firstLine="640" w:firstLineChars="200"/>
        <w:rPr>
          <w:rFonts w:ascii="仿宋_GB2312" w:hAnsi="仿宋_GB2312" w:eastAsia="黑体"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直属海事执法部门的执法文书式样，由交通运输部海事局统一制定。</w:t>
      </w:r>
    </w:p>
    <w:p w14:paraId="72F479E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黑体" w:cs="仿宋_GB2312"/>
          <w:color w:val="333333"/>
          <w:sz w:val="32"/>
          <w:szCs w:val="32"/>
          <w:shd w:val="clear" w:color="auto" w:fill="FFFFFF"/>
        </w:rPr>
        <w:t>第一百三十二条</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本规定自</w:t>
      </w:r>
      <w:r>
        <w:rPr>
          <w:rFonts w:ascii="仿宋_GB2312" w:hAnsi="仿宋_GB2312" w:eastAsia="仿宋_GB2312" w:cs="仿宋_GB2312"/>
          <w:color w:val="333333"/>
          <w:sz w:val="32"/>
          <w:szCs w:val="32"/>
          <w:shd w:val="clear" w:color="auto" w:fill="FFFFFF"/>
        </w:rPr>
        <w:t>2019</w:t>
      </w:r>
      <w:r>
        <w:rPr>
          <w:rFonts w:hint="eastAsia" w:ascii="仿宋_GB2312" w:hAnsi="仿宋_GB2312" w:eastAsia="仿宋_GB2312" w:cs="仿宋_GB2312"/>
          <w:color w:val="333333"/>
          <w:sz w:val="32"/>
          <w:szCs w:val="32"/>
          <w:shd w:val="clear" w:color="auto" w:fill="FFFFFF"/>
        </w:rPr>
        <w:t>年</w:t>
      </w:r>
      <w:r>
        <w:rPr>
          <w:rFonts w:ascii="仿宋_GB2312" w:hAnsi="仿宋_GB2312" w:eastAsia="仿宋_GB2312" w:cs="仿宋_GB2312"/>
          <w:color w:val="333333"/>
          <w:sz w:val="32"/>
          <w:szCs w:val="32"/>
          <w:shd w:val="clear" w:color="auto" w:fill="FFFFFF"/>
        </w:rPr>
        <w:t>6</w:t>
      </w:r>
      <w:r>
        <w:rPr>
          <w:rFonts w:hint="eastAsia" w:ascii="仿宋_GB2312" w:hAnsi="仿宋_GB2312" w:eastAsia="仿宋_GB2312" w:cs="仿宋_GB2312"/>
          <w:color w:val="333333"/>
          <w:sz w:val="32"/>
          <w:szCs w:val="32"/>
          <w:shd w:val="clear" w:color="auto" w:fill="FFFFFF"/>
        </w:rPr>
        <w:t>月</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日起施行。交通部于</w:t>
      </w:r>
      <w:r>
        <w:rPr>
          <w:rFonts w:ascii="仿宋_GB2312" w:hAnsi="仿宋_GB2312" w:eastAsia="仿宋_GB2312" w:cs="仿宋_GB2312"/>
          <w:color w:val="333333"/>
          <w:sz w:val="32"/>
          <w:szCs w:val="32"/>
          <w:shd w:val="clear" w:color="auto" w:fill="FFFFFF"/>
        </w:rPr>
        <w:t>1996</w:t>
      </w:r>
      <w:r>
        <w:rPr>
          <w:rFonts w:hint="eastAsia" w:ascii="仿宋_GB2312" w:hAnsi="仿宋_GB2312" w:eastAsia="仿宋_GB2312" w:cs="仿宋_GB2312"/>
          <w:color w:val="333333"/>
          <w:sz w:val="32"/>
          <w:szCs w:val="32"/>
          <w:shd w:val="clear" w:color="auto" w:fill="FFFFFF"/>
        </w:rPr>
        <w:t>年</w:t>
      </w:r>
      <w:r>
        <w:rPr>
          <w:rFonts w:ascii="仿宋_GB2312" w:hAnsi="仿宋_GB2312" w:eastAsia="仿宋_GB2312" w:cs="仿宋_GB2312"/>
          <w:color w:val="333333"/>
          <w:sz w:val="32"/>
          <w:szCs w:val="32"/>
          <w:shd w:val="clear" w:color="auto" w:fill="FFFFFF"/>
        </w:rPr>
        <w:t>9</w:t>
      </w:r>
      <w:r>
        <w:rPr>
          <w:rFonts w:hint="eastAsia" w:ascii="仿宋_GB2312" w:hAnsi="仿宋_GB2312" w:eastAsia="仿宋_GB2312" w:cs="仿宋_GB2312"/>
          <w:color w:val="333333"/>
          <w:sz w:val="32"/>
          <w:szCs w:val="32"/>
          <w:shd w:val="clear" w:color="auto" w:fill="FFFFFF"/>
        </w:rPr>
        <w:t>月</w:t>
      </w:r>
      <w:r>
        <w:rPr>
          <w:rFonts w:ascii="仿宋_GB2312" w:hAnsi="仿宋_GB2312" w:eastAsia="仿宋_GB2312" w:cs="仿宋_GB2312"/>
          <w:color w:val="333333"/>
          <w:sz w:val="32"/>
          <w:szCs w:val="32"/>
          <w:shd w:val="clear" w:color="auto" w:fill="FFFFFF"/>
        </w:rPr>
        <w:t>25</w:t>
      </w:r>
      <w:r>
        <w:rPr>
          <w:rFonts w:hint="eastAsia" w:ascii="仿宋_GB2312" w:hAnsi="仿宋_GB2312" w:eastAsia="仿宋_GB2312" w:cs="仿宋_GB2312"/>
          <w:color w:val="333333"/>
          <w:sz w:val="32"/>
          <w:szCs w:val="32"/>
          <w:shd w:val="clear" w:color="auto" w:fill="FFFFFF"/>
        </w:rPr>
        <w:t>日发布的《交通行政处罚程序规定》（交通部令</w:t>
      </w:r>
      <w:r>
        <w:rPr>
          <w:rFonts w:ascii="仿宋_GB2312" w:hAnsi="仿宋_GB2312" w:eastAsia="仿宋_GB2312" w:cs="仿宋_GB2312"/>
          <w:color w:val="333333"/>
          <w:sz w:val="32"/>
          <w:szCs w:val="32"/>
          <w:shd w:val="clear" w:color="auto" w:fill="FFFFFF"/>
        </w:rPr>
        <w:t>1996</w:t>
      </w:r>
      <w:r>
        <w:rPr>
          <w:rFonts w:hint="eastAsia" w:ascii="仿宋_GB2312" w:hAnsi="仿宋_GB2312" w:eastAsia="仿宋_GB2312" w:cs="仿宋_GB2312"/>
          <w:color w:val="333333"/>
          <w:sz w:val="32"/>
          <w:szCs w:val="32"/>
          <w:shd w:val="clear" w:color="auto" w:fill="FFFFFF"/>
        </w:rPr>
        <w:t>年第</w:t>
      </w:r>
      <w:r>
        <w:rPr>
          <w:rFonts w:ascii="仿宋_GB2312" w:hAnsi="仿宋_GB2312" w:eastAsia="仿宋_GB2312" w:cs="仿宋_GB2312"/>
          <w:color w:val="333333"/>
          <w:sz w:val="32"/>
          <w:szCs w:val="32"/>
          <w:shd w:val="clear" w:color="auto" w:fill="FFFFFF"/>
        </w:rPr>
        <w:t>7</w:t>
      </w:r>
      <w:r>
        <w:rPr>
          <w:rFonts w:hint="eastAsia" w:ascii="仿宋_GB2312" w:hAnsi="仿宋_GB2312" w:eastAsia="仿宋_GB2312" w:cs="仿宋_GB2312"/>
          <w:color w:val="333333"/>
          <w:sz w:val="32"/>
          <w:szCs w:val="32"/>
          <w:shd w:val="clear" w:color="auto" w:fill="FFFFFF"/>
        </w:rPr>
        <w:t>号）和交通运输部于</w:t>
      </w:r>
      <w:r>
        <w:rPr>
          <w:rFonts w:ascii="仿宋_GB2312" w:hAnsi="仿宋_GB2312" w:eastAsia="仿宋_GB2312" w:cs="仿宋_GB2312"/>
          <w:color w:val="333333"/>
          <w:sz w:val="32"/>
          <w:szCs w:val="32"/>
          <w:shd w:val="clear" w:color="auto" w:fill="FFFFFF"/>
        </w:rPr>
        <w:t>2008</w:t>
      </w:r>
      <w:r>
        <w:rPr>
          <w:rFonts w:hint="eastAsia" w:ascii="仿宋_GB2312" w:hAnsi="仿宋_GB2312" w:eastAsia="仿宋_GB2312" w:cs="仿宋_GB2312"/>
          <w:color w:val="333333"/>
          <w:sz w:val="32"/>
          <w:szCs w:val="32"/>
          <w:shd w:val="clear" w:color="auto" w:fill="FFFFFF"/>
        </w:rPr>
        <w:t>年</w:t>
      </w:r>
      <w:r>
        <w:rPr>
          <w:rFonts w:ascii="仿宋_GB2312" w:hAnsi="仿宋_GB2312" w:eastAsia="仿宋_GB2312" w:cs="仿宋_GB2312"/>
          <w:color w:val="333333"/>
          <w:sz w:val="32"/>
          <w:szCs w:val="32"/>
          <w:shd w:val="clear" w:color="auto" w:fill="FFFFFF"/>
        </w:rPr>
        <w:t>12</w:t>
      </w:r>
      <w:r>
        <w:rPr>
          <w:rFonts w:hint="eastAsia" w:ascii="仿宋_GB2312" w:hAnsi="仿宋_GB2312" w:eastAsia="仿宋_GB2312" w:cs="仿宋_GB2312"/>
          <w:color w:val="333333"/>
          <w:sz w:val="32"/>
          <w:szCs w:val="32"/>
          <w:shd w:val="clear" w:color="auto" w:fill="FFFFFF"/>
        </w:rPr>
        <w:t>月</w:t>
      </w:r>
      <w:r>
        <w:rPr>
          <w:rFonts w:ascii="仿宋_GB2312" w:hAnsi="仿宋_GB2312" w:eastAsia="仿宋_GB2312" w:cs="仿宋_GB2312"/>
          <w:color w:val="333333"/>
          <w:sz w:val="32"/>
          <w:szCs w:val="32"/>
          <w:shd w:val="clear" w:color="auto" w:fill="FFFFFF"/>
        </w:rPr>
        <w:t>30</w:t>
      </w:r>
      <w:r>
        <w:rPr>
          <w:rFonts w:hint="eastAsia" w:ascii="仿宋_GB2312" w:hAnsi="仿宋_GB2312" w:eastAsia="仿宋_GB2312" w:cs="仿宋_GB2312"/>
          <w:color w:val="333333"/>
          <w:sz w:val="32"/>
          <w:szCs w:val="32"/>
          <w:shd w:val="clear" w:color="auto" w:fill="FFFFFF"/>
        </w:rPr>
        <w:t>日发布的《关于印发交通行政执法风纪等</w:t>
      </w:r>
      <w:r>
        <w:rPr>
          <w:rFonts w:ascii="仿宋_GB2312" w:hAnsi="仿宋_GB2312" w:eastAsia="仿宋_GB2312" w:cs="仿宋_GB2312"/>
          <w:color w:val="333333"/>
          <w:sz w:val="32"/>
          <w:szCs w:val="32"/>
          <w:shd w:val="clear" w:color="auto" w:fill="FFFFFF"/>
        </w:rPr>
        <w:t>5</w:t>
      </w:r>
      <w:r>
        <w:rPr>
          <w:rFonts w:hint="eastAsia" w:ascii="仿宋_GB2312" w:hAnsi="仿宋_GB2312" w:eastAsia="仿宋_GB2312" w:cs="仿宋_GB2312"/>
          <w:color w:val="333333"/>
          <w:sz w:val="32"/>
          <w:szCs w:val="32"/>
          <w:shd w:val="clear" w:color="auto" w:fill="FFFFFF"/>
        </w:rPr>
        <w:t>个规范的通知》（交体法发〔</w:t>
      </w:r>
      <w:r>
        <w:rPr>
          <w:rFonts w:ascii="仿宋_GB2312" w:hAnsi="仿宋_GB2312" w:eastAsia="仿宋_GB2312" w:cs="仿宋_GB2312"/>
          <w:color w:val="333333"/>
          <w:sz w:val="32"/>
          <w:szCs w:val="32"/>
          <w:shd w:val="clear" w:color="auto" w:fill="FFFFFF"/>
        </w:rPr>
        <w:t>2008</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562</w:t>
      </w:r>
      <w:r>
        <w:rPr>
          <w:rFonts w:hint="eastAsia" w:ascii="仿宋_GB2312" w:hAnsi="仿宋_GB2312" w:eastAsia="仿宋_GB2312" w:cs="仿宋_GB2312"/>
          <w:color w:val="333333"/>
          <w:sz w:val="32"/>
          <w:szCs w:val="32"/>
          <w:shd w:val="clear" w:color="auto" w:fill="FFFFFF"/>
        </w:rPr>
        <w:t>号）中的《交通行政执法风纪》《交通行政执法用语规范》《交通行政执法检查行为规范》《交通行政处罚行为规范》《交通行政执法文书制作规范》同时废止。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3F4F">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1C82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361C82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5761417A">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交通运输部发布     </w:t>
    </w:r>
  </w:p>
  <w:p w14:paraId="67ACFF74">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B96A">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639EF69">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wMzFkODQxMDc3N2E2OTRmYTQwOGM0NjY5N2I1ODEifQ=="/>
  </w:docVars>
  <w:rsids>
    <w:rsidRoot w:val="00172A27"/>
    <w:rsid w:val="00053F37"/>
    <w:rsid w:val="00107593"/>
    <w:rsid w:val="00172A27"/>
    <w:rsid w:val="0023733B"/>
    <w:rsid w:val="002911DE"/>
    <w:rsid w:val="003928D4"/>
    <w:rsid w:val="003B73AF"/>
    <w:rsid w:val="00537455"/>
    <w:rsid w:val="00596AD0"/>
    <w:rsid w:val="006E4DFB"/>
    <w:rsid w:val="00745467"/>
    <w:rsid w:val="0074672B"/>
    <w:rsid w:val="008F6601"/>
    <w:rsid w:val="00963E66"/>
    <w:rsid w:val="00976ED2"/>
    <w:rsid w:val="009C051C"/>
    <w:rsid w:val="009E4951"/>
    <w:rsid w:val="00A77CC2"/>
    <w:rsid w:val="00CF0394"/>
    <w:rsid w:val="00E30D94"/>
    <w:rsid w:val="00E96D99"/>
    <w:rsid w:val="00EA1318"/>
    <w:rsid w:val="019E71BD"/>
    <w:rsid w:val="04B679C3"/>
    <w:rsid w:val="080F63D8"/>
    <w:rsid w:val="09341458"/>
    <w:rsid w:val="0B0912D7"/>
    <w:rsid w:val="152D2DCA"/>
    <w:rsid w:val="191044E4"/>
    <w:rsid w:val="1DEC284C"/>
    <w:rsid w:val="1E6523AC"/>
    <w:rsid w:val="22440422"/>
    <w:rsid w:val="2E6B4CF7"/>
    <w:rsid w:val="31A15F24"/>
    <w:rsid w:val="395347B5"/>
    <w:rsid w:val="39A232A0"/>
    <w:rsid w:val="39E745AA"/>
    <w:rsid w:val="3B5A6BBB"/>
    <w:rsid w:val="3EDA13A6"/>
    <w:rsid w:val="42F058B7"/>
    <w:rsid w:val="436109F6"/>
    <w:rsid w:val="441228DB"/>
    <w:rsid w:val="441A38D4"/>
    <w:rsid w:val="4A760D42"/>
    <w:rsid w:val="4BC77339"/>
    <w:rsid w:val="4C9236C5"/>
    <w:rsid w:val="505C172E"/>
    <w:rsid w:val="52F46F0B"/>
    <w:rsid w:val="53D8014D"/>
    <w:rsid w:val="55E064E0"/>
    <w:rsid w:val="572C6D10"/>
    <w:rsid w:val="5DC34279"/>
    <w:rsid w:val="608816D1"/>
    <w:rsid w:val="60EF4E7F"/>
    <w:rsid w:val="643F2A01"/>
    <w:rsid w:val="665233C1"/>
    <w:rsid w:val="6AD9688B"/>
    <w:rsid w:val="6D0E3F22"/>
    <w:rsid w:val="7BDE691D"/>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46</Pages>
  <Words>5025</Words>
  <Characters>5036</Characters>
  <Lines>131</Lines>
  <Paragraphs>36</Paragraphs>
  <TotalTime>146</TotalTime>
  <ScaleCrop>false</ScaleCrop>
  <LinksUpToDate>false</LinksUpToDate>
  <CharactersWithSpaces>5042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2021-12-08T07:39:00Z</dcterms:created>
  <dc:creator>t</dc:creator>
  <cp:lastModifiedBy>~~稔语草熙</cp:lastModifiedBy>
  <cp:lastPrinted>2021-10-26T03:30:00Z</cp:lastPrinted>
  <dcterms:modified xsi:type="dcterms:W3CDTF">2026-04-27T02:50:11Z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48C61CB29D3F4D9384F5922CF0F7FFB4</vt:lpwstr>
  </property>
  <property fmtid="{D5CDD505-2E9C-101B-9397-08002B2CF9AE}" pid="4" name="KSOTemplateDocerSaveRecord">
    <vt:lpwstr>eyJoZGlkIjoiZTNiMmJjMGUyMDNhMGI0MjllZTc4OTE3ODRjOTBjMWQiLCJ1c2VySWQiOiIyOTYxNzA4NjQifQ==</vt:lpwstr>
  </property>
</Properties>
</file>