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cstheme="minorEastAsia"/>
          <w:sz w:val="44"/>
          <w:szCs w:val="44"/>
        </w:rPr>
      </w:pPr>
    </w:p>
    <w:p>
      <w:pPr>
        <w:jc w:val="center"/>
        <w:rPr>
          <w:rFonts w:asciiTheme="minorEastAsia" w:hAnsiTheme="minorEastAsia" w:cstheme="minorEastAsia"/>
          <w:sz w:val="44"/>
          <w:szCs w:val="44"/>
        </w:rPr>
      </w:pPr>
    </w:p>
    <w:p>
      <w:pPr>
        <w:jc w:val="center"/>
        <w:rPr>
          <w:rFonts w:ascii="宋体" w:hAnsi="宋体" w:eastAsia="宋体" w:cs="宋体"/>
          <w:sz w:val="36"/>
          <w:szCs w:val="36"/>
          <w:shd w:val="clear" w:color="auto" w:fill="FFFFFF"/>
        </w:rPr>
      </w:pPr>
      <w:r>
        <w:rPr>
          <w:rFonts w:hint="eastAsia" w:asciiTheme="minorEastAsia" w:hAnsiTheme="minorEastAsia" w:cstheme="minorEastAsia"/>
          <w:sz w:val="44"/>
          <w:szCs w:val="44"/>
        </w:rPr>
        <w:t>交通运输行政执法程序规定</w:t>
      </w:r>
    </w:p>
    <w:p>
      <w:pPr>
        <w:ind w:firstLine="640" w:firstLineChars="200"/>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（2019年4月12日交通运输部令2019年第9号公布 根据2021年6月30日《交通运输部关于修改〈交通运输行政执法程序规定〉的决定》修正）</w:t>
      </w:r>
    </w:p>
    <w:p>
      <w:pPr>
        <w:jc w:val="center"/>
        <w:rPr>
          <w:rFonts w:ascii="黑体" w:hAnsi="黑体" w:eastAsia="黑体" w:cs="黑体"/>
          <w:color w:val="333333"/>
          <w:sz w:val="32"/>
          <w:szCs w:val="32"/>
          <w:shd w:val="clear" w:color="auto" w:fill="FFFFFF"/>
        </w:rPr>
      </w:pPr>
    </w:p>
    <w:p>
      <w:pPr>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第一章 总  则</w:t>
      </w:r>
    </w:p>
    <w:p>
      <w:pPr>
        <w:jc w:val="center"/>
        <w:rPr>
          <w:rFonts w:ascii="黑体" w:hAnsi="黑体" w:eastAsia="黑体" w:cs="黑体"/>
          <w:color w:val="333333"/>
          <w:sz w:val="32"/>
          <w:szCs w:val="32"/>
          <w:shd w:val="clear" w:color="auto" w:fill="FFFFFF"/>
        </w:rPr>
      </w:pP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第一条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为规范交通运输行政执法行为，促进严格规范公正文明执法，保护公民、法人和其他组织的合法权益，根据《中华人民共和国行政处罚法》《中华人民共和国行政强制法》等法律、行政法规，制定本规定。</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第二条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交通运输行政执法部门（以下简称执法部门）及其执法人员实施交通运输行政执法行为，适用本规定。</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前款所称交通运输行政执法，包括公路、水路执法部门及其执法人员依法实施的行政检查、行政强制、行政处罚等执法行为。</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第三条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执法部门应当全面推行行政执法公示制度、执法全过程记录制度、重大执法决定法制审核制度，加强执法信息化建设，推进执法信息共享，提高执法效率和规范化水平。</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第四条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实施交通运输行政执法应当遵循以下原则：</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（一）事实认定清楚，证据确凿；</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（二）适用法律、法规、规章正确；</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（三）严格执行法定程序；</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（四）正确行使自由裁量权；</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（五）依法公平公正履行职责；</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（六）依法维护当事人合法权益；</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（七）处罚与教育相结合。</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第五条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执法部门应当建立健全执法监督制度。上级交通运输执法部门应当定期组织开展行政执法评议、考核，加强对行政执法的监督检查，规范行政执法。</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执法部门应当主动接受社会监督。公民、法人或者其他组织对执法部门实施行政执法的行为，有权申诉或者检举；执法部门应当认真审查，发现有错误的，应当主动改正。</w:t>
      </w:r>
    </w:p>
    <w:p>
      <w:pPr>
        <w:ind w:firstLine="640" w:firstLineChars="200"/>
        <w:rPr>
          <w:rFonts w:ascii="仿宋_GB2312" w:hAnsi="仿宋_GB2312" w:eastAsia="黑体" w:cs="仿宋_GB2312"/>
          <w:color w:val="333333"/>
          <w:sz w:val="32"/>
          <w:szCs w:val="32"/>
          <w:shd w:val="clear" w:color="auto" w:fill="FFFFFF"/>
        </w:rPr>
      </w:pPr>
    </w:p>
    <w:p>
      <w:pPr>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第二章</w:t>
      </w:r>
      <w:r>
        <w:rPr>
          <w:rFonts w:ascii="黑体" w:hAnsi="黑体" w:eastAsia="黑体" w:cs="黑体"/>
          <w:color w:val="333333"/>
          <w:sz w:val="32"/>
          <w:szCs w:val="32"/>
          <w:shd w:val="clear" w:color="auto" w:fill="FFFFFF"/>
        </w:rPr>
        <w:t> </w:t>
      </w:r>
      <w:r>
        <w:rPr>
          <w:rFonts w:hint="eastAsia" w:ascii="黑体" w:hAnsi="黑体" w:eastAsia="黑体" w:cs="黑体"/>
          <w:color w:val="333333"/>
          <w:sz w:val="32"/>
          <w:szCs w:val="32"/>
          <w:shd w:val="clear" w:color="auto" w:fill="FFFFFF"/>
        </w:rPr>
        <w:t>一般规定</w:t>
      </w:r>
    </w:p>
    <w:p>
      <w:pPr>
        <w:ind w:firstLine="640" w:firstLineChars="200"/>
        <w:rPr>
          <w:rFonts w:ascii="仿宋_GB2312" w:hAnsi="仿宋_GB2312" w:eastAsia="黑体" w:cs="仿宋_GB2312"/>
          <w:color w:val="333333"/>
          <w:sz w:val="32"/>
          <w:szCs w:val="32"/>
          <w:shd w:val="clear" w:color="auto" w:fill="FFFFFF"/>
        </w:rPr>
      </w:pPr>
    </w:p>
    <w:p>
      <w:pPr>
        <w:jc w:val="cente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第一节</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辖</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第六条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行政处罚由违法行为发生地的执法部门管辖。行政检查由执法部门在法定职权范围内实施。法律、行政法规、部门规章另有规定的，从其规定。</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第七条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对当事人的同一违法行为，两个以上执法部门都有管辖权的，由最先立案的执法部门管辖。</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第八条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两个以上执法部门因管辖权发生争议的，应当协商解决，协商不成的，报请共同的上一级部门指定管辖；也可以直接由共同的上一级部门指定管辖。</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第九条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执法部门发现所查处的案件不属于本部门管辖的，应当移送有管辖权的其他部门。执法部门发现违法行为涉嫌犯罪的，应当及时依照《行政执法机关移送涉嫌犯罪案件的规定》将案件移送司法机关。</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第十条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下级执法部门认为其管辖的案件属重大、疑难案件，或者由于特殊原因难以办理的，可以报请上一级部门指定管辖。</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第十一条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跨行政区域的案件，相关执法部门应当相互配合。相关行政区域执法部门共同的上一级部门应当做好协调工作。</w:t>
      </w:r>
    </w:p>
    <w:p>
      <w:pPr>
        <w:jc w:val="cente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第二节</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回</w:t>
      </w:r>
      <w:r>
        <w:rPr>
          <w:rFonts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避</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第十二条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执法人员有下列情形之一的，应当自行申请回避，当事人及其代理人有权用口头或者书面方式申请其回避：</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（一）是本案当事人或者当事人、代理人近亲属的；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（二）本人或者其近亲属与本案有利害关系的；</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（三）与本案当事人或者代理人有其他利害关系，可能影响案件公正处理的。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第十三条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申请回避，应当说明理由。执法部门应当对回避申请及时作出决定并通知申请人。</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执法人员的回避，由其所属的执法部门负责人决定。</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第十四条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执法部门作出回避决定前，执法人员不得停止对案件的调查；作出回避决定后，应当回避的执法人员不得再参与该案件的调查、决定、实施等工作。</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第十五条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检测、检验及技术鉴定人员、翻译人员需要回避的，适用本节规定。</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检测、检验及技术鉴定人员、翻译人员的回避，由指派或者聘请上述人员的执法部门负责人决定。</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第十六条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被决定回避的执法人员、鉴定人员和翻译人员，在回避决定作出前进行的与执法有关的活动是否有效，由作出回避决定的执法部门根据其活动是否对执法公正性造成影响的实际情况决定。</w:t>
      </w:r>
    </w:p>
    <w:p>
      <w:pPr>
        <w:jc w:val="cente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第三节 期间与送达</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第十七条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期间以时、日、月、年计算，期间开始当日或者当时不计算在内。期间届满的最后一日为节假日的，以节假日后的第一日为期间届满的日期。</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第十八条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执法部门应当按照下列规定送达执法文书：</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（一）直接送交受送达人，</w:t>
      </w:r>
      <w:r>
        <w:rPr>
          <w:rFonts w:hint="eastAsia" w:ascii="仿宋_GB2312" w:hAnsi="仿宋_GB2312" w:eastAsia="仿宋_GB2312" w:cs="仿宋_GB2312"/>
          <w:color w:val="333333"/>
          <w:sz w:val="32"/>
          <w:szCs w:val="32"/>
          <w:shd w:val="clear" w:color="auto" w:fill="FFFFFF"/>
        </w:rPr>
        <w:t>由受送达人记明收到日期，签名或者盖章，受送达人的签收日期为送达日期。受送达人是公民的，本人不在交其同住的成年家属签收；受送达人是法人或者其他组织的，应当由法人的法定代表人、该组织的主要负责人或者办公室、收发室、值班室等负责收件的人签收或者盖章；当事人指定代收人的，交代收人签收。</w:t>
      </w:r>
      <w:r>
        <w:rPr>
          <w:rFonts w:hint="eastAsia" w:ascii="仿宋_GB2312" w:hAnsi="仿宋_GB2312" w:eastAsia="仿宋_GB2312" w:cs="仿宋_GB2312"/>
          <w:color w:val="333333"/>
          <w:sz w:val="32"/>
          <w:szCs w:val="32"/>
          <w:shd w:val="clear" w:color="auto" w:fill="FFFFFF"/>
        </w:rPr>
        <w:t>受送达人的同住成年家属，法人或者其他组织的负责收件的人或者代收人在《送达回证》上签收的日期为送达日期；</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受送达人或者他的同住成年家属拒绝接收的，可以邀请受送达人住所地的居民委员会、村民委员会的工作人员或者受送达人所在单位的工作人员作见证人，说明情况，在《送达回证》上记明拒收事由和日期，由执法人员、见证人签名或者盖章，将执法文书留在受送达人的住所；也可以把执法文书留在受送达人的住所，并采取拍照、录像等方式记录送达过程，即视为送达；</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（三）经受送达人同意，可以采用传真、电子邮件、移动通信等能够确认其即时收悉的特定系统作为送达媒介电子送达执法文书。受送达人同意采用电子方式送达的，</w:t>
      </w:r>
      <w:r>
        <w:rPr>
          <w:rFonts w:hint="eastAsia" w:ascii="仿宋_GB2312" w:hAnsi="仿宋_GB2312" w:eastAsia="仿宋_GB2312" w:cs="仿宋_GB2312"/>
          <w:color w:val="333333"/>
          <w:sz w:val="32"/>
          <w:szCs w:val="32"/>
          <w:shd w:val="clear" w:color="auto" w:fill="FFFFFF"/>
        </w:rPr>
        <w:t>应当在送达地址确认书中予以确认。采取电子送达方式送达的，以执法部门对应系统显示发送成功的日期为送达日期，但受送达人证明到达其确认的特定系统的日期与执法部门对应系统显示发送成功的日期不一致的，以受送达人证明到达其特定系统的日期为准；</w:t>
      </w:r>
    </w:p>
    <w:p>
      <w:pPr>
        <w:ind w:firstLine="640" w:firstLineChars="200"/>
        <w:rPr>
          <w:rFonts w:ascii="仿宋_GB2312" w:hAnsi="仿宋_GB2312" w:eastAsia="仿宋_GB2312" w:cs="仿宋_GB2312"/>
          <w:color w:val="FF0000"/>
          <w:sz w:val="32"/>
          <w:szCs w:val="32"/>
          <w:shd w:val="clear" w:color="auto" w:fill="FFFFFF"/>
        </w:rPr>
      </w:pPr>
      <w:r>
        <w:rPr>
          <w:rFonts w:hint="eastAsia" w:ascii="仿宋_GB2312" w:hAnsi="仿宋_GB2312" w:eastAsia="仿宋_GB2312" w:cs="仿宋_GB2312"/>
          <w:color w:val="333333"/>
          <w:sz w:val="32"/>
          <w:szCs w:val="32"/>
          <w:shd w:val="clear" w:color="auto" w:fill="FFFFFF"/>
        </w:rPr>
        <w:t>（四）直接送达有困难的，可以邮寄送达或者委托其他执法部门代为送达。委托送达的，受委托的执法部门按照直接送达或者留置送达方式送达执法文书，并及时将《送达回证》交回委托的执法部门。</w:t>
      </w:r>
      <w:r>
        <w:rPr>
          <w:rFonts w:hint="eastAsia" w:ascii="仿宋_GB2312" w:hAnsi="仿宋_GB2312" w:eastAsia="仿宋_GB2312" w:cs="仿宋_GB2312"/>
          <w:color w:val="333333"/>
          <w:sz w:val="32"/>
          <w:szCs w:val="32"/>
          <w:shd w:val="clear" w:color="auto" w:fill="FFFFFF"/>
        </w:rPr>
        <w:t>邮寄送达的，以回执上注明的收件日期为送达日期。执法文书在期满前交邮的，不算过期；</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受送达人下落不明或者用上述方式无法送达的，采取公告方式送达，说明公告送达的原因，并在案卷中记明原因和经过。公告送达可以在执法部门的公告栏和受送达人住所地张贴公告，也可以在报纸、信息网络等媒体上刊登公告，发出公告日期以最后张贴或者刊登的日期为准，经过六十日，即视为送达。在受送达人住所地张贴公告的，应当采取拍照、录像等方式记录张贴过程。</w:t>
      </w:r>
    </w:p>
    <w:p>
      <w:pPr>
        <w:ind w:firstLine="640" w:firstLineChars="200"/>
        <w:rPr>
          <w:rFonts w:ascii="仿宋_GB2312" w:hAnsi="仿宋_GB2312" w:eastAsia="黑体" w:cs="仿宋_GB2312"/>
          <w:color w:val="333333"/>
          <w:sz w:val="32"/>
          <w:szCs w:val="32"/>
          <w:shd w:val="clear" w:color="auto" w:fill="FFFFFF"/>
        </w:rPr>
      </w:pPr>
    </w:p>
    <w:p>
      <w:pPr>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第三章</w:t>
      </w:r>
      <w:r>
        <w:rPr>
          <w:rFonts w:ascii="黑体" w:hAnsi="黑体" w:eastAsia="黑体" w:cs="黑体"/>
          <w:color w:val="333333"/>
          <w:sz w:val="32"/>
          <w:szCs w:val="32"/>
          <w:shd w:val="clear" w:color="auto" w:fill="FFFFFF"/>
        </w:rPr>
        <w:t> </w:t>
      </w:r>
      <w:r>
        <w:rPr>
          <w:rFonts w:hint="eastAsia" w:ascii="黑体" w:hAnsi="黑体" w:eastAsia="黑体" w:cs="黑体"/>
          <w:color w:val="333333"/>
          <w:sz w:val="32"/>
          <w:szCs w:val="32"/>
          <w:shd w:val="clear" w:color="auto" w:fill="FFFFFF"/>
        </w:rPr>
        <w:t>行政检查</w:t>
      </w:r>
    </w:p>
    <w:p>
      <w:pPr>
        <w:ind w:firstLine="640" w:firstLineChars="200"/>
        <w:rPr>
          <w:rFonts w:ascii="仿宋_GB2312" w:hAnsi="仿宋_GB2312" w:eastAsia="黑体" w:cs="仿宋_GB2312"/>
          <w:color w:val="333333"/>
          <w:sz w:val="32"/>
          <w:szCs w:val="32"/>
          <w:shd w:val="clear" w:color="auto" w:fill="FFFFFF"/>
        </w:rPr>
      </w:pP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第十九条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执法部门在路面、水面、生产经营等场所实施现场检查，对行政相对人实施书面调查，通过技术系统、设备实施电子监控，应当符合法定职权，依照法律、法规、规章规定实施。</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第二十条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执法部门应当建立随机抽取被检查对象、随机选派检查人员的抽查机制，健全随机抽查对象和执法检查人员名录库，合理确定抽查比例和抽查频次。随机抽查情况及查处结果除涉及国家秘密、商业秘密、个人隐私的，应当及时向社会公布。</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海事执法部门根据履行国际公约要求的有关规定开展行政检查的，从其规定。</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第二十一条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执法部门应当按照有关装备标准配备交通工具、通讯工具、交通管理器材、个人防护装备、办公设备等装备，加大科技装备的资金投入。</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第二十二条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实施行政检查时，执法人员应当依据相关规定着制式服装，根据需要穿着多功能反光腰带、反光背心、救生衣，携带执法记录仪、对讲机、摄像机、照相机，配备发光指挥棒、反光锥筒、停车示意牌、警戒带等执法装备。</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第二十三条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实施行政检查，执法人员不得少于两人，应当出示交通运输行政执法证件，表明执法身份，并说明检查事由。</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第二十四条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实施行政检查，不得超越检查范围和权限，不得检查与执法活动无关的物品，避免对被检查的场所、设施和物品造成损坏。</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第二十五条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实施路（水）面巡查时，应当保持执法车（船）清洁完好、标志清晰醒目、车（船）技术状况良好，遵守相关法律法规，安全驾驶。</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第二十六条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实施路面巡查，应当遵守下列规定：</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（一）根据道路条件和交通状况，选择不妨碍通行的地点进行，在来车方向设置分流或者避让标志，避免引发交通堵塞；</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（二）依照有关规定，在距离检查现场安全距离范围摆放发光或者反光的示警灯、减速提示标牌、反光锥筒等警示标志；</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（三）驾驶执法车辆巡查时，发现涉嫌违法车辆，待其行驶至视线良好、路面开阔地段时，发出停车检查信号，实施检查；</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（四）对拒绝接受检查、恶意闯关冲卡逃逸、暴力抗法的涉嫌违法车辆，及时固定、保存、记录现场证据或线索，或者记下车号依法交由相关部门予以处理。</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第二十七条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实施水面巡航，应当遵守下列规定：</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（一）一般在船舶停泊或者作业期间实施行政检查；</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（二）除在航船舶涉嫌有明显违法行为且如果不对其立即制止可能造成严重后果的情况外，不得随意截停在航船舶登临检查；</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（三）不得危及船舶、人员和货物的安全，避免对环境造成污染。除法律法规规定情形外，不得操纵或者调试船上仪器设备。</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第二十八条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检查生产经营场所，应当遵守下列规定：</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（一）有被检查人或者见证人在场；</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（二）对涉及被检查人的商业秘密、个人隐私，应当为其保密；</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（三）不得影响被检查人的正常生产经营活动；</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（四）遵守被检查人有关安全生产的制度规定。</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第二十九条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实施行政检查，应当制作检查记录，如实记录检查情况。对于行政检查过程中涉及到的证据材料，应当依法及时采集和保存。</w:t>
      </w:r>
    </w:p>
    <w:p>
      <w:pPr>
        <w:ind w:firstLine="640" w:firstLineChars="200"/>
        <w:rPr>
          <w:rFonts w:ascii="仿宋_GB2312" w:hAnsi="仿宋_GB2312" w:eastAsia="黑体" w:cs="仿宋_GB2312"/>
          <w:color w:val="333333"/>
          <w:sz w:val="32"/>
          <w:szCs w:val="32"/>
          <w:shd w:val="clear" w:color="auto" w:fill="FFFFFF"/>
        </w:rPr>
      </w:pPr>
    </w:p>
    <w:p>
      <w:pPr>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第四章</w:t>
      </w:r>
      <w:r>
        <w:rPr>
          <w:rFonts w:ascii="黑体" w:hAnsi="黑体" w:eastAsia="黑体" w:cs="黑体"/>
          <w:color w:val="333333"/>
          <w:sz w:val="32"/>
          <w:szCs w:val="32"/>
          <w:shd w:val="clear" w:color="auto" w:fill="FFFFFF"/>
        </w:rPr>
        <w:t> </w:t>
      </w:r>
      <w:r>
        <w:rPr>
          <w:rFonts w:hint="eastAsia" w:ascii="黑体" w:hAnsi="黑体" w:eastAsia="黑体" w:cs="黑体"/>
          <w:color w:val="333333"/>
          <w:sz w:val="32"/>
          <w:szCs w:val="32"/>
          <w:shd w:val="clear" w:color="auto" w:fill="FFFFFF"/>
        </w:rPr>
        <w:t>调查取证</w:t>
      </w:r>
    </w:p>
    <w:p>
      <w:pPr>
        <w:ind w:firstLine="640" w:firstLineChars="200"/>
        <w:rPr>
          <w:rFonts w:ascii="仿宋_GB2312" w:hAnsi="仿宋_GB2312" w:eastAsia="黑体" w:cs="仿宋_GB2312"/>
          <w:color w:val="333333"/>
          <w:sz w:val="32"/>
          <w:szCs w:val="32"/>
          <w:shd w:val="clear" w:color="auto" w:fill="FFFFFF"/>
        </w:rPr>
      </w:pPr>
    </w:p>
    <w:p>
      <w:pPr>
        <w:jc w:val="cente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第一节</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一般规定</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第三十条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执法部门办理执法案件的证据包括：</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（一）书证；</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（二）物证；</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（三）视听资料；</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（四）电子数据；</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（五）证人证言；</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（六）当事人的陈述；</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（七）鉴定意见；</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（八）勘验笔录、现场笔录。</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第三十一条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证据应当具有合法性、真实性、关联性。</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第三十二条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证据必须查证属实，方可作为认定案件事实的根据。</w:t>
      </w:r>
    </w:p>
    <w:p>
      <w:pPr>
        <w:jc w:val="cente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第二节</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证据收集</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第三十三条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执法人员应当合法、及时、客观、全面地收集证据材料，依法履行保密义务，不得收集与案件无关的材料，不得将证据用于法定职责以外的其他用途。</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第三十四条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执法部门可以通过下列方式收集证据：</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（一）询问当事人、利害关系人、其他有关单位或者个人，听取当事人或者有关人员的陈述、申辩；</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（二）向有关单位和个人调取证据；</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（三）通过技术系统、设备收集、固定证据；</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（四）委托有资质的机构对与违法行为有关的问题进行鉴定；</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（五）对案件相关的现场或者涉及的物品进行勘验、检查；</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（六）依法收集证据的其他方式。</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第三十五条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收集、调取书证应当遵守下列规定：</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（一）收集书证原件。收集原件确有困难的，可以收集与原件核对无误的复制件、影印件或者节录本；</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（二）收集书证复制件、影印件或者节录本的，标明“经核对与原件一致”，注明出具日期、证据来源，并由被调查对象或者证据提供人签名或者盖章；</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（三）收集图纸、专业技术资料等书证的，应当附说明材料，明确证明对象；</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（四）收集评估报告的，应当附有评估机构和评估人员的有效证件或者资质证明的复印件；</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（五）取得书证原件的节录本的，应当保持文件内容的完整性，注明出处和节录地点、日期，并有节录人的签名；</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（六）公安、税务、市场监督管理等有关部门出具的证明材料作为证据的，证明材料上应当加盖出具部门的印章并注明日期；</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被调查对象或者证据提供者拒绝在证据复制件、各式笔录及其他需要其确认的证据材料上签名或者盖章的，可以邀请有关基层组织、被调查对象所在单位、公证机构、法律服务机构或者公安机关代表到场见证，说明情况，在相关证据材料上记明拒绝确认事由和日期，由执法人员、见证人签名或者盖章。</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第三十六条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收集、调取物证应当遵守下列规定：</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（一）收集原物。收集原物确有困难的，可以收集与原物核对无误的复制件或者证明该物证的照片、录像等其他证据；</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原物为数量较多的种类物的，收集其中的一部分，也可以采用拍照、取样、摘要汇编等方式收集。拍照取证的，应当对物证的现场方位、全貌以及重点部位特征等进行拍照或者录像；抽样取证的，应当通知当事人到场，当事人拒不到场或者暂时难以确定当事人的，可以由在场的无利害关系人见证；</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（三）收集物证，应当载明获取该物证的时间、原物存放地点、发现地点、发现过程以及该物证的主要特征，并对现场尽可能以照片、视频等方式予以同步记录；</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（四）物证不能入卷的，应当采取妥善保管措施，并拍摄该物证的照片或者录像存入案卷。</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第三十七条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收集视听资料应当遵守下列规定：</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（一）收集有关资料的原始载体，并由证据提供人在原始载体或者说明文件上签名或者盖章确认；</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（二）收集原始载体确有困难的，可以收集复制件。收集复制件的，应当由证据提供人出具由其签名或者盖章的说明文件，注明复制件与原始载体内容一致；</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（三）原件、复制件均应当注明制作方法、制作时间、制作地点、制作人和证明对象等；</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复制视听资料的形式包括采用存储磁盘、存储光盘进行复制保存、对屏幕显示内容进行打印固定、对所载内容进行书面摘录与描述等。条件允许时，应当优先以书面形式对视听资料内容进行固定，由证据提供人注明“经核对与原件一致”，并签名或者盖章确认；</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视听资料的存储介质无法入卷的，可以转录入存储光盘存入案卷，并标明光盘序号、证据原始制作方法、制作时间、制作地点、制作人，及转录的制作人、制作时间、制作地点等。证据存储介质需要退还证据提供人的，应当要求证据提供人对转录的复制件进行确认。</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第三十八条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收集电子数据应当遵守下列规定：</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收集电子数据的原始存储介质。收集电子数据原始存储介质确有困难的，可以收集电子数据复制件，但应当附有不能或者难以提取原始存储介质的原因、复制过程以及原始存储介质存放地点或者电子数据网络地址的说明，并由复制件制作人和原始存储介质持有人签名或者盖章，或者以公证等其他有效形式证明电子数据与原始存储介质的一致性和完整性；</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（二）收集电子数据应当记载取证的参与人员、技术方法、步骤和过程，记录收集对象的事项名称、内容、规格、类别以及时间、地点等，或者将收集电子数据的过程拍照或者录像；</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（三）收集的电子数据应当使用光盘或者其他数字存储介质备份；</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（四）收集通过技术手段恢复或者破解的与案件有关的光盘或者其他数字存储介质，电子设备中被删除、隐藏或者加密的电子数据，应当附有恢复或者破解对象、过程、方法和结果的专业说明;</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依照法律、行政法规规定利用电子技术监控设备收集、固定违法事实的，应当经过法制和技术审核，确保电子技术监控设备符合标准、设置合理、标志明显，设置地点应当向社会公布。电子技术监控设备记录违法事实应当真实、清晰、完整、准确。执法部门应当审核记录内容是否符合要求；未经审核或者经审核不符合要求的，不得作为行政处罚的证据。执法部门应当及时告知当事人违法事实，并采取信息化手段或者其他措施，为当事人查询、陈述和申辩提供便利。不得限制或者变相限制当事人享有的陈述权、申辩权。</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第三十九条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收集当事人陈述、证人证言应当遵守下列规定：</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（一）询问当事人、证人，制作《询问笔录》或者由当事人、证人自行书写材料证明案件事实；</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（二）询问应当个别进行，询问时可以全程录音、录像，并保持录音、录像资料的完整性；</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（三）《询问笔录》应当客观、如实地记录询问过程和询问内容，对询问人提出的问题被询问人不回答或者拒绝回答的，应当注明；</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（四）《询问笔录》应当交被询问人核对，对阅读有困难的，应当向其宣读。记录有误或者遗漏的，应当允许被询问人更正或者补充，并要求其在修改处签名或者盖章；</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被询问人确认执法人员制作的笔录无误的，应当在《询问笔录》上逐页签名或者盖章。被询问人确认自行书写的笔录无误的，应当在结尾处签名或者盖章。拒绝签名或者盖章的，执法人员应当在《询问笔录》中注明。</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第四十条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对与案件事实有关的物品或者场所实施勘验的，应当遵守下列规定：</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（一）制作《勘验笔录》；</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（二）实施勘验，应当有当事人或者第三人在场。如当事人不在场且没有第三人的，执法人员应当在《勘验笔录》中注明；</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（三）勘验应当限于与案件事实相关的物品和场所；</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（四）根据实际情况进行音像记录。</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第四十一条</w:t>
      </w:r>
      <w:r>
        <w:rPr>
          <w:rFonts w:hint="eastAsia" w:ascii="仿宋_GB2312" w:hAnsi="仿宋_GB2312" w:eastAsia="仿宋_GB2312" w:cs="仿宋_GB2312"/>
          <w:color w:val="333333"/>
          <w:sz w:val="32"/>
          <w:szCs w:val="32"/>
          <w:shd w:val="clear" w:color="auto" w:fill="FFFFFF"/>
        </w:rPr>
        <w:t xml:space="preserve"> 执法人员抽样取证时，应当制作《抽样取证凭证》，对样品加贴封条，开具物品清单，由执法人员和当事人在封条和相关记录上签名或者盖章。</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法律、法规、规章或者国家有关规定对抽样机构或者方式有规定的，执法部门应当委托相关机构或者按规定方式抽取样品。</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第四十二条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为查明案情，需要对案件中专门事项进行鉴定的，执法部门应当委托具有法定鉴定资格的鉴定机构进行鉴定。没有法定鉴定机构的，可以委托其他具备鉴定条件的机构进行鉴定。</w:t>
      </w:r>
    </w:p>
    <w:p>
      <w:pPr>
        <w:jc w:val="cente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第三节</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证据先行登记保存</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第四十三条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在证据可能灭失或者以后难以取得的情况下，经执法部门负责人批准，可以对与涉嫌违法行为有关的证据采取先行登记保存措施。</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第四十四条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先行登记保存有关证据，应当当场清点，制作《证据登记保存清单》，由当事人和执法人员签名或者盖章，当场交当事人一份。</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先行登记保存期间，当事人或者有关人员不得销毁或者转移证据。</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第四十五条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对先行登记保存的证据，执法部门应当于先行登记保存之日起七日内采取以下措施：</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（一）及时采取记录、复制、拍照、录像等证据保全措施，不再需要采取登记保存措施的，及时解除登记保存措施，并作出《解除证据登记保存决定书》；</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（二）需要鉴定的，及时送交有关部门鉴定；</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（三）违法事实成立，应当依法予以没收的，作出行政处罚决定，没收违法物品；</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执法部门逾期未作出处理决定的，先行登记保存措施自动解除。</w:t>
      </w:r>
    </w:p>
    <w:p>
      <w:pPr>
        <w:jc w:val="cente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第四节</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证据审查与认定</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第四十六条</w:t>
      </w:r>
      <w:r>
        <w:rPr>
          <w:rFonts w:hint="eastAsia" w:ascii="仿宋_GB2312" w:hAnsi="仿宋_GB2312" w:eastAsia="仿宋_GB2312" w:cs="仿宋_GB2312"/>
          <w:color w:val="333333"/>
          <w:sz w:val="32"/>
          <w:szCs w:val="32"/>
          <w:shd w:val="clear" w:color="auto" w:fill="FFFFFF"/>
        </w:rPr>
        <w:t xml:space="preserve"> 执法部门应当对收集到的证据逐一审查，进行全面、客观和公正地分析判断，审查证据的合法性、真实性、关联性，判断证据有无证明力以及证明力的大小。</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第四十七条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审查证据的合法性，应当审查下列事项：</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（一）调查取证的执法人员是否具有相应的执法资格；</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（二）证据的取得方式是否符合法律、法规和规章的规定；</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（三）证据是否符合法定形式；</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（四）是否有影响证据效力的其他违法情形。</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第四十八条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审查证据的真实性，应当审查下列事项：</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（一）证据形成的原因；</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（二）发现证据时的客观环境；</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（三）证据是否为原件、原物，复制件、复制品与原件、原物是否相符；</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（四）提供证据的人或者证人与当事人是否具有利害关系；</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（五）影响证据真实性的其他因素。</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单个证据的部分内容不真实的，不真实部分不得采信。</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第四十九条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审查证据的关联性，应当审查下列事项：</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（一）证据的证明对象是否与案件事实有内在联系，以及关联程度；</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（二）证据证明的事实对案件主要情节和案件性质的影响程度；</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（三）证据之间是否互相印证，形成证据链。</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第五十条</w:t>
      </w:r>
      <w:r>
        <w:rPr>
          <w:rFonts w:hint="eastAsia" w:ascii="仿宋_GB2312" w:hAnsi="仿宋_GB2312" w:eastAsia="仿宋_GB2312" w:cs="仿宋_GB2312"/>
          <w:color w:val="333333"/>
          <w:sz w:val="32"/>
          <w:szCs w:val="32"/>
          <w:shd w:val="clear" w:color="auto" w:fill="FFFFFF"/>
        </w:rPr>
        <w:t xml:space="preserve"> 当事人对违法事实无异议，视听资料、电子数据足以认定案件事实的，视听资料、电子数据可以替代询问笔录、现场笔录，必要时，对视听资料、电子数据的关键内容和相应时间段等作文字说明。</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第五十一条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下列证据材料不能作为定案依据：</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（一）以非法手段取得的证据；</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（二）被进行技术处理而无法辨明真伪的证据材料；</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（三）不能正确表达意志的证人提供的证言；</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（四）不具备合法性和真实性的其他证据材料。</w:t>
      </w:r>
    </w:p>
    <w:p>
      <w:pPr>
        <w:ind w:firstLine="640" w:firstLineChars="200"/>
        <w:rPr>
          <w:rFonts w:ascii="仿宋_GB2312" w:hAnsi="仿宋_GB2312" w:eastAsia="黑体" w:cs="仿宋_GB2312"/>
          <w:color w:val="333333"/>
          <w:sz w:val="32"/>
          <w:szCs w:val="32"/>
          <w:shd w:val="clear" w:color="auto" w:fill="FFFFFF"/>
        </w:rPr>
      </w:pPr>
    </w:p>
    <w:p>
      <w:pPr>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第五章</w:t>
      </w:r>
      <w:r>
        <w:rPr>
          <w:rFonts w:ascii="黑体" w:hAnsi="黑体" w:eastAsia="黑体" w:cs="黑体"/>
          <w:color w:val="333333"/>
          <w:sz w:val="32"/>
          <w:szCs w:val="32"/>
          <w:shd w:val="clear" w:color="auto" w:fill="FFFFFF"/>
        </w:rPr>
        <w:t> </w:t>
      </w:r>
      <w:r>
        <w:rPr>
          <w:rFonts w:hint="eastAsia" w:ascii="黑体" w:hAnsi="黑体" w:eastAsia="黑体" w:cs="黑体"/>
          <w:color w:val="333333"/>
          <w:sz w:val="32"/>
          <w:szCs w:val="32"/>
          <w:shd w:val="clear" w:color="auto" w:fill="FFFFFF"/>
        </w:rPr>
        <w:t>行政强制措施</w:t>
      </w:r>
    </w:p>
    <w:p>
      <w:pPr>
        <w:ind w:firstLine="640" w:firstLineChars="200"/>
        <w:rPr>
          <w:rFonts w:ascii="仿宋_GB2312" w:hAnsi="仿宋_GB2312" w:eastAsia="黑体" w:cs="仿宋_GB2312"/>
          <w:color w:val="333333"/>
          <w:sz w:val="32"/>
          <w:szCs w:val="32"/>
          <w:shd w:val="clear" w:color="auto" w:fill="FFFFFF"/>
        </w:rPr>
      </w:pP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第五十二条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为制止违法行为、防止证据损毁、避免危害发生、控制危险扩大等情形，执法部门履行行政执法职能，可以依照法律、法规的规定，实施行政强制措施。</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违法行为情节显著轻微或者没有明显社会危害的，可以不采取行政强制措施。</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第五十三条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行政强制措施由执法部门在法定职权范围内实施。行政强制措施权不得委托。</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第五十四条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执法部门实施行政强制措施应当遵守下列规定：</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（一）实施前向执法部门负责人报告并经批准；</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（二）由不少于两名执法人员实施，并出示行政执法证件；</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（三）通知当事人到场；</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（四）当场告知当事人采取行政强制措施的理由、依据以及当事人依法享有的权利、救济途径；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（五）听取当事人的陈述和申辩；</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（六）制作《现场笔录》，由当事人和执法人员签名或者盖章，当事人拒绝的，在笔录中予以注明；当事人不到场的，邀请见证人到场，由见证人和执法人员在现场笔录上签名或者盖章；</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（七）制作并当场交付《行政强制措施决定书》；</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（八）法律、法规规定的其他程序。</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对查封、扣押的现场执法活动和执法办案场所，应当进行全程音像记录。</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第五十五条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发生紧急情况，需要当场实施行政强制措施的，执法人员应当在二十四小时内向执法部门负责人报告，补办批准手续。执法部门负责人认为不应当采取行政强制措施的，应当立即解除。</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第五十六条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实施查封、扣押的期限不得超过三十日</w:t>
      </w:r>
      <w:r>
        <w:rPr>
          <w:rFonts w:hint="eastAsia" w:ascii="仿宋_GB2312" w:hAnsi="仿宋_GB2312" w:eastAsia="仿宋_GB2312" w:cs="仿宋_GB2312"/>
          <w:color w:val="333333"/>
          <w:sz w:val="32"/>
          <w:szCs w:val="32"/>
          <w:shd w:val="clear" w:color="auto" w:fill="FFFFFF"/>
        </w:rPr>
        <w:t>；情况复杂需延长查封、扣押期限的，应当经执法部门负责人批准，可以延长，但是延长期限不得超过三十日。法律、行政法规另有规定的除外。</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需要延长查封、扣押期限的，执法人员应当制作《延长行政强制措施期限通知书》，将延长查封、扣押的决定及时书面通知当事人，并说明理由。</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对物品需要进行检测、检验或者技术鉴定的，应当明确检测、检验或者技术鉴定的期间，并书面告知当事人。查封、扣押的期间不包括检测、检验或者技术鉴定的期间。检测、检验或者技术鉴定的费用由执法部门承担。</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第五十七条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执法部门采取查封、扣押措施后，应当及时查清事实，在本规定第五十六条规定的期限内作出处理决定。对违法事实清楚，依法应当没收的非法财物予以没收；法律、行政法规规定应当销毁的，依法销毁；应当解除查封、扣押的，作出解除的决定。</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第五十八条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对查封、扣押的财物，执法部门应当妥善保管，不得使用或者损毁；造成损失的，应当承担赔偿责任。</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第五十九条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有下列情形之一的，应当及时作出解除查封、扣押决定，制作《解除行政强制措施决定书》，并及时送达当事人，退还扣押财物：</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（一）当事人没有违法行为；</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（二）查封、扣押的场所、设施、财物与违法行为无关；</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（三）对违法行为已经作出处理决定，不再需要查封、扣押；</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（四）查封、扣押期限已经届满；</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（五）其他不再需要采取查封、扣押措施的情形。</w:t>
      </w:r>
    </w:p>
    <w:p>
      <w:pPr>
        <w:ind w:firstLine="640" w:firstLineChars="200"/>
        <w:rPr>
          <w:rFonts w:ascii="仿宋_GB2312" w:hAnsi="仿宋_GB2312" w:eastAsia="黑体" w:cs="仿宋_GB2312"/>
          <w:color w:val="333333"/>
          <w:sz w:val="32"/>
          <w:szCs w:val="32"/>
          <w:shd w:val="clear" w:color="auto" w:fill="FFFFFF"/>
        </w:rPr>
      </w:pPr>
    </w:p>
    <w:p>
      <w:pPr>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第六章</w:t>
      </w:r>
      <w:r>
        <w:rPr>
          <w:rFonts w:ascii="黑体" w:hAnsi="黑体" w:eastAsia="黑体" w:cs="黑体"/>
          <w:color w:val="333333"/>
          <w:sz w:val="32"/>
          <w:szCs w:val="32"/>
          <w:shd w:val="clear" w:color="auto" w:fill="FFFFFF"/>
        </w:rPr>
        <w:t> </w:t>
      </w:r>
      <w:r>
        <w:rPr>
          <w:rFonts w:hint="eastAsia" w:ascii="黑体" w:hAnsi="黑体" w:eastAsia="黑体" w:cs="黑体"/>
          <w:color w:val="333333"/>
          <w:sz w:val="32"/>
          <w:szCs w:val="32"/>
          <w:shd w:val="clear" w:color="auto" w:fill="FFFFFF"/>
        </w:rPr>
        <w:t>行政处罚</w:t>
      </w:r>
    </w:p>
    <w:p>
      <w:pPr>
        <w:ind w:firstLine="640" w:firstLineChars="200"/>
        <w:rPr>
          <w:rFonts w:ascii="仿宋_GB2312" w:hAnsi="仿宋_GB2312" w:eastAsia="黑体" w:cs="仿宋_GB2312"/>
          <w:color w:val="333333"/>
          <w:sz w:val="32"/>
          <w:szCs w:val="32"/>
          <w:shd w:val="clear" w:color="auto" w:fill="FFFFFF"/>
        </w:rPr>
      </w:pPr>
    </w:p>
    <w:p>
      <w:pPr>
        <w:jc w:val="cente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第一节 简易程序</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第六十条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违法事实确凿并有法定依据，对公民处二百元以下、对法人或者其他组织处三千元以下罚款或者警告的行政处罚的，可以适用简易程序，当场作出行政处罚决定。法律另有规定的，从其规定。</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第六十一条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执法人员适用简易程序当场作出行政处罚的，应当按照下列步骤实施：</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（一）向当事人出示交通运输行政执法证件并查明对方身份；</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（二）调查并收集必要的证据；</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（三）口头告知当事人违法事实、处罚理由和依据；</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（四）口头告知当事人享有的权利与义务；</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（五）听取当事人的陈述和申辩并进行复核；当事人提出的事实、理由或者证据成立的，应当采纳；</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填写预定格式、编有号码的《当场行政处罚决定书》并当场交付当事人，《当场行政处罚决定书》应当载明当事人的违法行为，行政处罚的种类和依据、罚款数额、时间、地点，申请行政复议、提起行政诉讼的途径和期限以及执法部门名称，并由执法人员签名或者盖章；</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（七）当事人在《当场行政处罚决定书》上签名或盖章，当事人拒绝签收的，应当在行政处罚决定书上注明；</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（八）作出当场处罚决定之日起五日内，将《当场行政处罚决定书》副本提交所属执法部门备案。</w:t>
      </w:r>
    </w:p>
    <w:p>
      <w:pPr>
        <w:jc w:val="cente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第二节</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普通程序</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第六十二条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除依法可以当场作出的行政处罚外，执法部门实施行政检查或者通过举报、其他机关移送、上级机关交办等途径，发现公民、法人或者其他组织有依法应当给予行政处罚的交通运输违法行为的，应当及时决定是否立案。</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第六十三条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立案应当填写《立案登记表》，同时附上与案件相关的材料，由执法部门负责人批准。</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第六十四条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执法部门应当按照本规定第四章的规定全面、客观、公正地调查，收集相关证据。</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第六十五条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委托其他单位协助调查、取证的，应当制作并出具协助调查函。</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第六十六条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执法部门作出行政处罚决定的，应当责令当事人改正或者限期改正违法行为；构成违法行为、但依法不予行政处罚的，执法部门应当制作《责令改正违法行为通知书》，责令当事人改正或者限期改正违法行为。</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第六十七条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执法人员在初步调查结束后，认为案件事实清楚，主要证据齐全的，应当制作案件调查报告，提出处理意见，报办案机构审核。</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第六十八条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案件调查报告经办案机构负责人审查后，执法人员应当将案件调查报告、案卷报执法部门负责人审查批准。</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第六十九条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执法部门负责人批准案件调查报告后，拟对当事人予以行政处罚的，执法人员应当制作《违法行为通知书》，告知当事人拟作出行政处罚的事实、理由、依据、处罚内容，并告知当事人依法享有陈述权、申辩权或者要求举行听证的权利。</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第七十条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当事人要求陈述、申辩的，应当如实记录当事人的陈述、申辩意见。符合听证条件，当事人要求组织听证的，应当按照本章第三节的规定组织听证。</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执法部门应当充分听取当事人的意见，对当事人提出的事实、理由、证据认真进行复核；当事人提出的事实、理由或者证据成立的，应当予以采纳。不得因当事人陈述、申辩而加重处罚。</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第七十一条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有下列情形之一，在执法部门负责人作出行政处罚的决定之前，应当由从事行政处罚决定法制审核的人员进行法制审核：</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（一）涉及重大公共利益的；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（二）直接关系当事人或者第三人重大权益，经过听证程序的；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（三）案件情况疑难复杂、涉及多个法律关系的；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（四）法律、法规规定应当进行法制审核的其他情形。</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初次从事行政处罚决定法制审核的人员，应当通过国家统一法律职业资格考试取得法律职业资格。</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第七十二条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从事行政处罚决定法制审核的人员主要从下列方面进行合法性审核，并提出书面审核意见：</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（一）行政执法主体是否合法，行政执法人员是否具备执法资格；</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（二）行政执法程序是否合法；</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（三）案件事实是否清楚，证据是否合法充分；</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（四）适用法律、法规、规章是否准确，裁量基准运用是否适当；</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（五）执法是否超越执法部门的法定权限；</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（六）行政执法文书是否完备、规范；</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（七）违法行为是否涉嫌犯罪、需要移送司法机关。</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第七十三条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执法部门负责人经审查，根据不同情况分别作出如下决定：</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（一）确有应受行政处罚的违法行为的，根据情节轻重及具体情况，作出行政处罚决定；</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（二）违法行为轻微，依法可以不予行政处罚的，不予行政处罚；</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（三）违法事实不能成立的，不予行政处罚；</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（四）违法行为涉嫌犯罪的，移送司法机关。</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第七十四条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有下列情形之一的，依法不予行政处罚：</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（一）违法行为轻微并及时改正，没有造成危害后果的，不予行政处罚；</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（二）除法律、行政法规另有规定的情形外，当事人有证据足以证明没有主观过错的，不予行政处罚；</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（三）精神病人、智力残疾人在不能辨认或者不能控制自己行为时有违法行为的，不予行政处罚，但应当责令其监护人严加看管和治疗；</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（四）不满十四周岁的未成年人有违法行为的，不予行政处罚，但应责令监护人加以管教；</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（五）其他依法不予行政处罚的情形。</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初次违法且危害后果轻微并及时改正的，可以不予行政处罚。</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违法行为在二年内未被发现的，不再给予行政处罚；涉及公民生命健康安全、金融安全且有危害后果的，上述期限延长至五年。法律另有规定的除外。</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对当事人的违法行为依法不予行政处罚的，执法部门应当对当事人进行教育。</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第七十五条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作出行政处罚决定应当适用违法行为发生时的法律、法规、规章的规定。但是，作出行政处罚决定时，法律、法规、规章已被修改或者废止，且新的规定处罚较轻或者不认为是违法的，适用新的规定。</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第七十六条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行政处罚案件有下列情形之一的，应当提交执法部门重大案件集体讨论会议决定：</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（一）拟作出降低资质等级、吊销许可证件、责令停产停业、责令关闭、限制从业、较大数额罚款、没收较大数额违法所得、没收较大价值非法财物的；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（二）认定事实和证据争议较大的，适用的法律、法规和规章有较大异议的，违法行为较恶劣或者危害较大的，或者复杂、疑难案件的执法管辖区域不明确或有争议的；</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（三）对情节复杂或者重大违法行为给予较重的行政处罚的其他情形。</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第七十七条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执法部门作出行政处罚决定，应当制作《行政处罚决定书》。行政处罚决定书的内容包括：</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（一）当事人的姓名或者名称、地址等基本情况；</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（二）违反法律、法规或者规章的事实和证据；</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（三）行政处罚的种类和依据；</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（四）行政处罚的履行方式和期限；</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（五）不服行政处罚决定，申请行政复议或者提起行政诉讼的途径和期限；</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（六）作出行政处罚决定的执法部门名称和作出决定的日期。</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行政处罚决定书应当盖有作出行政处罚决定的执法部门的印章。</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第七十八条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执法部门应当自行政处罚案件立案之日起九十日内作出行政处罚决定</w:t>
      </w:r>
      <w:r>
        <w:rPr>
          <w:rFonts w:hint="eastAsia" w:ascii="仿宋_GB2312" w:hAnsi="仿宋_GB2312" w:eastAsia="仿宋_GB2312" w:cs="仿宋_GB2312"/>
          <w:color w:val="333333"/>
          <w:sz w:val="32"/>
          <w:szCs w:val="32"/>
          <w:shd w:val="clear" w:color="auto" w:fill="FFFFFF"/>
        </w:rPr>
        <w:t>。案情复杂、期限届满不能终结的案件，可以经执法部门负责人批准延长三十日</w:t>
      </w:r>
      <w:r>
        <w:rPr>
          <w:rFonts w:hint="eastAsia" w:ascii="仿宋_GB2312" w:hAnsi="仿宋_GB2312" w:eastAsia="仿宋_GB2312" w:cs="仿宋_GB2312"/>
          <w:color w:val="333333"/>
          <w:sz w:val="32"/>
          <w:szCs w:val="32"/>
          <w:shd w:val="clear" w:color="auto" w:fill="FFFFFF"/>
        </w:rPr>
        <w:t>。</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第七十九条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执法部门应当依法公开行政处罚决定信息，但法律、行政法规另有规定的除外。</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公开的行政处罚决定被依法变更、撤销、确认违法或者确认无效的，执法部门应当在三日内撤回行政处罚决定信息并公开说明理由。</w:t>
      </w:r>
    </w:p>
    <w:p>
      <w:pPr>
        <w:jc w:val="cente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第三节</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听证程序</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第八十条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执法部门在作出下列行政处罚决定前，应当在送达《违法行为通知书》时告知当事人有要求举行听证的权利：</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（一）责令停产停业、责令关闭、限制从业；</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（二）降低资质等级、吊销许可证件；</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（三）较大数额罚款；</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（四）没收较大数额违法所得、没收较大价值非法财物；</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（五）其他较重的行政处罚；</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（六）法律、法规、规章规定的其他情形。</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前款第（三）、（四）项规定的较大数额，地方执法部门按照省级人大常委会或者人民政府规定或者其授权部门规定的标准执行。海事执法部门按照对自然人处1万元以上、对法人或者其他组织10万元以上的标准执行。</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第八十一条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执法部门不得因当事人要求听证而加重处罚。</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第八十二条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当事人要求听证的，应当自收到《违法行为通知书》之日起五日内以书面或者口头形式提出。当事人以口头形式提出的，执法部门应当将情况记入笔录，并由当事人在笔录上签名或者盖章。</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第八十三条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执法部门应当在举行听证的七日前向当事人及有关人员送达《听证通知书》，将听证的时间、地点通知当事人和其他听证参加人。</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第八十四条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听证设听证主持人一名，负责组织听证；记录员一名，具体承担听证准备和制作听证笔录工作。</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听证主持人由执法部门负责人指定；记录员由听证主持人指定。</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本案调查人员不得担任听证主持人或者记录员。</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第八十五条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听证主持人在听证活动中履行下列职责：</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（一）决定举行听证的时间、地点；</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（二）决定听证是否公开举行；</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（三）要求听证参加人到场参加听证、提供或者补充证据；</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（四）就案件的事实、理由、证据、程序、处罚依据和行政处罚建议等相关内容组织质证和辩论；</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（五）决定听证的延期、中止或者终止，宣布结束听证；</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（六）维持听证秩序。对违反听证会场纪律的，应当警告制止；对不听制止，干扰听证正常进行的旁听人员，责令其退场；</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（七）其他有关职责。</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第八十六条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听证参加人包括：</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（一）当事人及其代理人；</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（二）本案执法人员；</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（三）证人、检测、检验及技术鉴定人；</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（四）翻译人员；</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（五）其他有关人员。</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第八十七条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要求举行听证的公民、法人或者其他组织是听证当事人。当事人在听证活动中享有下列权利：</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（一）申请回避；</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（二）参加听证，或者委托一至二人代理参加听证；</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（三）进行陈述、申辩和质证；</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（四）核对、补正听证笔录；</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（五）依法享有的其他权利。</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第八十八条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与听证案件处理结果有利害关系的其他公民、法人或者其他组织，作为第三人申请参加听证的，应当允许。为查明案情，必要时，听证主持人也可以通知其参加听证。</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第八十九条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委托他人代为参加听证的，应当向执法部门提交由委托人签名或者盖章的授权委托书以及委托代理人的身份证明文件。</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授权委托书应当载明委托事项及权限。委托代理人代为放弃行使陈述权、申辩权和质证权的，必须有委托人的明确授权。</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第九十条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听证主持人有权决定与听证案件有关的证人、检测、检验及技术鉴定人等听证参加人到场参加听证。</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第九十一条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听证应当公开举行，涉及国家秘密、商业秘密或者个人隐私依法予以保密的除外。</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公开举行听证的，应当公告当事人姓名或者名称、案由以及举行听证的时间、地点等。</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第九十二条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听证按下列程序进行：</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（一）宣布案由和听证纪律；</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（二）核对当事人或其代理人、执法人员、证人及其他有关人员是否到场，并核实听证参加人的身份；</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（三）宣布听证员、记录员和翻译人员名单，告知当事人有申请主持人回避、申辩和质证的权利；对不公开听证的，宣布不公开听证的理由；</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（四）宣布听证开始；</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（五）执法人员陈述当事人违法的事实、证据，拟作出行政处罚的建议和法律依据；执法人员提出证据时，应当向听证会出示。证人证言、检测、检验及技术鉴定意见和其他作为证据的文书，应当当场宣读；</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（六）当事人或其代理人对案件的事实、证据、适用法律、行政处罚意见等进行陈述、申辩和质证，并可以提供新的证据；第三人可以陈述事实，提供证据；</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（七）听证主持人可以就案件的有关问题向当事人或其代理人、执法人员、证人询问；</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八）经听证主持人允许，当事人、执法人员就案件的有关问题可以向到场的证人发问。当事人有权申请通知新的证人到会作证，调取新的证据。当事人提出申请的，听证主持人应当当场作出是否同意的决定；申请重新检测、检验及技术鉴定的，按照有关规定办理；</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（九）当事人、第三人和执法人员可以围绕案件所涉及的事实、证据、程序、适用法律、处罚种类和幅度等问题进行辩论；</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（十）辩论结束后，听证主持人应当听取当事人或其代理人、第三人和执法人员的最后陈述意见；</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（十一）中止听证的，听证主持人应当宣布再次听证的有关事宜；</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二）听证主持人宣布听证结束，听证笔录交当事人或其代理人核对。当事人或其代理人认为听证笔录有错误的，有权要求补充或改正。当事人或其代理人核对无误后签名或者盖章；当事人或其代理人拒绝的，在听证笔录上写明情况。</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第九十三条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有下列情形之一的，听证主持人可以决定延期举行听证：</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（一）当事人因不可抗拒的事由无法到场的；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（二）当事人临时申请回避的；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（三）其他应当延期的情形。</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延期听证，应当在听证笔录中写明情况，由听证主持人签名。</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第九十四条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听证过程中，有下列情形之一的，应当中止听证：</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（一）需要通知新的证人到会、调取新的证据或者证据需要重新检测、检验及技术鉴定的；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（二）当事人提出新的事实、理由和证据，需要由本案调查人员调查核实的；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（三）当事人死亡或者终止，尚未确定权利、义务承受人的；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（四）当事人因不可抗拒的事由，不能继续参加听证的；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（五）因回避致使听证不能继续进行的；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（六）其他应当中止听证的情形。</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中止听证，应当在听证笔录中写明情况，由听证主持人签名。</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第九十五条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延期、中止听证的情形消失后，听证主持人应当及时恢复听证，并将听证的时间、地点通知听证参加人。</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第九十六条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听证过程中，有下列情形之一的，应当终止听证：</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（一）当事人撤回听证申请的；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（二）当事人或其代理人无正当理由不参加听证或者未经听证主持人允许，中途退出听证的；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（三）当事人死亡或者终止，没有权利、义务承受人的；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（四）听证过程中，当事人或其代理人扰乱听证秩序，不听劝阻，致使听证无法正常进行的；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（五）其他应当终止听证的情形。</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听证终止，应当在听证笔录中写明情况，由听证主持人签名。</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第九十七条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记录员应当将举行听证的全部活动记入《听证笔录》，经听证参加人审核无误或者补正后，由听证参加人当场签名或者盖章。当事人或其代理人、证人拒绝签名或盖章的，由听证主持人在《听证笔录》中注明情况。</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《听证笔录》经听证主持人审阅后，由听证主持人和记录员签名。</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第九十八条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听证结束后，执法部门应当根据听证笔录，依照本规定第七十三条的规定，作出决定。</w:t>
      </w:r>
    </w:p>
    <w:p>
      <w:pPr>
        <w:ind w:firstLine="640" w:firstLineChars="200"/>
        <w:rPr>
          <w:rFonts w:ascii="仿宋_GB2312" w:hAnsi="仿宋_GB2312" w:eastAsia="黑体" w:cs="仿宋_GB2312"/>
          <w:color w:val="333333"/>
          <w:sz w:val="32"/>
          <w:szCs w:val="32"/>
          <w:shd w:val="clear" w:color="auto" w:fill="FFFFFF"/>
        </w:rPr>
      </w:pPr>
    </w:p>
    <w:p>
      <w:pPr>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第七章</w:t>
      </w:r>
      <w:r>
        <w:rPr>
          <w:rFonts w:ascii="黑体" w:hAnsi="黑体" w:eastAsia="黑体" w:cs="黑体"/>
          <w:color w:val="333333"/>
          <w:sz w:val="32"/>
          <w:szCs w:val="32"/>
          <w:shd w:val="clear" w:color="auto" w:fill="FFFFFF"/>
        </w:rPr>
        <w:t> </w:t>
      </w:r>
      <w:r>
        <w:rPr>
          <w:rFonts w:hint="eastAsia" w:ascii="黑体" w:hAnsi="黑体" w:eastAsia="黑体" w:cs="黑体"/>
          <w:color w:val="333333"/>
          <w:sz w:val="32"/>
          <w:szCs w:val="32"/>
          <w:shd w:val="clear" w:color="auto" w:fill="FFFFFF"/>
        </w:rPr>
        <w:t>执</w:t>
      </w:r>
      <w:r>
        <w:rPr>
          <w:rFonts w:ascii="黑体" w:hAnsi="黑体" w:eastAsia="黑体" w:cs="黑体"/>
          <w:color w:val="333333"/>
          <w:sz w:val="32"/>
          <w:szCs w:val="32"/>
          <w:shd w:val="clear" w:color="auto" w:fill="FFFFFF"/>
        </w:rPr>
        <w:t xml:space="preserve"> </w:t>
      </w:r>
      <w:r>
        <w:rPr>
          <w:rFonts w:hint="eastAsia" w:ascii="黑体" w:hAnsi="黑体" w:eastAsia="黑体" w:cs="黑体"/>
          <w:color w:val="333333"/>
          <w:sz w:val="32"/>
          <w:szCs w:val="32"/>
          <w:shd w:val="clear" w:color="auto" w:fill="FFFFFF"/>
        </w:rPr>
        <w:t>行</w:t>
      </w:r>
    </w:p>
    <w:p>
      <w:pPr>
        <w:ind w:firstLine="640" w:firstLineChars="200"/>
        <w:rPr>
          <w:rFonts w:ascii="仿宋_GB2312" w:hAnsi="仿宋_GB2312" w:eastAsia="黑体" w:cs="仿宋_GB2312"/>
          <w:color w:val="333333"/>
          <w:sz w:val="32"/>
          <w:szCs w:val="32"/>
          <w:shd w:val="clear" w:color="auto" w:fill="FFFFFF"/>
        </w:rPr>
      </w:pPr>
    </w:p>
    <w:p>
      <w:pPr>
        <w:jc w:val="cente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第一节</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罚款的执行</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第九十九条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执法部门对当事人作出罚款处罚的，当事人应当自收到处罚决定书之日起十五日内，到指定的银行缴纳罚款；具备条件的，也可以通过电子支付系统缴纳罚款。具有下列情形之一的，执法人员可以当场收缴罚款：</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（一）依法当场作出行政处罚决定，处一百元以下的罚款或</w:t>
      </w:r>
      <w:bookmarkStart w:id="0" w:name="_GoBack"/>
      <w:bookmarkEnd w:id="0"/>
      <w:r>
        <w:rPr>
          <w:rFonts w:hint="eastAsia" w:ascii="仿宋_GB2312" w:hAnsi="仿宋_GB2312" w:eastAsia="仿宋_GB2312" w:cs="仿宋_GB2312"/>
          <w:color w:val="333333"/>
          <w:sz w:val="32"/>
          <w:szCs w:val="32"/>
          <w:shd w:val="clear" w:color="auto" w:fill="FFFFFF"/>
        </w:rPr>
        <w:t>者不当场收缴事后难以执行的；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（二）在边远、水上、交通不便地区，当事人到指定的银行或者通过电子支付系统缴纳罚款确有困难，经当事人提出的。</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当场收缴罚款的，应当向当事人出具国务院财政部门或者省、自治区、直辖市人民政府财政部门统一制发的专用票据。</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第一百条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执法人员当场收缴的罚款，应当自收缴罚款之日起二日内，交至其所属执法部门。在水上当场收缴的罚款，应当自抵岸之日起二日内交至其所属执法部门。执法部门应当在二日内将罚款缴付指定的银行。</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第一百零一条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当事人确有经济困难，经当事人申请和作出处罚决定的执法部门批准，可以暂缓或者分期缴纳罚款。执法人员应当制作并向当事人送达《分期（延期）缴纳罚款通知书》。</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第一百零二条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罚款必须全部上缴国库，不得以任何形式截留、私分或者变相私分。</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第一百零三条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当事人未在规定期限内缴纳罚款的，作出行政处罚决定的执法部门可以依法加处罚款。加处罚款的标准应当告知当事人。</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加处罚款的数额不得超出原罚款的数额。</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第一百零四条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执法部门实施加处罚款超过三十日，经催告当事人仍不履行的，作出行政处罚决定的执法部门应当依法向所在地有管辖权的人民法院申请强制执行。但是，当事人在法定期限内不申请行政复议或者提起行政诉讼，经催告仍不履行行政处罚决定、加处罚款决定的，在实施行政执法过程中已经采取扣押措施的执法部门，可以将扣押的财物依法拍卖抵缴罚款。</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第一百零五条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依法拍卖财物，由执法部门委托拍卖机构依照《中华人民共和国拍卖法》的规定办理。</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拍卖所得的款项应当上缴国库或者划入财政专户。任何单位或者个人不得以任何形式截留、私分或者变相私分。</w:t>
      </w:r>
    </w:p>
    <w:p>
      <w:pPr>
        <w:jc w:val="cente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第二节</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行政强制执行</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第一百零六条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执法部门依法作出行政决定后，当事人在执法部门决定的期限内不履行义务的，执法部门可以依法强制执行。</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第一百零七条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法律规定具有行政强制执行权的执法部门依法作出强制执行决定前，应当制作《催告书》，事先以书面形式催告当事人履行义务。</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第一百零八条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当事人收到催告书后有权进行陈述和申辩。执法部门应当充分听取并记录、复核。当事人提出的事实、理由或者证据成立的，执法部门应当采纳。</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第一百零九条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经催告，当事人逾期仍不履行行政决定，且无正当理由的，执法部门可以依法作出强制执行决定，制作《行政强制执行决定书》，并送达当事人。</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第一百一十条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有下列情形之一的，执法部门应当中止执行，制作《中止行政强制执行通知书》：</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（一）当事人履行行政决定确有困难或者暂无履行能力的；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（二）第三人对执行标的主张权利，确有理由的；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（三）执行可能造成难以弥补的损失，且中止执行不损害公共利益的；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（四）执法部门认为需要中止执行的其他情形。</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中止执行的情形消失后，执法部门应当恢复执行，制作《恢复行政强制执行通知书》。对没有明显社会危害，当事人确无能力履行，中止执行满三年未恢复执行的，执法部门不再执行。</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第一百一十一条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有下列情形之一的，执法部门应当终结执行，制作《终结行政强制执行通知书》，并送达当事人：</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（一）公民死亡，无遗产可供执行，又无义务承受人的；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（二）法人或者其他组织终止，无财产可供执行，又无义务承受人的；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（三）执行标的灭失的；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（四）据以执行的行政决定被撤销的；</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（五）执法部门认为需要终结执行的其他情形。</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第一百一十二条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在执行中或者执行完毕后，据以执行的行政决定被撤销、变更，或者执行错误的，应当恢复原状或者退还财物；不能恢复原状或者退还财物的，依法给予赔偿。</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第一百一十三条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实施行政强制执行过程中，执法部门可以在不损害公共利益和他人合法权益的情况下，与当事人达成执行协议。执行协议可以约定分阶段履行；当事人采取补救措施的，可以减免加处的罚款或者滞纳金。</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执行协议应当履行。当事人不履行执行协议的，执法部门应当恢复强制执行。</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第一百一十四条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对违法的建筑物、构筑物、设施等需要强制拆除的，应当由执法部门发布《执行公告》，限期当事人自行拆除。当事人在法定期限内不申请行政复议或者提起行政诉讼，又不拆除的，执法部门可以依法强制拆除。</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第一百一十五条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执法部门依法作出要求当事人履行排除妨碍、恢复原状等义务的行政决定，当事人逾期不履行，经催告仍不履行，其后果已经或者即将危害交通安全、造成环境污染或者破坏自然资源的，执法部门可以代履行，或者委托没有利害关系的第三人代履行。</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第一百一十六条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代履行应当遵守下列规定：</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（一）代履行前送达《代履行决定书》；</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（二）代履行三日前催告当事人履行；当事人履行的，停止代履行；</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（三）委托无利害关系的第三人代履行时，作出决定的执法部门应当派员到场监督；</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（四）代履行完毕，执法部门到场监督的工作人员、代履行人、当事人或者见证人应当在执行文书上签名或者盖章。</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代履行的费用按照成本合理确定，由当事人承担。但是，法律另有规定的除外。</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第一百一十七条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需要立即清理道路、航道等的遗洒物、障碍物、污染物，当事人不能清除的，执法部门可以决定立即实施代履行；当事人不在场的，执法部门应当在事后立即通知当事人，并依法作出处理。</w:t>
      </w:r>
    </w:p>
    <w:p>
      <w:pPr>
        <w:jc w:val="cente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第三节</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申请人民法院强制执行</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第一百一十八条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当事人在法定期限内不申请行政复议或者提起行政诉讼，又不履行行政决定的，没有行政强制执行权的执法部门可以自期限届满之日起三个月内，依法向有管辖权的人民法院申请强制执行。</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执法部门批准延期、分期缴纳罚款的，申请人民法院强制执行的期限，自暂缓或者分期缴纳罚款期限结束之日起计算。</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强制执行的费用由被执行人承担。</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第一百一十九条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申请人民法院强制执行前，执法部门应当制作《催告书》，催告当事人履行义务。催告书送达十日后当事人仍未履行义务的，执法部门可以向人民法院申请强制执行。</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第一百二十条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执法部门向人民法院申请强制执行，应当提供下列材料：</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（一）强制执行申请书；</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（二）行政决定书及作出决定的事实、理由和依据；</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（三）当事人的意见及执法部门催告情况；</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（四）申请强制执行标的情况；</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（五）法律、行政法规规定的其他材料。</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强制执行申请书应当由作出处理决定的执法部门负责人签名，加盖执法部门印章，并注明日期。</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第一百二十一条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执法部门对人民法院不予受理强制执行申请、不予强制执行的裁定有异议的，可以在十五日内向上一级人民法院申请复议。</w:t>
      </w:r>
    </w:p>
    <w:p>
      <w:pPr>
        <w:ind w:firstLine="640" w:firstLineChars="200"/>
        <w:rPr>
          <w:rFonts w:ascii="仿宋_GB2312" w:hAnsi="仿宋_GB2312" w:eastAsia="黑体" w:cs="仿宋_GB2312"/>
          <w:color w:val="333333"/>
          <w:sz w:val="32"/>
          <w:szCs w:val="32"/>
          <w:shd w:val="clear" w:color="auto" w:fill="FFFFFF"/>
        </w:rPr>
      </w:pPr>
    </w:p>
    <w:p>
      <w:pPr>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第八章</w:t>
      </w:r>
      <w:r>
        <w:rPr>
          <w:rFonts w:ascii="黑体" w:hAnsi="黑体" w:eastAsia="黑体" w:cs="黑体"/>
          <w:color w:val="333333"/>
          <w:sz w:val="32"/>
          <w:szCs w:val="32"/>
          <w:shd w:val="clear" w:color="auto" w:fill="FFFFFF"/>
        </w:rPr>
        <w:t> </w:t>
      </w:r>
      <w:r>
        <w:rPr>
          <w:rFonts w:hint="eastAsia" w:ascii="黑体" w:hAnsi="黑体" w:eastAsia="黑体" w:cs="黑体"/>
          <w:color w:val="333333"/>
          <w:sz w:val="32"/>
          <w:szCs w:val="32"/>
          <w:shd w:val="clear" w:color="auto" w:fill="FFFFFF"/>
        </w:rPr>
        <w:t>案件终结</w:t>
      </w:r>
    </w:p>
    <w:p>
      <w:pPr>
        <w:ind w:firstLine="640" w:firstLineChars="200"/>
        <w:rPr>
          <w:rFonts w:ascii="仿宋_GB2312" w:hAnsi="仿宋_GB2312" w:eastAsia="黑体" w:cs="仿宋_GB2312"/>
          <w:color w:val="333333"/>
          <w:sz w:val="32"/>
          <w:szCs w:val="32"/>
          <w:shd w:val="clear" w:color="auto" w:fill="FFFFFF"/>
        </w:rPr>
      </w:pP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第一百二十二条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有下列情形之一的，执法人员应当制作《结案报告》，经执法部门负责人批准，予以结案：</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（一）决定撤销立案的；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（二）作出不予行政处罚决定的；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（三）作出行政处罚等行政处理决定，且已执行完毕的；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（四）案件移送有管辖权的行政机关或者司法机关的；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（五）作出行政处理决定后，因执行标的灭失、被执行人死亡等客观原因导致无法执行或者无需执行的；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（六）其他应予结案的情形。</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申请人民法院强制执行，人民法院受理的，按照结案处理。人民法院强制执行完毕后，执法部门应当及时将相关案卷材料归档。</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第一百二十三条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经过调查，有下列情形之一的，经执法部门负责人批准，终止调查：</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（一）没有违法事实的；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（二）违法行为已过追究时效的；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（三）其他需要终止调查的情形。</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终止调查时，当事人的财物已被采取行政强制措施的，应当立即解除。</w:t>
      </w:r>
    </w:p>
    <w:p>
      <w:pPr>
        <w:ind w:firstLine="640" w:firstLineChars="200"/>
        <w:rPr>
          <w:rFonts w:ascii="仿宋_GB2312" w:hAnsi="仿宋_GB2312" w:eastAsia="黑体" w:cs="仿宋_GB2312"/>
          <w:color w:val="333333"/>
          <w:sz w:val="32"/>
          <w:szCs w:val="32"/>
          <w:shd w:val="clear" w:color="auto" w:fill="FFFFFF"/>
        </w:rPr>
      </w:pPr>
    </w:p>
    <w:p>
      <w:pPr>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第九章</w:t>
      </w:r>
      <w:r>
        <w:rPr>
          <w:rFonts w:ascii="黑体" w:hAnsi="黑体" w:eastAsia="黑体" w:cs="黑体"/>
          <w:color w:val="333333"/>
          <w:sz w:val="32"/>
          <w:szCs w:val="32"/>
          <w:shd w:val="clear" w:color="auto" w:fill="FFFFFF"/>
        </w:rPr>
        <w:t> </w:t>
      </w:r>
      <w:r>
        <w:rPr>
          <w:rFonts w:hint="eastAsia" w:ascii="黑体" w:hAnsi="黑体" w:eastAsia="黑体" w:cs="黑体"/>
          <w:color w:val="333333"/>
          <w:sz w:val="32"/>
          <w:szCs w:val="32"/>
          <w:shd w:val="clear" w:color="auto" w:fill="FFFFFF"/>
        </w:rPr>
        <w:t>涉案财物的管理</w:t>
      </w:r>
    </w:p>
    <w:p>
      <w:pPr>
        <w:ind w:firstLine="640" w:firstLineChars="200"/>
        <w:rPr>
          <w:rFonts w:ascii="仿宋_GB2312" w:hAnsi="仿宋_GB2312" w:eastAsia="黑体" w:cs="仿宋_GB2312"/>
          <w:color w:val="333333"/>
          <w:sz w:val="32"/>
          <w:szCs w:val="32"/>
          <w:shd w:val="clear" w:color="auto" w:fill="FFFFFF"/>
        </w:rPr>
      </w:pP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第一百二十四条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对于依法查封、扣押、抽样取证的财物以及由执法部门负责保管的先行证据登记保存的财物，执法部门应当妥善保管，不得使用、挪用、调换或者损毁。造成损失的，应当承担赔偿责任。</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涉案财物的保管费用由作出决定的执法部门承担。</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第一百二十五条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执法部门可以建立专门的涉案财物保管场所、账户，并指定内设机构或专门人员负责对办案机构的涉案财物集中统一管理。</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第一百二十六条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执法部门应当建立台账，对涉案财物逐一编号登记，载明案由、来源、保管状态、场所和去向。</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第一百二十七条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执法人员应当在依法提取涉案财物后的二十四小时内将财物移交涉案财物管理人员，并办理移交手续。对查封、扣押、先行证据登记保存的涉案财物，应当在采取措施后的二十四小时内，将执法文书复印件及涉案财物的情况送交涉案财物管理人员予以登记。</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在异地或者偏远、交通不便地区提取涉案财物的，执法人员应当在返回单位后的二十四小时内移交。</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对情况紧急，需要在提取涉案财物后的二十四小时内进行鉴定的，经办案机构负责人批准，可以在完成鉴定后的二十四小时内移交。</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第一百二十八条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容易腐烂变质及其他不易保管的物品，经执法部门负责人批准，在拍照或者录像后依法变卖或者拍卖，变卖或者拍卖的价款暂予保存，待结案后按有关规定处理。</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易燃、易爆、毒害性、放射性等危险物品应当存放在符合危险物品存放条件的专门场所。</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第一百二十九条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当事人下落不明或者无法确定涉案物品所有人的，执法部门按照本规定第十八条第五项规定的公告送达方式告知领取。公告期满仍无人领取的，经执法部门负责人批准，将涉案物品上缴国库或者依法拍卖后将所得款项上缴国库。</w:t>
      </w:r>
    </w:p>
    <w:p>
      <w:pPr>
        <w:ind w:firstLine="640" w:firstLineChars="200"/>
        <w:rPr>
          <w:rFonts w:ascii="仿宋_GB2312" w:hAnsi="仿宋_GB2312" w:eastAsia="黑体" w:cs="仿宋_GB2312"/>
          <w:color w:val="333333"/>
          <w:sz w:val="32"/>
          <w:szCs w:val="32"/>
          <w:shd w:val="clear" w:color="auto" w:fill="FFFFFF"/>
        </w:rPr>
      </w:pPr>
    </w:p>
    <w:p>
      <w:pPr>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第十章</w:t>
      </w:r>
      <w:r>
        <w:rPr>
          <w:rFonts w:ascii="黑体" w:hAnsi="黑体" w:eastAsia="黑体" w:cs="黑体"/>
          <w:color w:val="333333"/>
          <w:sz w:val="32"/>
          <w:szCs w:val="32"/>
          <w:shd w:val="clear" w:color="auto" w:fill="FFFFFF"/>
        </w:rPr>
        <w:t> </w:t>
      </w:r>
      <w:r>
        <w:rPr>
          <w:rFonts w:hint="eastAsia" w:ascii="黑体" w:hAnsi="黑体" w:eastAsia="黑体" w:cs="黑体"/>
          <w:color w:val="333333"/>
          <w:sz w:val="32"/>
          <w:szCs w:val="32"/>
          <w:shd w:val="clear" w:color="auto" w:fill="FFFFFF"/>
        </w:rPr>
        <w:t>附</w:t>
      </w:r>
      <w:r>
        <w:rPr>
          <w:rFonts w:ascii="黑体" w:hAnsi="黑体" w:eastAsia="黑体" w:cs="黑体"/>
          <w:color w:val="333333"/>
          <w:sz w:val="32"/>
          <w:szCs w:val="32"/>
          <w:shd w:val="clear" w:color="auto" w:fill="FFFFFF"/>
        </w:rPr>
        <w:t xml:space="preserve"> </w:t>
      </w:r>
      <w:r>
        <w:rPr>
          <w:rFonts w:hint="eastAsia" w:ascii="黑体" w:hAnsi="黑体" w:eastAsia="黑体" w:cs="黑体"/>
          <w:color w:val="333333"/>
          <w:sz w:val="32"/>
          <w:szCs w:val="32"/>
          <w:shd w:val="clear" w:color="auto" w:fill="FFFFFF"/>
        </w:rPr>
        <w:t>则</w:t>
      </w:r>
    </w:p>
    <w:p>
      <w:pPr>
        <w:ind w:firstLine="640" w:firstLineChars="200"/>
        <w:rPr>
          <w:rFonts w:ascii="仿宋_GB2312" w:hAnsi="仿宋_GB2312" w:eastAsia="黑体" w:cs="仿宋_GB2312"/>
          <w:color w:val="333333"/>
          <w:sz w:val="32"/>
          <w:szCs w:val="32"/>
          <w:shd w:val="clear" w:color="auto" w:fill="FFFFFF"/>
        </w:rPr>
      </w:pP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第一百三十条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本规定所称以上、以下、以内，包括本数或者本级。</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第一百三十一条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执法部门应当使用交通运输部统一制定的执法文书式样。交通运输部没有制定式样，执法工作中需要的其他执法文书，或者对已有执法文书式样需要调整细化的，省级交通运输主管部门可以制定式样。</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直属海事执法部门的执法文书式样，由交通运输部海事局统一制定。</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第一百三十二条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本规定自</w:t>
      </w:r>
      <w:r>
        <w:rPr>
          <w:rFonts w:ascii="仿宋_GB2312" w:hAnsi="仿宋_GB2312" w:eastAsia="仿宋_GB2312" w:cs="仿宋_GB2312"/>
          <w:color w:val="333333"/>
          <w:sz w:val="32"/>
          <w:szCs w:val="32"/>
          <w:shd w:val="clear" w:color="auto" w:fill="FFFFFF"/>
        </w:rPr>
        <w:t>2019</w:t>
      </w:r>
      <w:r>
        <w:rPr>
          <w:rFonts w:hint="eastAsia" w:ascii="仿宋_GB2312" w:hAnsi="仿宋_GB2312" w:eastAsia="仿宋_GB2312" w:cs="仿宋_GB2312"/>
          <w:color w:val="333333"/>
          <w:sz w:val="32"/>
          <w:szCs w:val="32"/>
          <w:shd w:val="clear" w:color="auto" w:fill="FFFFFF"/>
        </w:rPr>
        <w:t>年</w:t>
      </w:r>
      <w:r>
        <w:rPr>
          <w:rFonts w:ascii="仿宋_GB2312" w:hAnsi="仿宋_GB2312" w:eastAsia="仿宋_GB2312" w:cs="仿宋_GB2312"/>
          <w:color w:val="333333"/>
          <w:sz w:val="32"/>
          <w:szCs w:val="32"/>
          <w:shd w:val="clear" w:color="auto" w:fill="FFFFFF"/>
        </w:rPr>
        <w:t>6</w:t>
      </w:r>
      <w:r>
        <w:rPr>
          <w:rFonts w:hint="eastAsia" w:ascii="仿宋_GB2312" w:hAnsi="仿宋_GB2312" w:eastAsia="仿宋_GB2312" w:cs="仿宋_GB2312"/>
          <w:color w:val="333333"/>
          <w:sz w:val="32"/>
          <w:szCs w:val="32"/>
          <w:shd w:val="clear" w:color="auto" w:fill="FFFFFF"/>
        </w:rPr>
        <w:t>月</w:t>
      </w:r>
      <w:r>
        <w:rPr>
          <w:rFonts w:ascii="仿宋_GB2312" w:hAnsi="仿宋_GB2312" w:eastAsia="仿宋_GB2312" w:cs="仿宋_GB2312"/>
          <w:color w:val="333333"/>
          <w:sz w:val="32"/>
          <w:szCs w:val="32"/>
          <w:shd w:val="clear" w:color="auto" w:fill="FFFFFF"/>
        </w:rPr>
        <w:t>1</w:t>
      </w:r>
      <w:r>
        <w:rPr>
          <w:rFonts w:hint="eastAsia" w:ascii="仿宋_GB2312" w:hAnsi="仿宋_GB2312" w:eastAsia="仿宋_GB2312" w:cs="仿宋_GB2312"/>
          <w:color w:val="333333"/>
          <w:sz w:val="32"/>
          <w:szCs w:val="32"/>
          <w:shd w:val="clear" w:color="auto" w:fill="FFFFFF"/>
        </w:rPr>
        <w:t>日起施行。交通部于</w:t>
      </w:r>
      <w:r>
        <w:rPr>
          <w:rFonts w:ascii="仿宋_GB2312" w:hAnsi="仿宋_GB2312" w:eastAsia="仿宋_GB2312" w:cs="仿宋_GB2312"/>
          <w:color w:val="333333"/>
          <w:sz w:val="32"/>
          <w:szCs w:val="32"/>
          <w:shd w:val="clear" w:color="auto" w:fill="FFFFFF"/>
        </w:rPr>
        <w:t>1996</w:t>
      </w:r>
      <w:r>
        <w:rPr>
          <w:rFonts w:hint="eastAsia" w:ascii="仿宋_GB2312" w:hAnsi="仿宋_GB2312" w:eastAsia="仿宋_GB2312" w:cs="仿宋_GB2312"/>
          <w:color w:val="333333"/>
          <w:sz w:val="32"/>
          <w:szCs w:val="32"/>
          <w:shd w:val="clear" w:color="auto" w:fill="FFFFFF"/>
        </w:rPr>
        <w:t>年</w:t>
      </w:r>
      <w:r>
        <w:rPr>
          <w:rFonts w:ascii="仿宋_GB2312" w:hAnsi="仿宋_GB2312" w:eastAsia="仿宋_GB2312" w:cs="仿宋_GB2312"/>
          <w:color w:val="333333"/>
          <w:sz w:val="32"/>
          <w:szCs w:val="32"/>
          <w:shd w:val="clear" w:color="auto" w:fill="FFFFFF"/>
        </w:rPr>
        <w:t>9</w:t>
      </w:r>
      <w:r>
        <w:rPr>
          <w:rFonts w:hint="eastAsia" w:ascii="仿宋_GB2312" w:hAnsi="仿宋_GB2312" w:eastAsia="仿宋_GB2312" w:cs="仿宋_GB2312"/>
          <w:color w:val="333333"/>
          <w:sz w:val="32"/>
          <w:szCs w:val="32"/>
          <w:shd w:val="clear" w:color="auto" w:fill="FFFFFF"/>
        </w:rPr>
        <w:t>月</w:t>
      </w:r>
      <w:r>
        <w:rPr>
          <w:rFonts w:ascii="仿宋_GB2312" w:hAnsi="仿宋_GB2312" w:eastAsia="仿宋_GB2312" w:cs="仿宋_GB2312"/>
          <w:color w:val="333333"/>
          <w:sz w:val="32"/>
          <w:szCs w:val="32"/>
          <w:shd w:val="clear" w:color="auto" w:fill="FFFFFF"/>
        </w:rPr>
        <w:t>25</w:t>
      </w:r>
      <w:r>
        <w:rPr>
          <w:rFonts w:hint="eastAsia" w:ascii="仿宋_GB2312" w:hAnsi="仿宋_GB2312" w:eastAsia="仿宋_GB2312" w:cs="仿宋_GB2312"/>
          <w:color w:val="333333"/>
          <w:sz w:val="32"/>
          <w:szCs w:val="32"/>
          <w:shd w:val="clear" w:color="auto" w:fill="FFFFFF"/>
        </w:rPr>
        <w:t>日发布的《交通行政处罚程序规定》（交通部令</w:t>
      </w:r>
      <w:r>
        <w:rPr>
          <w:rFonts w:ascii="仿宋_GB2312" w:hAnsi="仿宋_GB2312" w:eastAsia="仿宋_GB2312" w:cs="仿宋_GB2312"/>
          <w:color w:val="333333"/>
          <w:sz w:val="32"/>
          <w:szCs w:val="32"/>
          <w:shd w:val="clear" w:color="auto" w:fill="FFFFFF"/>
        </w:rPr>
        <w:t>1996</w:t>
      </w:r>
      <w:r>
        <w:rPr>
          <w:rFonts w:hint="eastAsia" w:ascii="仿宋_GB2312" w:hAnsi="仿宋_GB2312" w:eastAsia="仿宋_GB2312" w:cs="仿宋_GB2312"/>
          <w:color w:val="333333"/>
          <w:sz w:val="32"/>
          <w:szCs w:val="32"/>
          <w:shd w:val="clear" w:color="auto" w:fill="FFFFFF"/>
        </w:rPr>
        <w:t>年第</w:t>
      </w:r>
      <w:r>
        <w:rPr>
          <w:rFonts w:ascii="仿宋_GB2312" w:hAnsi="仿宋_GB2312" w:eastAsia="仿宋_GB2312" w:cs="仿宋_GB2312"/>
          <w:color w:val="333333"/>
          <w:sz w:val="32"/>
          <w:szCs w:val="32"/>
          <w:shd w:val="clear" w:color="auto" w:fill="FFFFFF"/>
        </w:rPr>
        <w:t>7</w:t>
      </w:r>
      <w:r>
        <w:rPr>
          <w:rFonts w:hint="eastAsia" w:ascii="仿宋_GB2312" w:hAnsi="仿宋_GB2312" w:eastAsia="仿宋_GB2312" w:cs="仿宋_GB2312"/>
          <w:color w:val="333333"/>
          <w:sz w:val="32"/>
          <w:szCs w:val="32"/>
          <w:shd w:val="clear" w:color="auto" w:fill="FFFFFF"/>
        </w:rPr>
        <w:t>号）和交通运输部于</w:t>
      </w:r>
      <w:r>
        <w:rPr>
          <w:rFonts w:ascii="仿宋_GB2312" w:hAnsi="仿宋_GB2312" w:eastAsia="仿宋_GB2312" w:cs="仿宋_GB2312"/>
          <w:color w:val="333333"/>
          <w:sz w:val="32"/>
          <w:szCs w:val="32"/>
          <w:shd w:val="clear" w:color="auto" w:fill="FFFFFF"/>
        </w:rPr>
        <w:t>2008</w:t>
      </w:r>
      <w:r>
        <w:rPr>
          <w:rFonts w:hint="eastAsia" w:ascii="仿宋_GB2312" w:hAnsi="仿宋_GB2312" w:eastAsia="仿宋_GB2312" w:cs="仿宋_GB2312"/>
          <w:color w:val="333333"/>
          <w:sz w:val="32"/>
          <w:szCs w:val="32"/>
          <w:shd w:val="clear" w:color="auto" w:fill="FFFFFF"/>
        </w:rPr>
        <w:t>年</w:t>
      </w:r>
      <w:r>
        <w:rPr>
          <w:rFonts w:ascii="仿宋_GB2312" w:hAnsi="仿宋_GB2312" w:eastAsia="仿宋_GB2312" w:cs="仿宋_GB2312"/>
          <w:color w:val="333333"/>
          <w:sz w:val="32"/>
          <w:szCs w:val="32"/>
          <w:shd w:val="clear" w:color="auto" w:fill="FFFFFF"/>
        </w:rPr>
        <w:t>12</w:t>
      </w:r>
      <w:r>
        <w:rPr>
          <w:rFonts w:hint="eastAsia" w:ascii="仿宋_GB2312" w:hAnsi="仿宋_GB2312" w:eastAsia="仿宋_GB2312" w:cs="仿宋_GB2312"/>
          <w:color w:val="333333"/>
          <w:sz w:val="32"/>
          <w:szCs w:val="32"/>
          <w:shd w:val="clear" w:color="auto" w:fill="FFFFFF"/>
        </w:rPr>
        <w:t>月</w:t>
      </w:r>
      <w:r>
        <w:rPr>
          <w:rFonts w:ascii="仿宋_GB2312" w:hAnsi="仿宋_GB2312" w:eastAsia="仿宋_GB2312" w:cs="仿宋_GB2312"/>
          <w:color w:val="333333"/>
          <w:sz w:val="32"/>
          <w:szCs w:val="32"/>
          <w:shd w:val="clear" w:color="auto" w:fill="FFFFFF"/>
        </w:rPr>
        <w:t>30</w:t>
      </w:r>
      <w:r>
        <w:rPr>
          <w:rFonts w:hint="eastAsia" w:ascii="仿宋_GB2312" w:hAnsi="仿宋_GB2312" w:eastAsia="仿宋_GB2312" w:cs="仿宋_GB2312"/>
          <w:color w:val="333333"/>
          <w:sz w:val="32"/>
          <w:szCs w:val="32"/>
          <w:shd w:val="clear" w:color="auto" w:fill="FFFFFF"/>
        </w:rPr>
        <w:t>日发布的《关于印发交通行政执法风纪等</w:t>
      </w:r>
      <w:r>
        <w:rPr>
          <w:rFonts w:ascii="仿宋_GB2312" w:hAnsi="仿宋_GB2312" w:eastAsia="仿宋_GB2312" w:cs="仿宋_GB2312"/>
          <w:color w:val="333333"/>
          <w:sz w:val="32"/>
          <w:szCs w:val="32"/>
          <w:shd w:val="clear" w:color="auto" w:fill="FFFFFF"/>
        </w:rPr>
        <w:t>5</w:t>
      </w:r>
      <w:r>
        <w:rPr>
          <w:rFonts w:hint="eastAsia" w:ascii="仿宋_GB2312" w:hAnsi="仿宋_GB2312" w:eastAsia="仿宋_GB2312" w:cs="仿宋_GB2312"/>
          <w:color w:val="333333"/>
          <w:sz w:val="32"/>
          <w:szCs w:val="32"/>
          <w:shd w:val="clear" w:color="auto" w:fill="FFFFFF"/>
        </w:rPr>
        <w:t>个规范的通知》（交体法发〔</w:t>
      </w:r>
      <w:r>
        <w:rPr>
          <w:rFonts w:ascii="仿宋_GB2312" w:hAnsi="仿宋_GB2312" w:eastAsia="仿宋_GB2312" w:cs="仿宋_GB2312"/>
          <w:color w:val="333333"/>
          <w:sz w:val="32"/>
          <w:szCs w:val="32"/>
          <w:shd w:val="clear" w:color="auto" w:fill="FFFFFF"/>
        </w:rPr>
        <w:t>2008</w:t>
      </w:r>
      <w:r>
        <w:rPr>
          <w:rFonts w:hint="eastAsia" w:ascii="仿宋_GB2312" w:hAnsi="仿宋_GB2312" w:eastAsia="仿宋_GB2312" w:cs="仿宋_GB2312"/>
          <w:color w:val="333333"/>
          <w:sz w:val="32"/>
          <w:szCs w:val="32"/>
          <w:shd w:val="clear" w:color="auto" w:fill="FFFFFF"/>
        </w:rPr>
        <w:t>〕</w:t>
      </w:r>
      <w:r>
        <w:rPr>
          <w:rFonts w:ascii="仿宋_GB2312" w:hAnsi="仿宋_GB2312" w:eastAsia="仿宋_GB2312" w:cs="仿宋_GB2312"/>
          <w:color w:val="333333"/>
          <w:sz w:val="32"/>
          <w:szCs w:val="32"/>
          <w:shd w:val="clear" w:color="auto" w:fill="FFFFFF"/>
        </w:rPr>
        <w:t>562</w:t>
      </w:r>
      <w:r>
        <w:rPr>
          <w:rFonts w:hint="eastAsia" w:ascii="仿宋_GB2312" w:hAnsi="仿宋_GB2312" w:eastAsia="仿宋_GB2312" w:cs="仿宋_GB2312"/>
          <w:color w:val="333333"/>
          <w:sz w:val="32"/>
          <w:szCs w:val="32"/>
          <w:shd w:val="clear" w:color="auto" w:fill="FFFFFF"/>
        </w:rPr>
        <w:t>号）中的《交通行政执法风纪》《交通行政执法用语规范》《交通行政执法检查行为规范》《交通行政处罚行为规范》《交通行政执法文书制作规范》同时废止。</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交通运输部发布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交通运输部规章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wMzFkODQxMDc3N2E2OTRmYTQwOGM0NjY5N2I1ODEifQ=="/>
  </w:docVars>
  <w:rsids>
    <w:rsidRoot w:val="00172A27"/>
    <w:rsid w:val="00053F37"/>
    <w:rsid w:val="00107593"/>
    <w:rsid w:val="00172A27"/>
    <w:rsid w:val="0023733B"/>
    <w:rsid w:val="002911DE"/>
    <w:rsid w:val="003928D4"/>
    <w:rsid w:val="003B73AF"/>
    <w:rsid w:val="00537455"/>
    <w:rsid w:val="00596AD0"/>
    <w:rsid w:val="006E4DFB"/>
    <w:rsid w:val="00745467"/>
    <w:rsid w:val="0074672B"/>
    <w:rsid w:val="008F6601"/>
    <w:rsid w:val="00963E66"/>
    <w:rsid w:val="00976ED2"/>
    <w:rsid w:val="009C051C"/>
    <w:rsid w:val="009E4951"/>
    <w:rsid w:val="00A77CC2"/>
    <w:rsid w:val="00CF0394"/>
    <w:rsid w:val="00E30D94"/>
    <w:rsid w:val="00E96D99"/>
    <w:rsid w:val="00EA1318"/>
    <w:rsid w:val="019E71BD"/>
    <w:rsid w:val="04B679C3"/>
    <w:rsid w:val="080F63D8"/>
    <w:rsid w:val="09341458"/>
    <w:rsid w:val="0B0912D7"/>
    <w:rsid w:val="152D2DCA"/>
    <w:rsid w:val="191044E4"/>
    <w:rsid w:val="1DEC284C"/>
    <w:rsid w:val="1E6523AC"/>
    <w:rsid w:val="22440422"/>
    <w:rsid w:val="31A15F24"/>
    <w:rsid w:val="395347B5"/>
    <w:rsid w:val="39A232A0"/>
    <w:rsid w:val="39E745AA"/>
    <w:rsid w:val="3B5A6BBB"/>
    <w:rsid w:val="3EDA13A6"/>
    <w:rsid w:val="42F058B7"/>
    <w:rsid w:val="436109F6"/>
    <w:rsid w:val="441228DB"/>
    <w:rsid w:val="441A38D4"/>
    <w:rsid w:val="4A760D42"/>
    <w:rsid w:val="4BC77339"/>
    <w:rsid w:val="4C9236C5"/>
    <w:rsid w:val="505C172E"/>
    <w:rsid w:val="52F46F0B"/>
    <w:rsid w:val="53D8014D"/>
    <w:rsid w:val="55E064E0"/>
    <w:rsid w:val="572C6D10"/>
    <w:rsid w:val="5DC34279"/>
    <w:rsid w:val="608816D1"/>
    <w:rsid w:val="60EF4E7F"/>
    <w:rsid w:val="643F2A01"/>
    <w:rsid w:val="665233C1"/>
    <w:rsid w:val="6AD9688B"/>
    <w:rsid w:val="6D0E3F22"/>
    <w:rsid w:val="7BDE691D"/>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annotation reference"/>
    <w:basedOn w:val="7"/>
    <w:qFormat/>
    <w:uiPriority w:val="0"/>
    <w:rPr>
      <w:sz w:val="21"/>
      <w:szCs w:val="21"/>
    </w:rPr>
  </w:style>
  <w:style w:type="character" w:customStyle="1" w:styleId="9">
    <w:name w:val="批注框文本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46</Pages>
  <Words>17993</Words>
  <Characters>18025</Characters>
  <Lines>131</Lines>
  <Paragraphs>36</Paragraphs>
  <TotalTime>146</TotalTime>
  <ScaleCrop>false</ScaleCrop>
  <LinksUpToDate>false</LinksUpToDate>
  <CharactersWithSpaces>18036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2021-12-08T07:39:00Z</dcterms:created>
  <dc:creator>t</dc:creator>
  <cp:lastModifiedBy>HP</cp:lastModifiedBy>
  <cp:lastPrinted>2021-10-26T03:30:00Z</cp:lastPrinted>
  <dcterms:modified xsi:type="dcterms:W3CDTF">2023-06-19T03:45:06Z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48C61CB29D3F4D9384F5922CF0F7FFB4</vt:lpwstr>
  </property>
</Properties>
</file>