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黑体_GBK" w:hAnsi="方正黑体_GBK" w:eastAsia="方正黑体_GBK" w:cs="方正黑体_GBK"/>
          <w:color w:val="000000"/>
          <w:kern w:val="0"/>
          <w:sz w:val="32"/>
          <w:szCs w:val="32"/>
          <w:lang w:bidi="ar"/>
        </w:rPr>
      </w:pPr>
      <w:r>
        <w:rPr>
          <w:rFonts w:hint="eastAsia" w:ascii="方正小标宋_GBK" w:hAnsi="方正小标宋_GBK" w:eastAsia="方正小标宋_GBK" w:cs="方正小标宋_GBK"/>
          <w:color w:val="000000"/>
          <w:kern w:val="0"/>
          <w:sz w:val="44"/>
          <w:szCs w:val="44"/>
          <w:lang w:bidi="ar"/>
        </w:rPr>
        <w:t>国有土地上房屋征收与补偿领域政务公开标准目录</w:t>
      </w:r>
    </w:p>
    <w:tbl>
      <w:tblPr>
        <w:tblStyle w:val="8"/>
        <w:tblW w:w="14799" w:type="dxa"/>
        <w:jc w:val="center"/>
        <w:tblInd w:w="0" w:type="dxa"/>
        <w:tblLayout w:type="fixed"/>
        <w:tblCellMar>
          <w:top w:w="0" w:type="dxa"/>
          <w:left w:w="108" w:type="dxa"/>
          <w:bottom w:w="0" w:type="dxa"/>
          <w:right w:w="108" w:type="dxa"/>
        </w:tblCellMar>
      </w:tblPr>
      <w:tblGrid>
        <w:gridCol w:w="545"/>
        <w:gridCol w:w="675"/>
        <w:gridCol w:w="609"/>
        <w:gridCol w:w="2316"/>
        <w:gridCol w:w="3240"/>
        <w:gridCol w:w="1365"/>
        <w:gridCol w:w="945"/>
        <w:gridCol w:w="1140"/>
        <w:gridCol w:w="660"/>
        <w:gridCol w:w="600"/>
        <w:gridCol w:w="660"/>
        <w:gridCol w:w="810"/>
        <w:gridCol w:w="630"/>
        <w:gridCol w:w="604"/>
      </w:tblGrid>
      <w:tr>
        <w:tblPrEx>
          <w:tblLayout w:type="fixed"/>
          <w:tblCellMar>
            <w:top w:w="0" w:type="dxa"/>
            <w:left w:w="108" w:type="dxa"/>
            <w:bottom w:w="0" w:type="dxa"/>
            <w:right w:w="108" w:type="dxa"/>
          </w:tblCellMar>
        </w:tblPrEx>
        <w:trPr>
          <w:trHeight w:val="522" w:hRule="atLeast"/>
          <w:tblHeader/>
          <w:jc w:val="center"/>
        </w:trPr>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bookmarkStart w:id="0" w:name="_Hlk52265155"/>
            <w:r>
              <w:rPr>
                <w:rFonts w:hint="eastAsia" w:ascii="方正黑体_GBK" w:hAnsi="宋体" w:eastAsia="方正黑体_GBK" w:cs="宋体"/>
                <w:color w:val="0C0C0C"/>
                <w:kern w:val="0"/>
                <w:sz w:val="18"/>
                <w:szCs w:val="18"/>
              </w:rPr>
              <w:t>序号</w:t>
            </w:r>
          </w:p>
        </w:tc>
        <w:tc>
          <w:tcPr>
            <w:tcW w:w="1284" w:type="dxa"/>
            <w:gridSpan w:val="2"/>
            <w:tcBorders>
              <w:top w:val="single" w:color="auto" w:sz="4" w:space="0"/>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公开事项</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公开内容                     (要素）</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公开依据</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w:t>
            </w:r>
          </w:p>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时限</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w:t>
            </w:r>
          </w:p>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主体</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w:t>
            </w:r>
          </w:p>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对象</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公开方式</w:t>
            </w:r>
          </w:p>
        </w:tc>
        <w:tc>
          <w:tcPr>
            <w:tcW w:w="1234" w:type="dxa"/>
            <w:gridSpan w:val="2"/>
            <w:tcBorders>
              <w:top w:val="single" w:color="auto" w:sz="4" w:space="0"/>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公开层级</w:t>
            </w:r>
          </w:p>
        </w:tc>
      </w:tr>
      <w:tr>
        <w:tblPrEx>
          <w:tblLayout w:type="fixed"/>
          <w:tblCellMar>
            <w:top w:w="0" w:type="dxa"/>
            <w:left w:w="108" w:type="dxa"/>
            <w:bottom w:w="0" w:type="dxa"/>
            <w:right w:w="108" w:type="dxa"/>
          </w:tblCellMar>
        </w:tblPrEx>
        <w:trPr>
          <w:trHeight w:val="591" w:hRule="atLeast"/>
          <w:tblHeader/>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675"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一级事项</w:t>
            </w:r>
          </w:p>
        </w:tc>
        <w:tc>
          <w:tcPr>
            <w:tcW w:w="609"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二级事项</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eastAsia="方正黑体_GBK" w:cs="Times New Roman"/>
                <w:color w:val="0C0C0C"/>
                <w:kern w:val="0"/>
                <w:sz w:val="18"/>
                <w:szCs w:val="18"/>
              </w:rPr>
            </w:pPr>
          </w:p>
        </w:tc>
        <w:tc>
          <w:tcPr>
            <w:tcW w:w="660"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全社会</w:t>
            </w:r>
          </w:p>
        </w:tc>
        <w:tc>
          <w:tcPr>
            <w:tcW w:w="600"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特定群体</w:t>
            </w:r>
          </w:p>
        </w:tc>
        <w:tc>
          <w:tcPr>
            <w:tcW w:w="660"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主动公开</w:t>
            </w:r>
          </w:p>
        </w:tc>
        <w:tc>
          <w:tcPr>
            <w:tcW w:w="810"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依申请公开</w:t>
            </w:r>
          </w:p>
        </w:tc>
        <w:tc>
          <w:tcPr>
            <w:tcW w:w="630"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县级</w:t>
            </w:r>
          </w:p>
        </w:tc>
        <w:tc>
          <w:tcPr>
            <w:tcW w:w="604" w:type="dxa"/>
            <w:tcBorders>
              <w:top w:val="nil"/>
              <w:left w:val="nil"/>
              <w:bottom w:val="single" w:color="auto" w:sz="4" w:space="0"/>
              <w:right w:val="single" w:color="auto" w:sz="4" w:space="0"/>
            </w:tcBorders>
            <w:vAlign w:val="center"/>
          </w:tcPr>
          <w:p>
            <w:pPr>
              <w:widowControl/>
              <w:jc w:val="center"/>
              <w:rPr>
                <w:rFonts w:ascii="方正黑体_GBK" w:eastAsia="方正黑体_GBK" w:cs="Times New Roman"/>
                <w:color w:val="0C0C0C"/>
                <w:kern w:val="0"/>
                <w:sz w:val="18"/>
                <w:szCs w:val="18"/>
              </w:rPr>
            </w:pPr>
            <w:r>
              <w:rPr>
                <w:rFonts w:hint="eastAsia" w:ascii="方正黑体_GBK" w:hAnsi="宋体" w:eastAsia="方正黑体_GBK" w:cs="宋体"/>
                <w:color w:val="0C0C0C"/>
                <w:kern w:val="0"/>
                <w:sz w:val="18"/>
                <w:szCs w:val="18"/>
              </w:rPr>
              <w:t>乡镇级</w:t>
            </w:r>
          </w:p>
        </w:tc>
      </w:tr>
      <w:tr>
        <w:tblPrEx>
          <w:tblLayout w:type="fixed"/>
          <w:tblCellMar>
            <w:top w:w="0" w:type="dxa"/>
            <w:left w:w="108" w:type="dxa"/>
            <w:bottom w:w="0" w:type="dxa"/>
            <w:right w:w="108" w:type="dxa"/>
          </w:tblCellMar>
        </w:tblPrEx>
        <w:trPr>
          <w:trHeight w:val="1471"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1</w:t>
            </w:r>
          </w:p>
        </w:tc>
        <w:tc>
          <w:tcPr>
            <w:tcW w:w="675" w:type="dxa"/>
            <w:vMerge w:val="restart"/>
            <w:tcBorders>
              <w:top w:val="single" w:color="auto" w:sz="4" w:space="0"/>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法规政策</w:t>
            </w:r>
          </w:p>
        </w:tc>
        <w:tc>
          <w:tcPr>
            <w:tcW w:w="609" w:type="dxa"/>
            <w:tcBorders>
              <w:top w:val="single" w:color="auto" w:sz="4" w:space="0"/>
              <w:left w:val="single" w:color="auto" w:sz="4" w:space="0"/>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国家层面政策法规</w:t>
            </w:r>
          </w:p>
        </w:tc>
        <w:tc>
          <w:tcPr>
            <w:tcW w:w="23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1.《国有土地上房屋征收与补偿条例》；</w:t>
            </w:r>
          </w:p>
          <w:p>
            <w:pPr>
              <w:widowControl/>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2.《国有土地上房屋征收评估办法》；</w:t>
            </w:r>
          </w:p>
          <w:p>
            <w:pPr>
              <w:widowControl/>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3.《住房和城乡建设部</w:t>
            </w:r>
          </w:p>
          <w:p>
            <w:pPr>
              <w:widowControl/>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关于推进国有土地上房屋征收与补偿信息公开工作的实施意见》；</w:t>
            </w:r>
          </w:p>
          <w:p>
            <w:pPr>
              <w:widowControl/>
              <w:jc w:val="left"/>
              <w:rPr>
                <w:rFonts w:hint="eastAsia"/>
                <w:lang w:val="en-US" w:eastAsia="zh-CN"/>
              </w:rPr>
            </w:pPr>
            <w:r>
              <w:rPr>
                <w:rFonts w:hint="eastAsia" w:ascii="方正书宋_GBK" w:hAnsi="宋体" w:eastAsia="方正书宋_GBK" w:cs="宋体"/>
                <w:color w:val="0C0C0C"/>
                <w:kern w:val="0"/>
                <w:sz w:val="18"/>
                <w:szCs w:val="18"/>
                <w:lang w:val="en-US" w:eastAsia="zh-CN"/>
              </w:rPr>
              <w:t>4.《关于进一步加强国有土地上房屋征收与补偿信息公开工作的通知》</w:t>
            </w:r>
          </w:p>
        </w:tc>
        <w:tc>
          <w:tcPr>
            <w:tcW w:w="3240" w:type="dxa"/>
            <w:vMerge w:val="restart"/>
            <w:tcBorders>
              <w:top w:val="single" w:color="auto" w:sz="4" w:space="0"/>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bookmarkStart w:id="1" w:name="_GoBack"/>
            <w:bookmarkEnd w:id="1"/>
            <w:r>
              <w:rPr>
                <w:rFonts w:hint="eastAsia" w:ascii="方正书宋_GBK" w:hAnsi="宋体" w:eastAsia="方正书宋_GBK" w:cs="宋体"/>
                <w:color w:val="0C0C0C"/>
                <w:kern w:val="0"/>
                <w:sz w:val="18"/>
                <w:szCs w:val="18"/>
                <w:lang w:eastAsia="zh-CN"/>
              </w:rPr>
              <w:t>中华人民共和国政府</w:t>
            </w:r>
            <w:r>
              <w:rPr>
                <w:rFonts w:hint="eastAsia" w:ascii="方正书宋_GBK" w:hAnsi="宋体" w:eastAsia="方正书宋_GBK" w:cs="宋体"/>
                <w:color w:val="0C0C0C"/>
                <w:kern w:val="0"/>
                <w:sz w:val="18"/>
                <w:szCs w:val="18"/>
              </w:rPr>
              <w:t>信息公开条例》</w:t>
            </w:r>
          </w:p>
        </w:tc>
        <w:tc>
          <w:tcPr>
            <w:tcW w:w="1365" w:type="dxa"/>
            <w:vMerge w:val="restart"/>
            <w:tcBorders>
              <w:top w:val="single" w:color="auto" w:sz="4" w:space="0"/>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vMerge w:val="restart"/>
            <w:tcBorders>
              <w:top w:val="nil"/>
              <w:left w:val="nil"/>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秀山县人民政府及房屋征收部门</w:t>
            </w:r>
          </w:p>
        </w:tc>
        <w:tc>
          <w:tcPr>
            <w:tcW w:w="1140" w:type="dxa"/>
            <w:vMerge w:val="restart"/>
            <w:tcBorders>
              <w:top w:val="nil"/>
              <w:left w:val="nil"/>
              <w:right w:val="single" w:color="auto" w:sz="4" w:space="0"/>
            </w:tcBorders>
            <w:vAlign w:val="center"/>
          </w:tcPr>
          <w:p>
            <w:pPr>
              <w:widowControl/>
              <w:jc w:val="left"/>
              <w:rPr>
                <w:rFonts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xml:space="preserve">■政府网站 </w:t>
            </w:r>
          </w:p>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600" w:type="dxa"/>
            <w:tcBorders>
              <w:top w:val="nil"/>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c>
          <w:tcPr>
            <w:tcW w:w="660" w:type="dxa"/>
            <w:tcBorders>
              <w:top w:val="nil"/>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835" w:hRule="atLeast"/>
          <w:jc w:val="center"/>
        </w:trPr>
        <w:tc>
          <w:tcPr>
            <w:tcW w:w="545" w:type="dxa"/>
            <w:vMerge w:val="restart"/>
            <w:tcBorders>
              <w:top w:val="single" w:color="auto" w:sz="4" w:space="0"/>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2</w:t>
            </w:r>
          </w:p>
        </w:tc>
        <w:tc>
          <w:tcPr>
            <w:tcW w:w="675" w:type="dxa"/>
            <w:vMerge w:val="continue"/>
            <w:tcBorders>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p>
        </w:tc>
        <w:tc>
          <w:tcPr>
            <w:tcW w:w="609" w:type="dxa"/>
            <w:vMerge w:val="restart"/>
            <w:tcBorders>
              <w:top w:val="single" w:color="auto" w:sz="4" w:space="0"/>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地方层面法规政策</w:t>
            </w:r>
          </w:p>
        </w:tc>
        <w:tc>
          <w:tcPr>
            <w:tcW w:w="2316" w:type="dxa"/>
            <w:tcBorders>
              <w:top w:val="single" w:color="auto" w:sz="4" w:space="0"/>
              <w:left w:val="single" w:color="auto" w:sz="4" w:space="0"/>
              <w:bottom w:val="single" w:color="auto" w:sz="4" w:space="0"/>
              <w:right w:val="single" w:color="auto" w:sz="4" w:space="0"/>
            </w:tcBorders>
            <w:vAlign w:val="center"/>
          </w:tcPr>
          <w:p>
            <w:pPr>
              <w:jc w:val="left"/>
              <w:rPr>
                <w:rFonts w:hint="eastAsia" w:ascii="方正书宋_GBK" w:eastAsia="方正书宋_GBK" w:cs="Times New Roman"/>
                <w:color w:val="0C0C0C"/>
                <w:kern w:val="0"/>
                <w:sz w:val="18"/>
                <w:szCs w:val="18"/>
                <w:lang w:eastAsia="zh-CN"/>
              </w:rPr>
            </w:pPr>
            <w:r>
              <w:rPr>
                <w:rFonts w:ascii="方正书宋_GBK" w:hAnsi="方正书宋_GBK" w:eastAsia="方正书宋_GBK" w:cs="方正书宋_GBK"/>
                <w:color w:val="0C0C0C"/>
                <w:sz w:val="18"/>
                <w:szCs w:val="18"/>
              </w:rPr>
              <w:t>《重庆市人民政府关于印发&lt;重庆市国有土地上房屋征收与补偿办法（暂行）&gt;等有</w:t>
            </w:r>
            <w:r>
              <w:rPr>
                <w:rFonts w:hint="default" w:ascii="方正书宋_GBK" w:hAnsi="方正书宋_GBK" w:eastAsia="方正书宋_GBK" w:cs="方正书宋_GBK"/>
                <w:color w:val="0C0C0C"/>
                <w:sz w:val="18"/>
                <w:szCs w:val="18"/>
              </w:rPr>
              <w:t>关办法的通知》</w:t>
            </w:r>
          </w:p>
        </w:tc>
        <w:tc>
          <w:tcPr>
            <w:tcW w:w="3240" w:type="dxa"/>
            <w:vMerge w:val="continue"/>
            <w:tcBorders>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p>
        </w:tc>
        <w:tc>
          <w:tcPr>
            <w:tcW w:w="1365" w:type="dxa"/>
            <w:vMerge w:val="continue"/>
            <w:tcBorders>
              <w:left w:val="single" w:color="auto" w:sz="4" w:space="0"/>
              <w:right w:val="single" w:color="auto" w:sz="4" w:space="0"/>
            </w:tcBorders>
            <w:vAlign w:val="center"/>
          </w:tcPr>
          <w:p>
            <w:pPr>
              <w:jc w:val="left"/>
              <w:rPr>
                <w:rFonts w:ascii="方正书宋_GBK" w:eastAsia="方正书宋_GBK" w:cs="Times New Roman"/>
                <w:color w:val="0C0C0C"/>
                <w:kern w:val="0"/>
                <w:sz w:val="18"/>
                <w:szCs w:val="18"/>
              </w:rPr>
            </w:pPr>
          </w:p>
        </w:tc>
        <w:tc>
          <w:tcPr>
            <w:tcW w:w="945" w:type="dxa"/>
            <w:vMerge w:val="continue"/>
            <w:tcBorders>
              <w:left w:val="nil"/>
              <w:right w:val="single" w:color="auto" w:sz="4" w:space="0"/>
            </w:tcBorders>
            <w:vAlign w:val="center"/>
          </w:tcPr>
          <w:p>
            <w:pPr>
              <w:jc w:val="left"/>
              <w:rPr>
                <w:rFonts w:ascii="方正书宋_GBK" w:eastAsia="方正书宋_GBK" w:cs="Times New Roman"/>
                <w:color w:val="0C0C0C"/>
                <w:kern w:val="0"/>
                <w:sz w:val="18"/>
                <w:szCs w:val="18"/>
              </w:rPr>
            </w:pPr>
          </w:p>
        </w:tc>
        <w:tc>
          <w:tcPr>
            <w:tcW w:w="1140" w:type="dxa"/>
            <w:vMerge w:val="continue"/>
            <w:tcBorders>
              <w:left w:val="nil"/>
              <w:right w:val="single" w:color="auto" w:sz="4" w:space="0"/>
            </w:tcBorders>
            <w:vAlign w:val="center"/>
          </w:tcPr>
          <w:p>
            <w:pPr>
              <w:jc w:val="left"/>
              <w:rPr>
                <w:rFonts w:ascii="方正书宋_GBK" w:eastAsia="方正书宋_GBK" w:cs="Times New Roman"/>
                <w:color w:val="0C0C0C"/>
                <w:kern w:val="0"/>
                <w:sz w:val="18"/>
                <w:szCs w:val="18"/>
              </w:rPr>
            </w:pPr>
          </w:p>
        </w:tc>
        <w:tc>
          <w:tcPr>
            <w:tcW w:w="660" w:type="dxa"/>
            <w:tcBorders>
              <w:top w:val="nil"/>
              <w:left w:val="nil"/>
              <w:right w:val="single" w:color="auto" w:sz="4" w:space="0"/>
            </w:tcBorders>
            <w:vAlign w:val="center"/>
          </w:tcPr>
          <w:p>
            <w:pPr>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0" w:type="dxa"/>
            <w:tcBorders>
              <w:top w:val="nil"/>
              <w:left w:val="nil"/>
              <w:right w:val="single" w:color="auto" w:sz="4" w:space="0"/>
            </w:tcBorders>
            <w:vAlign w:val="center"/>
          </w:tcPr>
          <w:p>
            <w:pPr>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60" w:type="dxa"/>
            <w:tcBorders>
              <w:top w:val="nil"/>
              <w:left w:val="nil"/>
              <w:right w:val="single" w:color="auto" w:sz="4" w:space="0"/>
            </w:tcBorders>
            <w:vAlign w:val="center"/>
          </w:tcPr>
          <w:p>
            <w:pPr>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right w:val="single" w:color="auto" w:sz="4" w:space="0"/>
            </w:tcBorders>
            <w:vAlign w:val="center"/>
          </w:tcPr>
          <w:p>
            <w:pPr>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right w:val="single" w:color="auto" w:sz="4" w:space="0"/>
            </w:tcBorders>
            <w:vAlign w:val="center"/>
          </w:tcPr>
          <w:p>
            <w:pPr>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right w:val="single" w:color="auto" w:sz="4" w:space="0"/>
            </w:tcBorders>
            <w:vAlign w:val="center"/>
          </w:tcPr>
          <w:p>
            <w:pPr>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989" w:hRule="atLeast"/>
          <w:jc w:val="center"/>
        </w:trPr>
        <w:tc>
          <w:tcPr>
            <w:tcW w:w="545" w:type="dxa"/>
            <w:vMerge w:val="continue"/>
            <w:tcBorders>
              <w:left w:val="single" w:color="auto" w:sz="4" w:space="0"/>
              <w:bottom w:val="single" w:color="auto" w:sz="4" w:space="0"/>
              <w:right w:val="single" w:color="auto" w:sz="4" w:space="0"/>
            </w:tcBorders>
            <w:vAlign w:val="center"/>
          </w:tcPr>
          <w:p>
            <w:pPr>
              <w:jc w:val="left"/>
            </w:pPr>
          </w:p>
        </w:tc>
        <w:tc>
          <w:tcPr>
            <w:tcW w:w="675" w:type="dxa"/>
            <w:vMerge w:val="continue"/>
            <w:tcBorders>
              <w:left w:val="single" w:color="auto" w:sz="4" w:space="0"/>
              <w:bottom w:val="single" w:color="auto" w:sz="4" w:space="0"/>
              <w:right w:val="single" w:color="auto" w:sz="4" w:space="0"/>
            </w:tcBorders>
            <w:vAlign w:val="center"/>
          </w:tcPr>
          <w:p>
            <w:pPr>
              <w:jc w:val="left"/>
            </w:pPr>
          </w:p>
        </w:tc>
        <w:tc>
          <w:tcPr>
            <w:tcW w:w="609" w:type="dxa"/>
            <w:vMerge w:val="continue"/>
            <w:tcBorders>
              <w:left w:val="single" w:color="auto" w:sz="4" w:space="0"/>
              <w:bottom w:val="single" w:color="auto" w:sz="4" w:space="0"/>
              <w:right w:val="single" w:color="auto" w:sz="4" w:space="0"/>
            </w:tcBorders>
            <w:vAlign w:val="center"/>
          </w:tcPr>
          <w:p>
            <w:pPr>
              <w:jc w:val="left"/>
            </w:pPr>
          </w:p>
        </w:tc>
        <w:tc>
          <w:tcPr>
            <w:tcW w:w="23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书宋_GBK" w:hAnsi="宋体" w:eastAsia="方正书宋_GBK" w:cs="宋体"/>
                <w:color w:val="0C0C0C"/>
                <w:kern w:val="0"/>
                <w:sz w:val="18"/>
                <w:szCs w:val="18"/>
                <w:lang w:val="en-US" w:eastAsia="zh-CN"/>
              </w:rPr>
            </w:pPr>
            <w:r>
              <w:rPr>
                <w:rFonts w:hint="eastAsia" w:ascii="方正书宋_GBK" w:hAnsi="宋体" w:eastAsia="方正书宋_GBK" w:cs="宋体"/>
                <w:color w:val="0C0C0C"/>
                <w:kern w:val="0"/>
                <w:sz w:val="18"/>
                <w:szCs w:val="18"/>
                <w:lang w:val="en-US" w:eastAsia="zh-CN"/>
              </w:rPr>
              <w:t>1.《秀山土家族苗族自治县国土资源和房屋管理局关于暂停办理秀山县黄杨大道中段、凤鸣路中段项目征收范围内相关手续的通知》；</w:t>
            </w:r>
          </w:p>
          <w:p>
            <w:pPr>
              <w:widowControl/>
              <w:jc w:val="left"/>
              <w:rPr>
                <w:rFonts w:hint="eastAsia"/>
                <w:lang w:val="en-US" w:eastAsia="zh-CN"/>
              </w:rPr>
            </w:pPr>
            <w:r>
              <w:rPr>
                <w:rFonts w:hint="eastAsia" w:ascii="方正书宋_GBK" w:hAnsi="宋体" w:eastAsia="方正书宋_GBK" w:cs="宋体"/>
                <w:color w:val="0C0C0C"/>
                <w:kern w:val="0"/>
                <w:sz w:val="18"/>
                <w:szCs w:val="18"/>
                <w:lang w:val="en-US" w:eastAsia="zh-CN"/>
              </w:rPr>
              <w:t>2.《秀山土家族苗族自治县人民政府关于黄杨大道旧城改造项目（渝秀大道至花灯街段）国有土地上房屋征收的公告》</w:t>
            </w:r>
          </w:p>
        </w:tc>
        <w:tc>
          <w:tcPr>
            <w:tcW w:w="3240" w:type="dxa"/>
            <w:vMerge w:val="continue"/>
            <w:tcBorders>
              <w:left w:val="single" w:color="auto" w:sz="4" w:space="0"/>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p>
        </w:tc>
        <w:tc>
          <w:tcPr>
            <w:tcW w:w="1365" w:type="dxa"/>
            <w:vMerge w:val="continue"/>
            <w:tcBorders>
              <w:left w:val="single" w:color="auto" w:sz="4" w:space="0"/>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p>
        </w:tc>
        <w:tc>
          <w:tcPr>
            <w:tcW w:w="945" w:type="dxa"/>
            <w:vMerge w:val="continue"/>
            <w:tcBorders>
              <w:left w:val="nil"/>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p>
        </w:tc>
        <w:tc>
          <w:tcPr>
            <w:tcW w:w="1140" w:type="dxa"/>
            <w:vMerge w:val="continue"/>
            <w:tcBorders>
              <w:left w:val="nil"/>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p>
        </w:tc>
        <w:tc>
          <w:tcPr>
            <w:tcW w:w="660" w:type="dxa"/>
            <w:tcBorders>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600" w:type="dxa"/>
            <w:tcBorders>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c>
          <w:tcPr>
            <w:tcW w:w="660" w:type="dxa"/>
            <w:tcBorders>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left w:val="nil"/>
              <w:bottom w:val="single" w:color="auto" w:sz="4" w:space="0"/>
              <w:right w:val="single" w:color="auto" w:sz="4" w:space="0"/>
            </w:tcBorders>
            <w:vAlign w:val="center"/>
          </w:tcPr>
          <w:p>
            <w:pPr>
              <w:jc w:val="center"/>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left w:val="nil"/>
              <w:bottom w:val="single" w:color="auto" w:sz="4" w:space="0"/>
              <w:right w:val="single" w:color="auto" w:sz="4" w:space="0"/>
            </w:tcBorders>
            <w:vAlign w:val="center"/>
          </w:tcPr>
          <w:p>
            <w:pPr>
              <w:jc w:val="left"/>
              <w:rPr>
                <w:rFonts w:hint="eastAsia"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503"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3</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启动要件</w:t>
            </w:r>
          </w:p>
        </w:tc>
        <w:tc>
          <w:tcPr>
            <w:tcW w:w="2316"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征收项目符合公共利益的相关材料。</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xml:space="preserve">《国有土地上房屋征收与补偿条例》                           </w:t>
            </w:r>
            <w:r>
              <w:rPr>
                <w:rFonts w:ascii="方正书宋_GBK" w:hAnsi="方正书宋_GBK" w:eastAsia="方正书宋_GBK" w:cs="方正书宋_GBK"/>
                <w:color w:val="0C0C0C"/>
                <w:sz w:val="18"/>
                <w:szCs w:val="18"/>
              </w:rPr>
              <w:t>《重庆市人民政府关于印发&lt;重庆市国有土地上房屋征收与补偿办法（暂行）&gt;等有</w:t>
            </w:r>
            <w:r>
              <w:rPr>
                <w:rFonts w:hint="default" w:ascii="方正书宋_GBK" w:hAnsi="方正书宋_GBK" w:eastAsia="方正书宋_GBK" w:cs="方正书宋_GBK"/>
                <w:color w:val="0C0C0C"/>
                <w:sz w:val="18"/>
                <w:szCs w:val="18"/>
              </w:rPr>
              <w:t>关办法的通知》</w:t>
            </w:r>
          </w:p>
        </w:tc>
        <w:tc>
          <w:tcPr>
            <w:tcW w:w="1365"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自收到申请之日起20个工作日内公开</w:t>
            </w:r>
          </w:p>
        </w:tc>
        <w:tc>
          <w:tcPr>
            <w:tcW w:w="945"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秀山县人民政府及房屋征收部门</w:t>
            </w:r>
          </w:p>
        </w:tc>
        <w:tc>
          <w:tcPr>
            <w:tcW w:w="1140"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■其他_</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申请人</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single" w:color="auto" w:sz="4" w:space="0"/>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266"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4</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暂停办理相关手续的通知</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暂停办理相关手续的通知。</w:t>
            </w:r>
          </w:p>
        </w:tc>
        <w:tc>
          <w:tcPr>
            <w:tcW w:w="32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xml:space="preserve">《国有土地上房屋征收与补偿条例》                             </w:t>
            </w:r>
            <w:r>
              <w:rPr>
                <w:rFonts w:ascii="方正书宋_GBK" w:hAnsi="方正书宋_GBK" w:eastAsia="方正书宋_GBK" w:cs="方正书宋_GBK"/>
                <w:color w:val="0C0C0C"/>
                <w:sz w:val="18"/>
                <w:szCs w:val="18"/>
              </w:rPr>
              <w:t>《重庆市人民政府关于印发&lt;重庆市国有土地上房屋征收与补偿办法（暂行）&gt;等有</w:t>
            </w:r>
            <w:r>
              <w:rPr>
                <w:rFonts w:hint="default" w:ascii="方正书宋_GBK" w:hAnsi="方正书宋_GBK" w:eastAsia="方正书宋_GBK" w:cs="方正书宋_GBK"/>
                <w:color w:val="0C0C0C"/>
                <w:sz w:val="18"/>
                <w:szCs w:val="18"/>
              </w:rPr>
              <w:t>关办法的通知》</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秀山县人民政府及房屋征收部门</w:t>
            </w:r>
          </w:p>
        </w:tc>
        <w:tc>
          <w:tcPr>
            <w:tcW w:w="1140" w:type="dxa"/>
            <w:tcBorders>
              <w:top w:val="nil"/>
              <w:left w:val="nil"/>
              <w:bottom w:val="single" w:color="auto" w:sz="4" w:space="0"/>
              <w:right w:val="single" w:color="auto" w:sz="4" w:space="0"/>
            </w:tcBorders>
            <w:vAlign w:val="center"/>
          </w:tcPr>
          <w:p>
            <w:pPr>
              <w:widowControl/>
              <w:jc w:val="left"/>
              <w:rPr>
                <w:rFonts w:ascii="方正书宋_GBK" w:hAnsi="宋体" w:eastAsia="方正书宋_GBK" w:cs="宋体"/>
                <w:color w:val="0C0C0C"/>
                <w:kern w:val="0"/>
                <w:sz w:val="18"/>
                <w:szCs w:val="18"/>
              </w:rPr>
            </w:pPr>
            <w:r>
              <w:rPr>
                <w:rFonts w:hint="eastAsia" w:ascii="方正书宋_GBK" w:hAnsi="宋体" w:eastAsia="方正书宋_GBK" w:cs="宋体"/>
                <w:color w:val="0C0C0C"/>
                <w:kern w:val="0"/>
                <w:sz w:val="18"/>
                <w:szCs w:val="18"/>
              </w:rPr>
              <w:t>■政府网站</w:t>
            </w:r>
          </w:p>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2313"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5</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房屋调查登记</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1.入户调查通知；</w:t>
            </w:r>
            <w:r>
              <w:rPr>
                <w:rFonts w:hint="eastAsia" w:ascii="方正书宋_GBK" w:eastAsia="方正书宋_GBK" w:cs="Times New Roman"/>
                <w:color w:val="0C0C0C"/>
                <w:kern w:val="0"/>
                <w:sz w:val="18"/>
                <w:szCs w:val="18"/>
              </w:rPr>
              <w:br w:type="textWrapping"/>
            </w:r>
            <w:r>
              <w:rPr>
                <w:rFonts w:hint="eastAsia" w:ascii="方正书宋_GBK" w:hAnsi="宋体" w:eastAsia="方正书宋_GBK" w:cs="宋体"/>
                <w:color w:val="0C0C0C"/>
                <w:kern w:val="0"/>
                <w:sz w:val="18"/>
                <w:szCs w:val="18"/>
              </w:rPr>
              <w:t>2.调查结果；</w:t>
            </w:r>
            <w:r>
              <w:rPr>
                <w:rFonts w:hint="eastAsia" w:ascii="方正书宋_GBK" w:eastAsia="方正书宋_GBK" w:cs="Times New Roman"/>
                <w:color w:val="0C0C0C"/>
                <w:kern w:val="0"/>
                <w:sz w:val="18"/>
                <w:szCs w:val="18"/>
              </w:rPr>
              <w:br w:type="textWrapping"/>
            </w:r>
            <w:r>
              <w:rPr>
                <w:rFonts w:hint="eastAsia" w:ascii="方正书宋_GBK" w:hAnsi="宋体" w:eastAsia="方正书宋_GBK" w:cs="宋体"/>
                <w:color w:val="0C0C0C"/>
                <w:kern w:val="0"/>
                <w:sz w:val="18"/>
                <w:szCs w:val="18"/>
              </w:rPr>
              <w:t>3.认定结果。</w:t>
            </w:r>
          </w:p>
        </w:tc>
        <w:tc>
          <w:tcPr>
            <w:tcW w:w="32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秀山县人民政府及房屋征收部门</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2518"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6</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评估</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房地产估价机构确定</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房地产估价机构选定或确定通知。</w:t>
            </w:r>
          </w:p>
        </w:tc>
        <w:tc>
          <w:tcPr>
            <w:tcW w:w="32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秀山县房屋征收部门</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921" w:hRule="atLeast"/>
          <w:jc w:val="center"/>
        </w:trPr>
        <w:tc>
          <w:tcPr>
            <w:tcW w:w="545" w:type="dxa"/>
            <w:vMerge w:val="restart"/>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7</w:t>
            </w:r>
          </w:p>
        </w:tc>
        <w:tc>
          <w:tcPr>
            <w:tcW w:w="675" w:type="dxa"/>
            <w:vMerge w:val="restart"/>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vMerge w:val="restart"/>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房屋征收补偿方案拟订</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论证结论</w:t>
            </w:r>
          </w:p>
        </w:tc>
        <w:tc>
          <w:tcPr>
            <w:tcW w:w="3240" w:type="dxa"/>
            <w:vMerge w:val="restart"/>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自收到申请之日起20个工作日内公开</w:t>
            </w:r>
          </w:p>
        </w:tc>
        <w:tc>
          <w:tcPr>
            <w:tcW w:w="945" w:type="dxa"/>
            <w:vMerge w:val="restart"/>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■其他_</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申请人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269" w:hRule="atLeast"/>
          <w:jc w:val="center"/>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p>
        </w:tc>
        <w:tc>
          <w:tcPr>
            <w:tcW w:w="609"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1.征求意见情况；</w:t>
            </w:r>
            <w:r>
              <w:rPr>
                <w:rFonts w:hint="eastAsia" w:ascii="方正书宋_GBK" w:eastAsia="方正书宋_GBK" w:cs="Times New Roman"/>
                <w:color w:val="0C0C0C"/>
                <w:kern w:val="0"/>
                <w:sz w:val="18"/>
                <w:szCs w:val="18"/>
              </w:rPr>
              <w:br w:type="textWrapping"/>
            </w:r>
            <w:r>
              <w:rPr>
                <w:rFonts w:hint="eastAsia" w:ascii="方正书宋_GBK" w:hAnsi="宋体" w:eastAsia="方正书宋_GBK" w:cs="宋体"/>
                <w:color w:val="0C0C0C"/>
                <w:kern w:val="0"/>
                <w:sz w:val="18"/>
                <w:szCs w:val="18"/>
              </w:rPr>
              <w:t>2.根据公众意见修改情况。</w:t>
            </w:r>
          </w:p>
        </w:tc>
        <w:tc>
          <w:tcPr>
            <w:tcW w:w="3240"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p>
        </w:tc>
        <w:tc>
          <w:tcPr>
            <w:tcW w:w="1365" w:type="dxa"/>
            <w:tcBorders>
              <w:top w:val="nil"/>
              <w:left w:val="nil"/>
              <w:bottom w:val="single" w:color="auto" w:sz="4" w:space="0"/>
              <w:right w:val="single" w:color="auto" w:sz="4" w:space="0"/>
            </w:tcBorders>
            <w:vAlign w:val="center"/>
          </w:tcPr>
          <w:p>
            <w:pPr>
              <w:widowControl/>
              <w:spacing w:line="26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信息形成或者变更之日起20个工作日内予以公开；征求意见期限不得少于30日</w:t>
            </w:r>
          </w:p>
        </w:tc>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038"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8</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社会稳定风险评估</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社会稳定风险评估结果。</w:t>
            </w:r>
          </w:p>
        </w:tc>
        <w:tc>
          <w:tcPr>
            <w:tcW w:w="3240" w:type="dxa"/>
            <w:tcBorders>
              <w:top w:val="nil"/>
              <w:left w:val="nil"/>
              <w:bottom w:val="single" w:color="auto" w:sz="4" w:space="0"/>
              <w:right w:val="single" w:color="auto" w:sz="4" w:space="0"/>
            </w:tcBorders>
            <w:vAlign w:val="center"/>
          </w:tcPr>
          <w:p>
            <w:pPr>
              <w:widowControl/>
              <w:spacing w:line="24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xml:space="preserve">《国有土地上房屋征收与补偿条例》                            </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自收到申请之日起20个工作日内公开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■其他_</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申请人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2275"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9</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征收</w:t>
            </w:r>
          </w:p>
        </w:tc>
        <w:tc>
          <w:tcPr>
            <w:tcW w:w="609"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房屋征收决定</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房屋征收决定公告（包括补偿方案和行政复议、行政诉讼权利等事项）。</w:t>
            </w:r>
          </w:p>
        </w:tc>
        <w:tc>
          <w:tcPr>
            <w:tcW w:w="3240" w:type="dxa"/>
            <w:tcBorders>
              <w:top w:val="nil"/>
              <w:left w:val="nil"/>
              <w:bottom w:val="single" w:color="auto" w:sz="4" w:space="0"/>
              <w:right w:val="single" w:color="auto" w:sz="4" w:space="0"/>
            </w:tcBorders>
            <w:vAlign w:val="center"/>
          </w:tcPr>
          <w:p>
            <w:pPr>
              <w:widowControl/>
              <w:spacing w:line="24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w:t>
            </w:r>
          </w:p>
        </w:tc>
        <w:tc>
          <w:tcPr>
            <w:tcW w:w="1140" w:type="dxa"/>
            <w:tcBorders>
              <w:top w:val="nil"/>
              <w:left w:val="nil"/>
              <w:bottom w:val="single" w:color="auto" w:sz="4" w:space="0"/>
              <w:right w:val="single" w:color="auto" w:sz="4" w:space="0"/>
            </w:tcBorders>
            <w:vAlign w:val="center"/>
          </w:tcPr>
          <w:p>
            <w:pPr>
              <w:widowControl/>
              <w:jc w:val="left"/>
              <w:rPr>
                <w:rFonts w:ascii="方正书宋_GBK" w:hAnsi="宋体" w:eastAsia="方正书宋_GBK" w:cs="宋体"/>
                <w:color w:val="0C0C0C"/>
                <w:kern w:val="0"/>
                <w:sz w:val="18"/>
                <w:szCs w:val="18"/>
              </w:rPr>
            </w:pPr>
            <w:r>
              <w:rPr>
                <w:rFonts w:hint="eastAsia" w:ascii="方正书宋_GBK" w:eastAsia="方正书宋_GBK" w:cs="宋体"/>
                <w:color w:val="0C0C0C"/>
                <w:kern w:val="0"/>
                <w:sz w:val="18"/>
                <w:szCs w:val="18"/>
              </w:rPr>
              <w:t>■</w:t>
            </w:r>
            <w:r>
              <w:rPr>
                <w:rFonts w:hint="eastAsia" w:ascii="方正书宋_GBK" w:hAnsi="宋体" w:eastAsia="方正书宋_GBK" w:cs="宋体"/>
                <w:color w:val="0C0C0C"/>
                <w:kern w:val="0"/>
                <w:sz w:val="18"/>
                <w:szCs w:val="18"/>
              </w:rPr>
              <w:t>政府网站</w:t>
            </w:r>
          </w:p>
          <w:p>
            <w:pPr>
              <w:widowControl/>
              <w:jc w:val="left"/>
              <w:rPr>
                <w:rFonts w:ascii="方正书宋_GBK" w:hAnsi="宋体" w:eastAsia="方正书宋_GBK" w:cs="宋体"/>
                <w:color w:val="0C0C0C"/>
                <w:kern w:val="0"/>
                <w:sz w:val="18"/>
                <w:szCs w:val="18"/>
              </w:rPr>
            </w:pPr>
            <w:r>
              <w:rPr>
                <w:rFonts w:hint="eastAsia" w:ascii="方正书宋_GBK" w:eastAsia="方正书宋_GBK" w:cs="宋体"/>
                <w:color w:val="0C0C0C"/>
                <w:kern w:val="0"/>
                <w:sz w:val="18"/>
                <w:szCs w:val="18"/>
              </w:rPr>
              <w:t>■</w:t>
            </w: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935"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10</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评估</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被征收房屋评估</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分户的初步评估结果。</w:t>
            </w:r>
          </w:p>
        </w:tc>
        <w:tc>
          <w:tcPr>
            <w:tcW w:w="3240" w:type="dxa"/>
            <w:tcBorders>
              <w:top w:val="nil"/>
              <w:left w:val="nil"/>
              <w:bottom w:val="single" w:color="auto" w:sz="4" w:space="0"/>
              <w:right w:val="single" w:color="auto" w:sz="4" w:space="0"/>
            </w:tcBorders>
            <w:vAlign w:val="center"/>
          </w:tcPr>
          <w:p>
            <w:pPr>
              <w:widowControl/>
              <w:spacing w:line="22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xml:space="preserve">《国有土地上房屋征收与补偿条例》《国有土地上房屋征收评估办法》《关于推进国有土地上房屋征收与补偿信息公开工作的实施意见》《关于进一步加强国有土地上房屋征收与补偿信息公开工作的通知》                                        </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秀山县房屋征收部门</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207" w:hRule="atLeast"/>
          <w:jc w:val="center"/>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补偿</w:t>
            </w:r>
          </w:p>
        </w:tc>
        <w:tc>
          <w:tcPr>
            <w:tcW w:w="609" w:type="dxa"/>
            <w:tcBorders>
              <w:top w:val="nil"/>
              <w:left w:val="nil"/>
              <w:bottom w:val="single" w:color="auto" w:sz="4" w:space="0"/>
              <w:right w:val="single" w:color="auto" w:sz="4" w:space="0"/>
            </w:tcBorders>
            <w:shd w:val="clear" w:color="auto" w:fill="auto"/>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产权调换房屋</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1.房源信息；</w:t>
            </w:r>
            <w:r>
              <w:rPr>
                <w:rFonts w:hint="eastAsia" w:ascii="方正书宋_GBK" w:eastAsia="方正书宋_GBK" w:cs="Times New Roman"/>
                <w:color w:val="0C0C0C"/>
                <w:kern w:val="0"/>
                <w:sz w:val="18"/>
                <w:szCs w:val="18"/>
              </w:rPr>
              <w:br w:type="textWrapping"/>
            </w:r>
            <w:r>
              <w:rPr>
                <w:rFonts w:hint="eastAsia" w:ascii="方正书宋_GBK" w:hAnsi="宋体" w:eastAsia="方正书宋_GBK" w:cs="宋体"/>
                <w:color w:val="0C0C0C"/>
                <w:kern w:val="0"/>
                <w:sz w:val="18"/>
                <w:szCs w:val="18"/>
              </w:rPr>
              <w:t>2.选房办法；</w:t>
            </w:r>
            <w:r>
              <w:rPr>
                <w:rFonts w:hint="eastAsia" w:ascii="方正书宋_GBK" w:eastAsia="方正书宋_GBK" w:cs="Times New Roman"/>
                <w:color w:val="0C0C0C"/>
                <w:kern w:val="0"/>
                <w:sz w:val="18"/>
                <w:szCs w:val="18"/>
              </w:rPr>
              <w:br w:type="textWrapping"/>
            </w:r>
            <w:r>
              <w:rPr>
                <w:rFonts w:hint="eastAsia" w:ascii="方正书宋_GBK" w:hAnsi="宋体" w:eastAsia="方正书宋_GBK" w:cs="宋体"/>
                <w:color w:val="0C0C0C"/>
                <w:kern w:val="0"/>
                <w:sz w:val="18"/>
                <w:szCs w:val="18"/>
              </w:rPr>
              <w:t>3.选房结果。</w:t>
            </w:r>
          </w:p>
        </w:tc>
        <w:tc>
          <w:tcPr>
            <w:tcW w:w="32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shd w:val="clear" w:color="auto" w:fill="auto"/>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秀山县房屋征收部门</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2113"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12</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补偿</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分户补偿情况</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分户补偿结果。</w:t>
            </w:r>
          </w:p>
        </w:tc>
        <w:tc>
          <w:tcPr>
            <w:tcW w:w="3240" w:type="dxa"/>
            <w:tcBorders>
              <w:top w:val="nil"/>
              <w:left w:val="nil"/>
              <w:bottom w:val="single" w:color="auto" w:sz="4" w:space="0"/>
              <w:right w:val="single" w:color="auto" w:sz="4" w:space="0"/>
            </w:tcBorders>
            <w:vAlign w:val="center"/>
          </w:tcPr>
          <w:p>
            <w:pPr>
              <w:widowControl/>
              <w:spacing w:line="28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秀山县房屋征收部门</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spacing w:line="300" w:lineRule="exact"/>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tr>
        <w:tblPrEx>
          <w:tblLayout w:type="fixed"/>
          <w:tblCellMar>
            <w:top w:w="0" w:type="dxa"/>
            <w:left w:w="108" w:type="dxa"/>
            <w:bottom w:w="0" w:type="dxa"/>
            <w:right w:w="108" w:type="dxa"/>
          </w:tblCellMar>
        </w:tblPrEx>
        <w:trPr>
          <w:trHeight w:val="1975" w:hRule="atLeas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13</w:t>
            </w:r>
          </w:p>
        </w:tc>
        <w:tc>
          <w:tcPr>
            <w:tcW w:w="675"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补偿</w:t>
            </w:r>
          </w:p>
        </w:tc>
        <w:tc>
          <w:tcPr>
            <w:tcW w:w="609"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房屋征收补偿决定</w:t>
            </w:r>
          </w:p>
        </w:tc>
        <w:tc>
          <w:tcPr>
            <w:tcW w:w="2316"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房屋征收补偿决定公告。</w:t>
            </w:r>
          </w:p>
        </w:tc>
        <w:tc>
          <w:tcPr>
            <w:tcW w:w="3240" w:type="dxa"/>
            <w:tcBorders>
              <w:top w:val="nil"/>
              <w:left w:val="nil"/>
              <w:bottom w:val="single" w:color="auto" w:sz="4" w:space="0"/>
              <w:right w:val="single" w:color="auto" w:sz="4" w:space="0"/>
            </w:tcBorders>
            <w:vAlign w:val="center"/>
          </w:tcPr>
          <w:p>
            <w:pPr>
              <w:widowControl/>
              <w:spacing w:line="280" w:lineRule="exact"/>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《国有土地上房屋征收与补偿条例》、《关于推进国有土地上房屋征收与补偿信息公开工作的实施意见》、《关于进一步加强国有土地上房屋征收与补偿信息公开工作的通知》、</w:t>
            </w:r>
            <w:r>
              <w:rPr>
                <w:rFonts w:hint="eastAsia" w:ascii="方正书宋_GBK" w:hAnsi="宋体" w:eastAsia="方正书宋_GBK" w:cs="宋体"/>
                <w:color w:val="0C0C0C"/>
                <w:kern w:val="0"/>
                <w:sz w:val="18"/>
                <w:szCs w:val="18"/>
                <w:lang w:val="en-US" w:eastAsia="zh-CN"/>
              </w:rPr>
              <w:t>《重庆市人民政府关于印发&lt;重庆市国有土地上房屋征收与补偿办法（暂行）&gt;等有关办法的通知》</w:t>
            </w:r>
            <w:r>
              <w:rPr>
                <w:rFonts w:hint="eastAsia" w:ascii="方正书宋_GBK" w:hAnsi="宋体" w:eastAsia="方正书宋_GBK" w:cs="宋体"/>
                <w:color w:val="0C0C0C"/>
                <w:kern w:val="0"/>
                <w:sz w:val="18"/>
                <w:szCs w:val="18"/>
              </w:rPr>
              <w:t xml:space="preserve">               </w:t>
            </w:r>
          </w:p>
        </w:tc>
        <w:tc>
          <w:tcPr>
            <w:tcW w:w="1365"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信息形成或者变更之日起20个工作日内予以公开</w:t>
            </w:r>
          </w:p>
        </w:tc>
        <w:tc>
          <w:tcPr>
            <w:tcW w:w="945" w:type="dxa"/>
            <w:tcBorders>
              <w:top w:val="nil"/>
              <w:left w:val="nil"/>
              <w:bottom w:val="single" w:color="auto" w:sz="4" w:space="0"/>
              <w:right w:val="single" w:color="auto" w:sz="4" w:space="0"/>
            </w:tcBorders>
            <w:vAlign w:val="center"/>
          </w:tcPr>
          <w:p>
            <w:pPr>
              <w:widowControl/>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秀山县人民政府</w:t>
            </w:r>
          </w:p>
        </w:tc>
        <w:tc>
          <w:tcPr>
            <w:tcW w:w="1140"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■入户/现场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00" w:type="dxa"/>
            <w:tcBorders>
              <w:top w:val="nil"/>
              <w:left w:val="nil"/>
              <w:bottom w:val="single" w:color="auto" w:sz="4" w:space="0"/>
              <w:right w:val="single" w:color="auto" w:sz="4" w:space="0"/>
            </w:tcBorders>
            <w:vAlign w:val="center"/>
          </w:tcPr>
          <w:p>
            <w:pPr>
              <w:widowControl/>
              <w:spacing w:line="300" w:lineRule="exact"/>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在征收范围内向被征收人</w:t>
            </w:r>
          </w:p>
        </w:tc>
        <w:tc>
          <w:tcPr>
            <w:tcW w:w="66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81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c>
          <w:tcPr>
            <w:tcW w:w="630" w:type="dxa"/>
            <w:tcBorders>
              <w:top w:val="nil"/>
              <w:left w:val="nil"/>
              <w:bottom w:val="single" w:color="auto" w:sz="4" w:space="0"/>
              <w:right w:val="single" w:color="auto" w:sz="4" w:space="0"/>
            </w:tcBorders>
            <w:vAlign w:val="center"/>
          </w:tcPr>
          <w:p>
            <w:pPr>
              <w:widowControl/>
              <w:jc w:val="center"/>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w:t>
            </w:r>
          </w:p>
        </w:tc>
        <w:tc>
          <w:tcPr>
            <w:tcW w:w="604" w:type="dxa"/>
            <w:tcBorders>
              <w:top w:val="nil"/>
              <w:left w:val="nil"/>
              <w:bottom w:val="single" w:color="auto" w:sz="4" w:space="0"/>
              <w:right w:val="single" w:color="auto" w:sz="4" w:space="0"/>
            </w:tcBorders>
            <w:vAlign w:val="center"/>
          </w:tcPr>
          <w:p>
            <w:pPr>
              <w:widowControl/>
              <w:jc w:val="left"/>
              <w:rPr>
                <w:rFonts w:ascii="方正书宋_GBK" w:eastAsia="方正书宋_GBK" w:cs="Times New Roman"/>
                <w:color w:val="0C0C0C"/>
                <w:kern w:val="0"/>
                <w:sz w:val="18"/>
                <w:szCs w:val="18"/>
              </w:rPr>
            </w:pPr>
            <w:r>
              <w:rPr>
                <w:rFonts w:hint="eastAsia" w:ascii="方正书宋_GBK" w:hAnsi="宋体" w:eastAsia="方正书宋_GBK" w:cs="宋体"/>
                <w:color w:val="0C0C0C"/>
                <w:kern w:val="0"/>
                <w:sz w:val="18"/>
                <w:szCs w:val="18"/>
              </w:rPr>
              <w:t>　</w:t>
            </w:r>
          </w:p>
        </w:tc>
      </w:tr>
      <w:bookmarkEnd w:id="0"/>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D"/>
    <w:rsid w:val="00012E44"/>
    <w:rsid w:val="0013104B"/>
    <w:rsid w:val="00182725"/>
    <w:rsid w:val="00285D04"/>
    <w:rsid w:val="0034116E"/>
    <w:rsid w:val="004206B0"/>
    <w:rsid w:val="004F0535"/>
    <w:rsid w:val="005F3ED1"/>
    <w:rsid w:val="00603132"/>
    <w:rsid w:val="00681A7A"/>
    <w:rsid w:val="007473D7"/>
    <w:rsid w:val="007770F6"/>
    <w:rsid w:val="008405BB"/>
    <w:rsid w:val="008F2160"/>
    <w:rsid w:val="00954BDF"/>
    <w:rsid w:val="00BA7090"/>
    <w:rsid w:val="00BD593D"/>
    <w:rsid w:val="00CF397C"/>
    <w:rsid w:val="00D542AD"/>
    <w:rsid w:val="00FA0530"/>
    <w:rsid w:val="0386102B"/>
    <w:rsid w:val="062E6C54"/>
    <w:rsid w:val="18040F20"/>
    <w:rsid w:val="1CC24A6B"/>
    <w:rsid w:val="2291579E"/>
    <w:rsid w:val="287C4612"/>
    <w:rsid w:val="33F954B7"/>
    <w:rsid w:val="395E794D"/>
    <w:rsid w:val="58CC0692"/>
    <w:rsid w:val="7AB1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423</Words>
  <Characters>2414</Characters>
  <Lines>20</Lines>
  <Paragraphs>5</Paragraphs>
  <TotalTime>3</TotalTime>
  <ScaleCrop>false</ScaleCrop>
  <LinksUpToDate>false</LinksUpToDate>
  <CharactersWithSpaces>2832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2020-11-06T03:56:00Z</dcterms:created>
  <dc:creator>lex20</dc:creator>
  <cp:lastModifiedBy>HP-201907K</cp:lastModifiedBy>
  <dcterms:modified xsi:type="dcterms:W3CDTF">2022-01-18T06:00:10Z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