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ascii="方正仿宋_GBK" w:eastAsia="方正仿宋_GBK"/>
          <w:color w:val="FF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秀山发改投</w:t>
      </w:r>
      <w:r>
        <w:rPr>
          <w:rFonts w:eastAsia="方正仿宋_GBK"/>
          <w:sz w:val="32"/>
          <w:szCs w:val="32"/>
        </w:rPr>
        <w:t>〔20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177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both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w w:val="108"/>
          <w:sz w:val="44"/>
          <w:szCs w:val="44"/>
        </w:rPr>
        <w:t>秀山土家族苗族自治县发展和改革委员会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关于调整秀山县大河水库工程可行性研究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报告的批复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-420" w:leftChars="-200" w:right="-420" w:rightChars="-200"/>
        <w:jc w:val="center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县水利局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>你</w:t>
      </w:r>
      <w:r>
        <w:rPr>
          <w:rFonts w:hint="eastAsia" w:eastAsia="方正仿宋_GBK"/>
          <w:sz w:val="32"/>
          <w:szCs w:val="32"/>
          <w:lang w:eastAsia="zh-CN"/>
        </w:rPr>
        <w:t>局</w:t>
      </w:r>
      <w:r>
        <w:rPr>
          <w:rFonts w:hint="eastAsia" w:eastAsia="方正仿宋_GBK"/>
          <w:sz w:val="32"/>
          <w:szCs w:val="32"/>
        </w:rPr>
        <w:t>《关于</w:t>
      </w:r>
      <w:r>
        <w:rPr>
          <w:rFonts w:hint="eastAsia" w:eastAsia="方正仿宋_GBK"/>
          <w:sz w:val="32"/>
          <w:szCs w:val="32"/>
          <w:lang w:eastAsia="zh-CN"/>
        </w:rPr>
        <w:t>重新审批秀山县大河水库工程</w:t>
      </w:r>
      <w:r>
        <w:rPr>
          <w:rFonts w:hint="eastAsia" w:eastAsia="方正仿宋_GBK"/>
          <w:sz w:val="32"/>
          <w:szCs w:val="32"/>
        </w:rPr>
        <w:t>可行性研究报告</w:t>
      </w:r>
      <w:r>
        <w:rPr>
          <w:rFonts w:hint="eastAsia" w:eastAsia="方正仿宋_GBK"/>
          <w:sz w:val="32"/>
          <w:szCs w:val="32"/>
          <w:lang w:eastAsia="zh-CN"/>
        </w:rPr>
        <w:t>批复</w:t>
      </w:r>
      <w:r>
        <w:rPr>
          <w:rFonts w:hint="eastAsia" w:eastAsia="方正仿宋_GBK"/>
          <w:sz w:val="32"/>
          <w:szCs w:val="32"/>
        </w:rPr>
        <w:t>的</w:t>
      </w:r>
      <w:r>
        <w:rPr>
          <w:rFonts w:hint="eastAsia" w:eastAsia="方正仿宋_GBK"/>
          <w:sz w:val="32"/>
          <w:szCs w:val="32"/>
          <w:lang w:eastAsia="zh-CN"/>
        </w:rPr>
        <w:t>函</w:t>
      </w:r>
      <w:r>
        <w:rPr>
          <w:rFonts w:hint="eastAsia" w:eastAsia="方正仿宋_GBK"/>
          <w:sz w:val="32"/>
          <w:szCs w:val="32"/>
        </w:rPr>
        <w:t>》（</w:t>
      </w:r>
      <w:r>
        <w:rPr>
          <w:rFonts w:hint="eastAsia" w:eastAsia="方正仿宋_GBK"/>
          <w:sz w:val="32"/>
          <w:szCs w:val="32"/>
          <w:lang w:eastAsia="zh-CN"/>
        </w:rPr>
        <w:t>秀山水利函</w:t>
      </w:r>
      <w:r>
        <w:rPr>
          <w:rFonts w:hint="eastAsia" w:eastAsia="方正仿宋_GBK"/>
          <w:sz w:val="32"/>
          <w:szCs w:val="32"/>
        </w:rPr>
        <w:t>〔20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25</w:t>
      </w:r>
      <w:r>
        <w:rPr>
          <w:rFonts w:hint="eastAsia" w:eastAsia="方正仿宋_GBK"/>
          <w:sz w:val="32"/>
          <w:szCs w:val="32"/>
        </w:rPr>
        <w:t>号）</w:t>
      </w:r>
      <w:r>
        <w:rPr>
          <w:rFonts w:hint="eastAsia" w:eastAsia="方正仿宋_GBK"/>
          <w:sz w:val="32"/>
          <w:szCs w:val="32"/>
          <w:lang w:eastAsia="zh-CN"/>
        </w:rPr>
        <w:t>和</w:t>
      </w:r>
      <w:r>
        <w:rPr>
          <w:rFonts w:hint="default" w:eastAsia="方正仿宋_GBK"/>
          <w:sz w:val="32"/>
          <w:szCs w:val="32"/>
        </w:rPr>
        <w:t>重庆</w:t>
      </w:r>
      <w:r>
        <w:rPr>
          <w:rFonts w:hint="eastAsia" w:eastAsia="方正仿宋_GBK"/>
          <w:sz w:val="32"/>
          <w:szCs w:val="32"/>
          <w:lang w:eastAsia="zh-CN"/>
        </w:rPr>
        <w:t>同望水利水电工程设计</w:t>
      </w:r>
      <w:r>
        <w:rPr>
          <w:rFonts w:hint="default" w:eastAsia="方正仿宋_GBK"/>
          <w:sz w:val="32"/>
          <w:szCs w:val="32"/>
        </w:rPr>
        <w:t>有限公司</w:t>
      </w:r>
      <w:r>
        <w:rPr>
          <w:rFonts w:hint="eastAsia" w:eastAsia="方正仿宋_GBK"/>
          <w:sz w:val="32"/>
          <w:szCs w:val="32"/>
        </w:rPr>
        <w:t>编制的可行性研究报告收悉。我委</w:t>
      </w:r>
      <w:r>
        <w:rPr>
          <w:rFonts w:ascii="Times New Roman" w:hAnsi="Times New Roman" w:eastAsia="方正仿宋_GBK"/>
          <w:sz w:val="32"/>
          <w:szCs w:val="32"/>
        </w:rPr>
        <w:t>秀山发改投〔20</w:t>
      </w:r>
      <w:r>
        <w:rPr>
          <w:rFonts w:hint="eastAsia" w:eastAsia="方正仿宋_GBK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268</w:t>
      </w:r>
      <w:r>
        <w:rPr>
          <w:rFonts w:ascii="Times New Roman" w:hAnsi="Times New Roman" w:eastAsia="方正仿宋_GBK"/>
          <w:sz w:val="32"/>
          <w:szCs w:val="32"/>
        </w:rPr>
        <w:t>号</w:t>
      </w:r>
      <w:r>
        <w:rPr>
          <w:rFonts w:hint="eastAsia" w:eastAsia="方正仿宋_GBK"/>
          <w:sz w:val="32"/>
          <w:szCs w:val="32"/>
        </w:rPr>
        <w:t>文曾</w:t>
      </w:r>
      <w:r>
        <w:rPr>
          <w:rFonts w:hint="eastAsia" w:eastAsia="方正仿宋_GBK"/>
          <w:sz w:val="32"/>
          <w:szCs w:val="32"/>
          <w:lang w:eastAsia="zh-CN"/>
        </w:rPr>
        <w:t>批复该项目的建设规模及内容为：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大河水库是具有供水及灌溉等综合利用功能的小（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）型水利工程。水库正常蓄水位549.00m，总库容212.86万m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  <w:lang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主要建设内容由枢纽工程、灌溉和供水工程组成。主要建筑物包括大坝、溢洪道、取水口、放水隧洞（兼导流洞）和灌溉供水建筑物等。大坝为混凝土面板堆石坝，坝顶高程552.50m， 坝顶宽7.00m，坝轴线长115.00m，最大坝高45.50m。灌溉和供水管道干管共用，其中输水干管管道总长7.90km，支管管道总长11.30km</w:t>
      </w:r>
      <w:r>
        <w:rPr>
          <w:rFonts w:hint="eastAsia" w:eastAsia="方正仿宋_GBK"/>
          <w:sz w:val="32"/>
          <w:szCs w:val="32"/>
          <w:lang w:eastAsia="zh-CN"/>
        </w:rPr>
        <w:t>；总投资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19933.89</w:t>
      </w:r>
      <w:r>
        <w:rPr>
          <w:rFonts w:hint="eastAsia" w:eastAsia="方正仿宋_GBK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eastAsia="方正仿宋_GBK"/>
          <w:sz w:val="32"/>
          <w:szCs w:val="32"/>
          <w:lang w:eastAsia="zh-CN"/>
        </w:rPr>
        <w:t>现</w:t>
      </w:r>
      <w:r>
        <w:rPr>
          <w:rFonts w:hint="eastAsia" w:eastAsia="方正仿宋_GBK"/>
          <w:sz w:val="32"/>
          <w:szCs w:val="32"/>
        </w:rPr>
        <w:t>根据实际需求</w:t>
      </w:r>
      <w:r>
        <w:rPr>
          <w:rFonts w:hint="eastAsia" w:eastAsia="方正仿宋_GBK"/>
          <w:sz w:val="32"/>
          <w:szCs w:val="32"/>
          <w:lang w:eastAsia="zh-CN"/>
        </w:rPr>
        <w:t>，变更建设规模及内容，结合</w:t>
      </w:r>
      <w:r>
        <w:rPr>
          <w:rFonts w:hint="default" w:eastAsia="方正仿宋_GBK"/>
          <w:sz w:val="32"/>
          <w:szCs w:val="32"/>
        </w:rPr>
        <w:t>重庆国际投资咨询集团有限公司</w:t>
      </w:r>
      <w:r>
        <w:rPr>
          <w:rFonts w:hint="eastAsia" w:eastAsia="方正仿宋_GBK"/>
          <w:sz w:val="32"/>
          <w:szCs w:val="32"/>
          <w:lang w:eastAsia="zh-CN"/>
        </w:rPr>
        <w:t>出具的概算审核报告，总投资变更为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24153.93</w:t>
      </w:r>
      <w:r>
        <w:rPr>
          <w:rFonts w:hint="eastAsia" w:eastAsia="方正仿宋_GBK"/>
          <w:sz w:val="32"/>
          <w:szCs w:val="32"/>
          <w:lang w:val="en-US" w:eastAsia="zh-CN"/>
        </w:rPr>
        <w:t>万元</w:t>
      </w:r>
      <w:r>
        <w:rPr>
          <w:rFonts w:hint="eastAsia" w:eastAsia="方正仿宋_GBK"/>
          <w:sz w:val="32"/>
          <w:szCs w:val="32"/>
        </w:rPr>
        <w:t>。本着实事求是的原则，经研究，现将该项目可行性研究报告调整批复如下：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秀山县大河水库工程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二、项目代码：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2016-500241-76-01-002200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三、项目法人：</w:t>
      </w:r>
      <w:r>
        <w:rPr>
          <w:rFonts w:hint="eastAsia" w:eastAsia="方正仿宋_GBK"/>
          <w:sz w:val="32"/>
          <w:szCs w:val="32"/>
          <w:lang w:eastAsia="zh-CN"/>
        </w:rPr>
        <w:t>秀山县梅江大灌区管理所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四、建设地址：</w:t>
      </w:r>
      <w:r>
        <w:rPr>
          <w:rFonts w:hint="eastAsia" w:eastAsia="方正仿宋_GBK"/>
          <w:sz w:val="32"/>
          <w:szCs w:val="32"/>
        </w:rPr>
        <w:t>秀山县兰桥镇正树村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638" w:leftChars="304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五、建设工期：</w:t>
      </w:r>
      <w:r>
        <w:rPr>
          <w:rFonts w:hint="eastAsia" w:eastAsia="方正黑体_GBK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/>
          <w:sz w:val="32"/>
          <w:szCs w:val="32"/>
        </w:rPr>
        <w:t>个月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outlineLvl w:val="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六、建设</w:t>
      </w:r>
      <w:r>
        <w:rPr>
          <w:rFonts w:hint="eastAsia" w:ascii="方正黑体_GBK" w:eastAsia="方正黑体_GBK"/>
          <w:sz w:val="32"/>
          <w:szCs w:val="32"/>
          <w:lang w:eastAsia="zh-CN"/>
        </w:rPr>
        <w:t>规模及内容</w:t>
      </w:r>
      <w:r>
        <w:rPr>
          <w:rFonts w:hint="eastAsia" w:ascii="方正黑体_GBK" w:eastAsia="方正黑体_GBK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大河水库是具有供水及灌溉等综合利用功能的小（1）型水利工程；水库正常蓄水位549.00m，总库容212.86万m3；主要建设内容由枢纽工程、灌溉和供水工程组成；主要建筑物包括大坝、溢洪道、取水口、放水隧洞（兼导流洞）和灌溉供水建筑物等；大坝为混凝土面板堆石坝，坝顶高程552.50m,坝顶宽7.00m，坝轴线长115.00m，最大坝高45.50m；灌溉和供水管道干管共用，其中输水干管管道总长7.90km，支管管道总长11.30k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outlineLvl w:val="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七、总投资及资金来源：</w:t>
      </w:r>
      <w:r>
        <w:rPr>
          <w:rFonts w:ascii="Times New Roman" w:hAnsi="Times New Roman" w:eastAsia="方正仿宋_GBK"/>
          <w:sz w:val="32"/>
          <w:szCs w:val="32"/>
        </w:rPr>
        <w:t>项目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估算</w:t>
      </w:r>
      <w:r>
        <w:rPr>
          <w:rFonts w:ascii="Times New Roman" w:hAnsi="Times New Roman" w:eastAsia="方正仿宋_GBK"/>
          <w:sz w:val="32"/>
          <w:szCs w:val="32"/>
        </w:rPr>
        <w:t>总投资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为24153.93万元，</w:t>
      </w:r>
      <w:r>
        <w:rPr>
          <w:rFonts w:ascii="Times New Roman" w:hAnsi="Times New Roman" w:eastAsia="方正仿宋_GBK"/>
          <w:sz w:val="32"/>
          <w:szCs w:val="32"/>
        </w:rPr>
        <w:t>其中：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工程费用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11323.00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建设证地与移民安置补偿投资7771.63万元，工程建设其他费用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2766.45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万元，基本预备费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1408.95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万元，环境保持工程投资132.80万元，水土保持工程投资</w:t>
      </w:r>
      <w:r>
        <w:rPr>
          <w:rFonts w:hint="eastAsia" w:eastAsia="方正仿宋_GBK"/>
          <w:sz w:val="32"/>
          <w:szCs w:val="32"/>
          <w:lang w:val="en-US" w:eastAsia="zh-CN"/>
        </w:rPr>
        <w:t>751.00万元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。资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金来</w:t>
      </w:r>
      <w:r>
        <w:rPr>
          <w:rFonts w:ascii="Times New Roman" w:hAnsi="Times New Roman" w:eastAsia="方正仿宋_GBK"/>
          <w:sz w:val="32"/>
          <w:szCs w:val="32"/>
        </w:rPr>
        <w:t>源为</w:t>
      </w:r>
      <w:r>
        <w:rPr>
          <w:rFonts w:hint="eastAsia" w:eastAsia="方正仿宋_GBK"/>
          <w:sz w:val="32"/>
          <w:szCs w:val="32"/>
          <w:lang w:eastAsia="zh-CN"/>
        </w:rPr>
        <w:t>申请市级及以上专项资金和业主自筹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八、招标核准：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招标范围为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施工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设计、监理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及重要设备、材料采购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招标；招标方式为公开招标；招标组织形式为委托招标；招标公告在“重庆市公共资源交易监督网”和“重庆市公共资源交易网（秀山县）”上发布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、节能审查：</w:t>
      </w:r>
      <w:r>
        <w:rPr>
          <w:rFonts w:hint="eastAsia" w:eastAsia="方正仿宋_GBK"/>
          <w:color w:val="000000"/>
          <w:sz w:val="32"/>
          <w:szCs w:val="32"/>
        </w:rPr>
        <w:t>根据《固定资产投资项目节能审查办法》要求，应按照相关节能标准、规范建设，不再单独进行节能审查。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按照《秀山土家族苗族自治县政府投资管理实施细则》等政府投资项目管理等有关规定，请你单位根据本批复，进一步深化初步设计等前期工作，尽快将初步设计概算报送我委审核。</w:t>
      </w:r>
      <w:r>
        <w:rPr>
          <w:rFonts w:hint="eastAsia" w:ascii="Times New Roman" w:hAnsi="Times New Roman" w:eastAsia="方正仿宋_GBK"/>
          <w:sz w:val="32"/>
          <w:szCs w:val="32"/>
        </w:rPr>
        <w:t>秀山发改投〔20</w:t>
      </w:r>
      <w:r>
        <w:rPr>
          <w:rFonts w:hint="eastAsia" w:eastAsia="方正仿宋_GBK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268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  <w:r>
        <w:rPr>
          <w:rFonts w:hint="eastAsia" w:ascii="方正仿宋_GBK" w:eastAsia="方正仿宋_GBK"/>
          <w:sz w:val="32"/>
          <w:szCs w:val="32"/>
          <w:lang w:eastAsia="zh-CN"/>
        </w:rPr>
        <w:t>文停止执行。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outlineLvl w:val="9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附件：</w:t>
      </w:r>
      <w:r>
        <w:rPr>
          <w:rFonts w:hint="eastAsia" w:eastAsia="方正仿宋_GBK"/>
          <w:sz w:val="32"/>
          <w:szCs w:val="32"/>
          <w:lang w:eastAsia="zh-CN"/>
        </w:rPr>
        <w:t>秀山县大河水库工程</w:t>
      </w:r>
      <w:r>
        <w:rPr>
          <w:rFonts w:hint="eastAsia" w:eastAsia="方正仿宋_GBK"/>
          <w:sz w:val="32"/>
          <w:szCs w:val="32"/>
          <w:lang w:val="en-US" w:eastAsia="zh-CN"/>
        </w:rPr>
        <w:t>投资估算表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040" w:firstLineChars="950"/>
        <w:textAlignment w:val="auto"/>
        <w:outlineLvl w:val="9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040" w:firstLineChars="950"/>
        <w:textAlignment w:val="auto"/>
        <w:outlineLvl w:val="9"/>
        <w:rPr>
          <w:rFonts w:hint="eastAsia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040" w:firstLineChars="95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秀山土家族苗族自治县发展和改革委员会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　　　                       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64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64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64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64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64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64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64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64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64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64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64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64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64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64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pBdr>
          <w:top w:val="single" w:color="auto" w:sz="8" w:space="1"/>
        </w:pBdr>
        <w:kinsoku/>
        <w:wordWrap/>
        <w:overflowPunct/>
        <w:topLinePunct w:val="0"/>
        <w:autoSpaceDE/>
        <w:autoSpaceDN/>
        <w:bidi w:val="0"/>
        <w:spacing w:line="580" w:lineRule="exact"/>
        <w:ind w:firstLine="280" w:firstLineChars="1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  <w:lang w:eastAsia="zh-CN"/>
        </w:rPr>
        <w:t>抄</w:t>
      </w:r>
      <w:r>
        <w:rPr>
          <w:rFonts w:hint="eastAsia" w:ascii="方正仿宋_GBK" w:eastAsia="方正仿宋_GBK"/>
          <w:sz w:val="28"/>
          <w:szCs w:val="28"/>
        </w:rPr>
        <w:t>送：县财政局。</w:t>
      </w: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8" w:space="1"/>
        </w:pBdr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0"/>
          <w:szCs w:val="30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 xml:space="preserve">秀山自治县发展和改革委员会办公室         </w:t>
      </w:r>
      <w:r>
        <w:rPr>
          <w:rFonts w:hint="eastAsia" w:eastAsia="方正仿宋_GBK"/>
          <w:sz w:val="28"/>
          <w:szCs w:val="28"/>
        </w:rPr>
        <w:t>20</w:t>
      </w:r>
      <w:r>
        <w:rPr>
          <w:rFonts w:hint="eastAsia" w:eastAsia="方正仿宋_GBK"/>
          <w:sz w:val="28"/>
          <w:szCs w:val="28"/>
          <w:lang w:val="en-US" w:eastAsia="zh-CN"/>
        </w:rPr>
        <w:t>23</w:t>
      </w:r>
      <w:r>
        <w:rPr>
          <w:rFonts w:hint="eastAsia"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>4</w:t>
      </w:r>
      <w:r>
        <w:rPr>
          <w:rFonts w:hint="eastAsia"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7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641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秀山县大河水库工程投资估算表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/>
          <w:lang w:val="en-US" w:eastAsia="zh-CN"/>
        </w:rPr>
      </w:pPr>
    </w:p>
    <w:tbl>
      <w:tblPr>
        <w:tblStyle w:val="14"/>
        <w:tblpPr w:leftFromText="180" w:rightFromText="180" w:vertAnchor="text" w:horzAnchor="page" w:tblpX="2070" w:tblpY="12"/>
        <w:tblOverlap w:val="never"/>
        <w:tblW w:w="83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598"/>
        <w:gridCol w:w="2576"/>
        <w:gridCol w:w="1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8"/>
              </w:rPr>
              <w:t>编号</w:t>
            </w: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8"/>
              </w:rPr>
              <w:t>工程或费用名称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8"/>
                <w:lang w:val="en-US" w:eastAsia="zh-CN"/>
              </w:rPr>
              <w:t>估算投资（万元）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1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11323</w:t>
            </w:r>
            <w:r>
              <w:rPr>
                <w:rFonts w:hint="eastAsia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right"/>
              <w:rPr>
                <w:rFonts w:hint="default" w:ascii="Times New Roman" w:hAnsi="Times New Roman" w:eastAsia="ËÎÌå" w:cs="Times New Roman"/>
                <w:color w:val="000000"/>
                <w:sz w:val="21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9066.57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right"/>
              <w:rPr>
                <w:rFonts w:hint="default" w:ascii="Times New Roman" w:hAnsi="Times New Roman" w:eastAsia="ËÎÌå" w:cs="Times New Roman"/>
                <w:color w:val="000000"/>
                <w:sz w:val="21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机电设备及安装工程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组公路硬化工程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197.79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金属结构设备及安装工程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公路硬化工程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254.54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施工临时工程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1804.10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建设证地与移民安置补偿投资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723" w:firstLineChars="3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7771.63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2766.45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ËÎÌå" w:cs="Times New Roman"/>
                <w:color w:val="000000"/>
                <w:sz w:val="21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181.91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290.08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center"/>
              <w:rPr>
                <w:rFonts w:hint="default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生产准备费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107.82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科研勘察设计费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1332.62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854.02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1408.95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</w:t>
            </w: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环境保持工程投资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723" w:firstLineChars="3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132.80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</w:t>
            </w: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水土保持工程投资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723" w:firstLineChars="3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751.10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估算总投资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24153.93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871" w:left="1531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A55EA00-38F5-4CA4-8FAD-4FB50A6E1D5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DBBE0B4-4E58-4488-BCA8-47D19D0C86D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6E92BB5-E9C2-4B89-8448-2B2438289E24}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7C73C7BA-DE8B-4E86-A140-CBD04BAF47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OGYyYTlkMjdlODcxOTQ2ZDBjNWJmOWJhNWU3MDMifQ=="/>
  </w:docVars>
  <w:rsids>
    <w:rsidRoot w:val="43DA0E59"/>
    <w:rsid w:val="00051AFF"/>
    <w:rsid w:val="00056098"/>
    <w:rsid w:val="00091123"/>
    <w:rsid w:val="000D328A"/>
    <w:rsid w:val="0010351B"/>
    <w:rsid w:val="00162B3A"/>
    <w:rsid w:val="00165699"/>
    <w:rsid w:val="00190896"/>
    <w:rsid w:val="00257F14"/>
    <w:rsid w:val="002D4DCF"/>
    <w:rsid w:val="00346FD2"/>
    <w:rsid w:val="003472CE"/>
    <w:rsid w:val="003713DC"/>
    <w:rsid w:val="00383C96"/>
    <w:rsid w:val="003C7348"/>
    <w:rsid w:val="003D1E7C"/>
    <w:rsid w:val="003F322A"/>
    <w:rsid w:val="00400258"/>
    <w:rsid w:val="004209F8"/>
    <w:rsid w:val="00464F2A"/>
    <w:rsid w:val="00471EE8"/>
    <w:rsid w:val="004910A6"/>
    <w:rsid w:val="00493129"/>
    <w:rsid w:val="00497EF3"/>
    <w:rsid w:val="004D7530"/>
    <w:rsid w:val="004F739D"/>
    <w:rsid w:val="00516CFB"/>
    <w:rsid w:val="00574133"/>
    <w:rsid w:val="00577E0B"/>
    <w:rsid w:val="0059375A"/>
    <w:rsid w:val="006125B5"/>
    <w:rsid w:val="00624A1A"/>
    <w:rsid w:val="006A4DCD"/>
    <w:rsid w:val="006E4494"/>
    <w:rsid w:val="0070433B"/>
    <w:rsid w:val="00707270"/>
    <w:rsid w:val="00727BD0"/>
    <w:rsid w:val="00794815"/>
    <w:rsid w:val="007E00BE"/>
    <w:rsid w:val="007F4FA8"/>
    <w:rsid w:val="00807EFE"/>
    <w:rsid w:val="008200CE"/>
    <w:rsid w:val="008220CD"/>
    <w:rsid w:val="0084392C"/>
    <w:rsid w:val="008B005C"/>
    <w:rsid w:val="008C0068"/>
    <w:rsid w:val="009029EB"/>
    <w:rsid w:val="00961FC1"/>
    <w:rsid w:val="0099701C"/>
    <w:rsid w:val="009E4584"/>
    <w:rsid w:val="00A01035"/>
    <w:rsid w:val="00A63327"/>
    <w:rsid w:val="00B10B68"/>
    <w:rsid w:val="00B24097"/>
    <w:rsid w:val="00B2797E"/>
    <w:rsid w:val="00B60969"/>
    <w:rsid w:val="00B62CE3"/>
    <w:rsid w:val="00BD2266"/>
    <w:rsid w:val="00C22C49"/>
    <w:rsid w:val="00C7123E"/>
    <w:rsid w:val="00CC2611"/>
    <w:rsid w:val="00CE42EC"/>
    <w:rsid w:val="00CF5479"/>
    <w:rsid w:val="00D16CFC"/>
    <w:rsid w:val="00E129C8"/>
    <w:rsid w:val="00E15454"/>
    <w:rsid w:val="00E8777C"/>
    <w:rsid w:val="00E95A54"/>
    <w:rsid w:val="00EA20D5"/>
    <w:rsid w:val="00EA2E42"/>
    <w:rsid w:val="00F824D9"/>
    <w:rsid w:val="00FA0440"/>
    <w:rsid w:val="00FB3362"/>
    <w:rsid w:val="016C7E08"/>
    <w:rsid w:val="01C66996"/>
    <w:rsid w:val="022F1847"/>
    <w:rsid w:val="0265370F"/>
    <w:rsid w:val="02A81423"/>
    <w:rsid w:val="02F10839"/>
    <w:rsid w:val="031925F3"/>
    <w:rsid w:val="035A7D6B"/>
    <w:rsid w:val="03A42AB0"/>
    <w:rsid w:val="05015014"/>
    <w:rsid w:val="065B3F88"/>
    <w:rsid w:val="073A08E4"/>
    <w:rsid w:val="07474129"/>
    <w:rsid w:val="0764753A"/>
    <w:rsid w:val="077C2CEE"/>
    <w:rsid w:val="09336E99"/>
    <w:rsid w:val="096245F6"/>
    <w:rsid w:val="09ED2D66"/>
    <w:rsid w:val="0AE94D3B"/>
    <w:rsid w:val="0C0B756F"/>
    <w:rsid w:val="0D1C7381"/>
    <w:rsid w:val="10A3430E"/>
    <w:rsid w:val="117D67C1"/>
    <w:rsid w:val="11C57706"/>
    <w:rsid w:val="11D42873"/>
    <w:rsid w:val="12C20CDC"/>
    <w:rsid w:val="135C3B19"/>
    <w:rsid w:val="138D1C4C"/>
    <w:rsid w:val="149867FB"/>
    <w:rsid w:val="14AE0A88"/>
    <w:rsid w:val="152565F6"/>
    <w:rsid w:val="15733695"/>
    <w:rsid w:val="15D14BD1"/>
    <w:rsid w:val="16147522"/>
    <w:rsid w:val="177F002E"/>
    <w:rsid w:val="17F764F7"/>
    <w:rsid w:val="189F63B2"/>
    <w:rsid w:val="1C435A38"/>
    <w:rsid w:val="1C940FCC"/>
    <w:rsid w:val="1CA83232"/>
    <w:rsid w:val="1D6F4F92"/>
    <w:rsid w:val="1D9E2844"/>
    <w:rsid w:val="1EF336D3"/>
    <w:rsid w:val="1F363B30"/>
    <w:rsid w:val="21C2643E"/>
    <w:rsid w:val="21DB4022"/>
    <w:rsid w:val="220C306D"/>
    <w:rsid w:val="233B12A1"/>
    <w:rsid w:val="25346748"/>
    <w:rsid w:val="26617BCF"/>
    <w:rsid w:val="279D1F49"/>
    <w:rsid w:val="28B917C0"/>
    <w:rsid w:val="28D70B6E"/>
    <w:rsid w:val="297E6C45"/>
    <w:rsid w:val="29F94FEB"/>
    <w:rsid w:val="2B482B84"/>
    <w:rsid w:val="2BAF765F"/>
    <w:rsid w:val="2C25087D"/>
    <w:rsid w:val="2D3C17A5"/>
    <w:rsid w:val="2DA43A49"/>
    <w:rsid w:val="2E4B023A"/>
    <w:rsid w:val="301E5064"/>
    <w:rsid w:val="307E18DE"/>
    <w:rsid w:val="31AD75D5"/>
    <w:rsid w:val="31C029C2"/>
    <w:rsid w:val="3463386A"/>
    <w:rsid w:val="3502607A"/>
    <w:rsid w:val="35844E57"/>
    <w:rsid w:val="365F4227"/>
    <w:rsid w:val="37956627"/>
    <w:rsid w:val="38814F3F"/>
    <w:rsid w:val="38A80E73"/>
    <w:rsid w:val="39CB2772"/>
    <w:rsid w:val="39DE2371"/>
    <w:rsid w:val="3A855FF1"/>
    <w:rsid w:val="3B411F50"/>
    <w:rsid w:val="3C92288E"/>
    <w:rsid w:val="3DD417C3"/>
    <w:rsid w:val="3E754793"/>
    <w:rsid w:val="3EE614C9"/>
    <w:rsid w:val="3FC91618"/>
    <w:rsid w:val="42A35240"/>
    <w:rsid w:val="43DA0E59"/>
    <w:rsid w:val="443C6112"/>
    <w:rsid w:val="44D86C14"/>
    <w:rsid w:val="45A536E4"/>
    <w:rsid w:val="45E7262F"/>
    <w:rsid w:val="46B411D4"/>
    <w:rsid w:val="46BE444C"/>
    <w:rsid w:val="474D610D"/>
    <w:rsid w:val="48432134"/>
    <w:rsid w:val="48DF5F09"/>
    <w:rsid w:val="494A50E8"/>
    <w:rsid w:val="49602D78"/>
    <w:rsid w:val="49BD0026"/>
    <w:rsid w:val="4C751878"/>
    <w:rsid w:val="4D453305"/>
    <w:rsid w:val="4D6F5A76"/>
    <w:rsid w:val="4D741FE1"/>
    <w:rsid w:val="4F3F7C23"/>
    <w:rsid w:val="4F530159"/>
    <w:rsid w:val="4FA92943"/>
    <w:rsid w:val="4FED2938"/>
    <w:rsid w:val="500A5FCF"/>
    <w:rsid w:val="505A0081"/>
    <w:rsid w:val="51AC67EE"/>
    <w:rsid w:val="534374F0"/>
    <w:rsid w:val="53DF21E3"/>
    <w:rsid w:val="541345E0"/>
    <w:rsid w:val="541E5F6E"/>
    <w:rsid w:val="5437369D"/>
    <w:rsid w:val="54951C28"/>
    <w:rsid w:val="569702D9"/>
    <w:rsid w:val="576C127C"/>
    <w:rsid w:val="58A2047E"/>
    <w:rsid w:val="591B1AA6"/>
    <w:rsid w:val="592C09BE"/>
    <w:rsid w:val="59C12A7E"/>
    <w:rsid w:val="59F262C8"/>
    <w:rsid w:val="5A4531EE"/>
    <w:rsid w:val="5A571CD2"/>
    <w:rsid w:val="5AFA1086"/>
    <w:rsid w:val="5BBF66E7"/>
    <w:rsid w:val="5CC32A02"/>
    <w:rsid w:val="5D3B4604"/>
    <w:rsid w:val="5E0818BD"/>
    <w:rsid w:val="5EE00008"/>
    <w:rsid w:val="5F9D79B5"/>
    <w:rsid w:val="5FA80044"/>
    <w:rsid w:val="5FBE15B7"/>
    <w:rsid w:val="5FFB5EF7"/>
    <w:rsid w:val="623740AF"/>
    <w:rsid w:val="626A5621"/>
    <w:rsid w:val="638B0C9E"/>
    <w:rsid w:val="64B835F4"/>
    <w:rsid w:val="652119F9"/>
    <w:rsid w:val="655B20A6"/>
    <w:rsid w:val="659B6D9D"/>
    <w:rsid w:val="698F0235"/>
    <w:rsid w:val="6AE55082"/>
    <w:rsid w:val="6B65784F"/>
    <w:rsid w:val="6C8E3DAC"/>
    <w:rsid w:val="6DD64203"/>
    <w:rsid w:val="6E3A7C25"/>
    <w:rsid w:val="6EF14967"/>
    <w:rsid w:val="6EF550E9"/>
    <w:rsid w:val="6F127271"/>
    <w:rsid w:val="6F45043B"/>
    <w:rsid w:val="71036A58"/>
    <w:rsid w:val="723D7CA0"/>
    <w:rsid w:val="73985E55"/>
    <w:rsid w:val="7531419C"/>
    <w:rsid w:val="76FF3627"/>
    <w:rsid w:val="774252C8"/>
    <w:rsid w:val="777747D6"/>
    <w:rsid w:val="77FC7279"/>
    <w:rsid w:val="781A3746"/>
    <w:rsid w:val="78E6114F"/>
    <w:rsid w:val="7A0500DA"/>
    <w:rsid w:val="7A3011D7"/>
    <w:rsid w:val="7A675AB9"/>
    <w:rsid w:val="7B1F05A0"/>
    <w:rsid w:val="7BD768A8"/>
    <w:rsid w:val="7C2C78EC"/>
    <w:rsid w:val="7C336942"/>
    <w:rsid w:val="7C4F7457"/>
    <w:rsid w:val="7D051499"/>
    <w:rsid w:val="7F62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ageBreakBefore/>
      <w:snapToGrid w:val="0"/>
      <w:spacing w:before="340" w:beforeLines="0" w:after="330" w:afterLines="0" w:line="360" w:lineRule="auto"/>
      <w:ind w:firstLine="0" w:firstLineChars="0"/>
      <w:jc w:val="center"/>
      <w:outlineLvl w:val="0"/>
    </w:pPr>
    <w:rPr>
      <w:rFonts w:ascii="Times New Roman" w:hAnsi="Times New Roman" w:eastAsia="黑体"/>
      <w:color w:val="auto"/>
      <w:spacing w:val="6"/>
      <w:kern w:val="36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spacing w:after="120"/>
      <w:ind w:left="420" w:leftChars="200" w:firstLine="420"/>
    </w:pPr>
    <w:rPr>
      <w:rFonts w:ascii="Times New Roman" w:hAnsi="Times New Roman"/>
      <w:szCs w:val="20"/>
    </w:rPr>
  </w:style>
  <w:style w:type="paragraph" w:styleId="4">
    <w:name w:val="Body Text First Indent"/>
    <w:basedOn w:val="5"/>
    <w:qFormat/>
    <w:uiPriority w:val="0"/>
    <w:pPr>
      <w:ind w:firstLine="100" w:firstLineChars="1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eastAsia="方正黑体_GBK" w:cs="Times New Roman"/>
      <w:sz w:val="32"/>
      <w:szCs w:val="32"/>
    </w:rPr>
  </w:style>
  <w:style w:type="paragraph" w:styleId="7">
    <w:name w:val="Date"/>
    <w:basedOn w:val="1"/>
    <w:next w:val="1"/>
    <w:link w:val="18"/>
    <w:qFormat/>
    <w:uiPriority w:val="0"/>
    <w:pPr>
      <w:ind w:left="100" w:leftChars="25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0000FF"/>
      <w:u w:val="none"/>
    </w:rPr>
  </w:style>
  <w:style w:type="character" w:styleId="13">
    <w:name w:val="Hyperlink"/>
    <w:basedOn w:val="10"/>
    <w:qFormat/>
    <w:uiPriority w:val="0"/>
    <w:rPr>
      <w:color w:val="0000FF"/>
      <w:u w:val="none"/>
    </w:rPr>
  </w:style>
  <w:style w:type="character" w:customStyle="1" w:styleId="15">
    <w:name w:val="file"/>
    <w:basedOn w:val="10"/>
    <w:qFormat/>
    <w:uiPriority w:val="0"/>
  </w:style>
  <w:style w:type="character" w:customStyle="1" w:styleId="16">
    <w:name w:val="folder"/>
    <w:basedOn w:val="10"/>
    <w:qFormat/>
    <w:uiPriority w:val="0"/>
  </w:style>
  <w:style w:type="character" w:customStyle="1" w:styleId="17">
    <w:name w:val="l-open"/>
    <w:basedOn w:val="10"/>
    <w:qFormat/>
    <w:uiPriority w:val="0"/>
  </w:style>
  <w:style w:type="character" w:customStyle="1" w:styleId="18">
    <w:name w:val="日期 Char"/>
    <w:basedOn w:val="10"/>
    <w:link w:val="7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1174</Words>
  <Characters>1392</Characters>
  <Lines>5</Lines>
  <Paragraphs>1</Paragraphs>
  <TotalTime>8</TotalTime>
  <ScaleCrop>false</ScaleCrop>
  <LinksUpToDate>false</LinksUpToDate>
  <CharactersWithSpaces>1449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2018-05-31T02:21:00Z</dcterms:created>
  <dc:creator>Administrator</dc:creator>
  <cp:lastModifiedBy>Administrator</cp:lastModifiedBy>
  <cp:lastPrinted>2023-04-07T08:15:12Z</cp:lastPrinted>
  <dcterms:modified xsi:type="dcterms:W3CDTF">2023-04-07T08:19:13Z</dcterms:modified>
  <dc:title>秀山发改投〔2019〕  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460BFF5612EF4FFBA079AF653D4A27EC</vt:lpwstr>
  </property>
</Properties>
</file>