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秀山土家族苗族自治县公共资源综合交易管理事务中心</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eastAsia" w:ascii="Times New Roman" w:hAnsi="Times New Roman" w:eastAsia="方正仿宋_GBK" w:cs="Times New Roman"/>
          <w:sz w:val="32"/>
          <w:szCs w:val="32"/>
          <w:lang w:val="en-US" w:eastAsia="zh-CN"/>
        </w:rPr>
        <w:t>承担统筹指导协调全县公共资源交易活动监督管理事务性工作，参与县级公共资源交易规范性文件制定工作。指导县公共资源交易平台建设，推动全县公共资源交易信息化、全流程电子化，统计分析交易活动相关数据；负责县级审批、核准依法必须招标工程建设项目的招标投标活动监管事务性工作；协助受理投诉及违法违规行为查处，对综合评标专家、招标代理机构进行日常事务性管理和招标投标信用信息录入；</w:t>
      </w:r>
      <w:r>
        <w:rPr>
          <w:rFonts w:hint="eastAsia" w:ascii="Times New Roman" w:hAnsi="Times New Roman" w:eastAsia="方正仿宋_GBK" w:cs="Times New Roman"/>
          <w:color w:val="auto"/>
          <w:sz w:val="32"/>
          <w:szCs w:val="32"/>
          <w:lang w:val="en-US" w:eastAsia="zh-CN"/>
        </w:rPr>
        <w:t>督促县级各行业监督部门强化标后监督管理工作。</w:t>
      </w:r>
    </w:p>
    <w:p>
      <w:pPr>
        <w:pStyle w:val="7"/>
        <w:keepNext w:val="0"/>
        <w:keepLines w:val="0"/>
        <w:pageBreakBefore w:val="0"/>
        <w:widowControl w:val="0"/>
        <w:kinsoku/>
        <w:wordWrap/>
        <w:topLinePunct w:val="0"/>
        <w:bidi w:val="0"/>
        <w:snapToGrid/>
        <w:spacing w:line="600" w:lineRule="exact"/>
        <w:ind w:firstLine="640" w:firstLineChars="200"/>
        <w:textAlignment w:val="auto"/>
        <w:rPr>
          <w:rFonts w:hint="default"/>
        </w:rPr>
      </w:pPr>
      <w:r>
        <w:rPr>
          <w:rFonts w:hint="eastAsia" w:asci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完成县发展改革委交办的其他工作任务。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市秀山土家族苗族自治县公共资源综合交易管理事务中心</w:t>
      </w:r>
      <w:r>
        <w:rPr>
          <w:rFonts w:hint="eastAsia" w:ascii="Times New Roman" w:hAnsi="Times New Roman" w:eastAsia="方正仿宋_GBK" w:cs="Times New Roman"/>
          <w:sz w:val="32"/>
          <w:szCs w:val="32"/>
          <w:lang w:val="en-US" w:eastAsia="zh-CN"/>
        </w:rPr>
        <w:t>为县发展改革委管理的公益一类正科级事业单位</w:t>
      </w:r>
      <w:r>
        <w:rPr>
          <w:rFonts w:hint="eastAsia" w:ascii="Times New Roman" w:hAnsi="Times New Roman" w:eastAsia="方正仿宋_GBK" w:cs="Times New Roman"/>
          <w:sz w:val="32"/>
          <w:lang w:val="en-US" w:eastAsia="zh-CN"/>
        </w:rPr>
        <w:t>，内设3个科室，</w:t>
      </w:r>
      <w:r>
        <w:rPr>
          <w:rFonts w:hint="default" w:ascii="Times New Roman" w:hAnsi="Times New Roman" w:eastAsia="方正仿宋_GBK" w:cs="Times New Roman"/>
          <w:i w:val="0"/>
          <w:iCs w:val="0"/>
          <w:caps w:val="0"/>
          <w:color w:val="333333"/>
          <w:spacing w:val="0"/>
          <w:sz w:val="32"/>
          <w:szCs w:val="32"/>
          <w:shd w:val="clear" w:fill="FFFFFF"/>
        </w:rPr>
        <w:t>分别是：</w:t>
      </w:r>
      <w:r>
        <w:rPr>
          <w:rFonts w:hint="eastAsia" w:ascii="Times New Roman" w:hAnsi="Times New Roman" w:eastAsia="方正仿宋_GBK" w:cs="Times New Roman"/>
          <w:sz w:val="32"/>
          <w:szCs w:val="32"/>
          <w:lang w:val="en-US" w:eastAsia="zh-CN"/>
        </w:rPr>
        <w:t>综合协调科，市场管理科，交易监督科</w:t>
      </w:r>
      <w:r>
        <w:rPr>
          <w:rFonts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167.75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167.75</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107.47</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收入减少77.47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项目经费收入减少30.0万元（纳入秀山县发展和改革委员会本级预算管理）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167.75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131.96</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支出17.67</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9.28</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支出8.84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107.47</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减少77.47</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167.75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167.75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107.47</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167.75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减少77.47</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因机构改革，人员调整减少4人</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lang w:val="en-US" w:eastAsia="zh-CN"/>
        </w:rPr>
        <w:t>职工</w:t>
      </w:r>
      <w:r>
        <w:rPr>
          <w:rFonts w:hint="eastAsia" w:ascii="仿宋_GB2312" w:hAnsi="仿宋_GB2312" w:eastAsia="仿宋_GB2312" w:cs="仿宋_GB2312"/>
          <w:sz w:val="32"/>
        </w:rPr>
        <w:t>工资福利及社会保险缴费</w:t>
      </w:r>
      <w:r>
        <w:rPr>
          <w:rFonts w:hint="eastAsia" w:ascii="仿宋_GB2312" w:hAnsi="仿宋_GB2312" w:eastAsia="仿宋_GB2312" w:cs="仿宋_GB2312"/>
          <w:sz w:val="32"/>
          <w:lang w:eastAsia="zh-CN"/>
        </w:rPr>
        <w:t>、住房公积金缴费</w:t>
      </w:r>
      <w:r>
        <w:rPr>
          <w:rFonts w:hint="eastAsia" w:ascii="仿宋_GB2312" w:hAnsi="仿宋_GB2312" w:eastAsia="仿宋_GB2312" w:cs="仿宋_GB2312"/>
          <w:sz w:val="32"/>
          <w:lang w:val="en-US" w:eastAsia="zh-CN"/>
        </w:rPr>
        <w:t>以及</w:t>
      </w:r>
      <w:r>
        <w:rPr>
          <w:rFonts w:hint="eastAsia" w:ascii="仿宋_GB2312" w:hAnsi="仿宋_GB2312" w:eastAsia="仿宋_GB2312" w:cs="仿宋_GB2312"/>
          <w:sz w:val="32"/>
        </w:rPr>
        <w:t>保障部门正常运转的各项</w:t>
      </w:r>
      <w:r>
        <w:rPr>
          <w:rFonts w:hint="eastAsia" w:ascii="仿宋_GB2312" w:hAnsi="仿宋_GB2312" w:eastAsia="仿宋_GB2312" w:cs="仿宋_GB2312"/>
          <w:sz w:val="32"/>
          <w:lang w:val="en-US" w:eastAsia="zh-CN"/>
        </w:rPr>
        <w:t>基本公用经费</w:t>
      </w:r>
      <w:r>
        <w:rPr>
          <w:rFonts w:hint="eastAsia" w:ascii="仿宋_GB2312" w:hAnsi="仿宋_GB2312" w:eastAsia="仿宋_GB2312" w:cs="仿宋_GB2312"/>
          <w:sz w:val="32"/>
        </w:rPr>
        <w:t>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项目经费统一纳入秀山县发展和改革委员会本级预算管理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市秀山土家族苗族自治县公共资源综合交易管理事务中心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减少2.50万元</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减少2.0万元，</w:t>
      </w:r>
      <w:r>
        <w:rPr>
          <w:rFonts w:hint="default" w:ascii="Times New Roman" w:hAnsi="Times New Roman" w:eastAsia="方正仿宋_GBK" w:cs="Times New Roman"/>
          <w:i w:val="0"/>
          <w:iCs w:val="0"/>
          <w:caps w:val="0"/>
          <w:color w:val="333333"/>
          <w:spacing w:val="0"/>
          <w:sz w:val="32"/>
          <w:szCs w:val="32"/>
          <w:u w:val="none"/>
          <w:shd w:val="clear" w:fill="FFFFFF"/>
        </w:rPr>
        <w:t>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机构改革，</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统一纳入秀山县发展和改革委员会本级预算管理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减少0.50万元，</w:t>
      </w:r>
      <w:r>
        <w:rPr>
          <w:rFonts w:hint="default" w:ascii="Times New Roman" w:hAnsi="Times New Roman" w:eastAsia="方正仿宋_GBK" w:cs="Times New Roman"/>
          <w:i w:val="0"/>
          <w:iCs w:val="0"/>
          <w:caps w:val="0"/>
          <w:color w:val="333333"/>
          <w:spacing w:val="0"/>
          <w:sz w:val="32"/>
          <w:szCs w:val="32"/>
          <w:u w:val="none"/>
          <w:shd w:val="clear" w:fill="FFFFFF"/>
        </w:rPr>
        <w:t>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响应过“紧日子”要求，压减相关运行经费</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w:t>
      </w:r>
      <w:bookmarkStart w:id="0" w:name="_GoBack"/>
      <w:bookmarkEnd w:id="0"/>
      <w:r>
        <w:rPr>
          <w:rFonts w:hint="eastAsia" w:ascii="Times New Roman" w:hAnsi="Times New Roman" w:eastAsia="方正仿宋_GBK" w:cs="Times New Roman"/>
          <w:kern w:val="2"/>
          <w:sz w:val="32"/>
          <w:szCs w:val="32"/>
          <w:lang w:val="en-US" w:eastAsia="zh-CN" w:bidi="ar-SA"/>
        </w:rPr>
        <w:t>自治县公共资源综合交易管理事务中心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2024年一般公共预算财政拨款机关运行经费0</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lang w:eastAsia="zh-CN"/>
        </w:rPr>
        <w:t>万元，主要原因是我单位为事业单位，不在机关运行经费统计范围之内。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市秀山土家族苗族自治县公共资源综合交易管理事务中心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市秀山土家族苗族自治县公共资源综合交易管理事务中心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2024年无政府采购支出</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刘先毅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023-76666019。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6586E55"/>
    <w:rsid w:val="07295976"/>
    <w:rsid w:val="0C83725A"/>
    <w:rsid w:val="0D47753A"/>
    <w:rsid w:val="10EA445F"/>
    <w:rsid w:val="14D1325F"/>
    <w:rsid w:val="14F814F4"/>
    <w:rsid w:val="15955E9D"/>
    <w:rsid w:val="16862BC8"/>
    <w:rsid w:val="16D72238"/>
    <w:rsid w:val="17F25E3D"/>
    <w:rsid w:val="198F6E75"/>
    <w:rsid w:val="1B1625F6"/>
    <w:rsid w:val="1C365209"/>
    <w:rsid w:val="1D87091B"/>
    <w:rsid w:val="1DE923B6"/>
    <w:rsid w:val="2340333C"/>
    <w:rsid w:val="255554DA"/>
    <w:rsid w:val="257E3AAA"/>
    <w:rsid w:val="36FF0B45"/>
    <w:rsid w:val="3E675364"/>
    <w:rsid w:val="44AC4783"/>
    <w:rsid w:val="47E12F43"/>
    <w:rsid w:val="490E5B0E"/>
    <w:rsid w:val="4E0D644A"/>
    <w:rsid w:val="4FDB2269"/>
    <w:rsid w:val="5AAF7564"/>
    <w:rsid w:val="5BB170CB"/>
    <w:rsid w:val="5D1C4BE8"/>
    <w:rsid w:val="5F424B60"/>
    <w:rsid w:val="668D1946"/>
    <w:rsid w:val="67C47E6E"/>
    <w:rsid w:val="68480129"/>
    <w:rsid w:val="710F3952"/>
    <w:rsid w:val="71774FB6"/>
    <w:rsid w:val="73ED4F23"/>
    <w:rsid w:val="746F45A9"/>
    <w:rsid w:val="7A444D8F"/>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paragraph" w:customStyle="1" w:styleId="7">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cp:lastModifiedBy>
  <dcterms:modified xsi:type="dcterms:W3CDTF">2024-02-05T01:01:56Z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