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D12DD">
      <w:pPr>
        <w:pStyle w:val="7"/>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cs="Times New Roman"/>
          <w:sz w:val="27"/>
          <w:szCs w:val="27"/>
          <w:shd w:val="clear" w:color="auto" w:fill="FFFF00"/>
        </w:rPr>
      </w:pPr>
      <w:r>
        <w:rPr>
          <w:rFonts w:hint="default" w:ascii="Times New Roman" w:hAnsi="Times New Roman" w:eastAsia="方正小标宋_GBK" w:cs="Times New Roman"/>
          <w:sz w:val="36"/>
          <w:szCs w:val="36"/>
        </w:rPr>
        <w:t>秀山土家族苗族自治县未成年人救助保护中心2024年度决算公开说明</w:t>
      </w:r>
    </w:p>
    <w:p w14:paraId="0DBBE46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default" w:ascii="Times New Roman" w:hAnsi="Times New Roman" w:eastAsia="方正黑体_GBK" w:cs="Times New Roman"/>
          <w:b w:val="0"/>
          <w:bCs/>
          <w:sz w:val="32"/>
          <w:szCs w:val="32"/>
          <w:shd w:val="clear" w:color="auto" w:fill="FFFFFF"/>
        </w:rPr>
      </w:pPr>
    </w:p>
    <w:p w14:paraId="1915324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一、</w:t>
      </w:r>
      <w:r>
        <w:rPr>
          <w:rStyle w:val="11"/>
          <w:rFonts w:hint="default" w:ascii="Times New Roman" w:hAnsi="Times New Roman" w:eastAsia="方正黑体_GBK" w:cs="Times New Roman"/>
          <w:b w:val="0"/>
          <w:bCs/>
          <w:sz w:val="32"/>
          <w:szCs w:val="32"/>
          <w:shd w:val="clear" w:color="auto" w:fill="FFFFFF"/>
          <w:lang w:eastAsia="zh-CN"/>
        </w:rPr>
        <w:t>单位</w:t>
      </w:r>
      <w:r>
        <w:rPr>
          <w:rStyle w:val="11"/>
          <w:rFonts w:hint="default" w:ascii="Times New Roman" w:hAnsi="Times New Roman" w:eastAsia="方正黑体_GBK" w:cs="Times New Roman"/>
          <w:b w:val="0"/>
          <w:bCs/>
          <w:sz w:val="32"/>
          <w:szCs w:val="32"/>
          <w:shd w:val="clear" w:color="auto" w:fill="FFFFFF"/>
        </w:rPr>
        <w:t>基本情况</w:t>
      </w:r>
    </w:p>
    <w:p w14:paraId="6161CAF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（一）职能职责</w:t>
      </w:r>
    </w:p>
    <w:p w14:paraId="0FF9D30D">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在民政部门指导下，参与未成年人保护工作协调机制具体工作，协调推动家庭保护、学校保护、社会保护、网络保护、政府保护、司法保护等“六大保护”的有效落实，搭建民政和有关部门联动响应的一体化平台。根据民政部门委托或授权，负责对符合条件的未成年人做好临时监护、长期监护工作。督促指导乡镇（街道）未成年人保护工作，组织开展未成年人保护工作培训，牵头开展未成年人保护工作法律法规、政策制度宣传及普及。办理未成年人相关事务，指导做好农村留守儿童、困境儿童、孤弃儿童信息摸底排查、入户走访、登记建档、动态更新、关爱服务、收养家庭评估等工作。及时对生活无着的流浪乞讨、遭受监护侵害、暂时无人监护等未成年人实施救助。协助司法部门打击拐卖儿童、对儿童实施家暴以及胁迫、诱骗或利用儿童乞讨等违法犯罪行为。协调开展涉及未成年人保护工作的个案会商处置、监护评估、服务转介、精神关怀等救助保护工作。</w:t>
      </w:r>
    </w:p>
    <w:p w14:paraId="1E30C85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w:t>
      </w:r>
      <w:r>
        <w:rPr>
          <w:rStyle w:val="11"/>
          <w:rFonts w:hint="default" w:ascii="Times New Roman" w:hAnsi="Times New Roman" w:eastAsia="方正楷体_GBK" w:cs="Times New Roman"/>
          <w:b w:val="0"/>
          <w:bCs/>
          <w:sz w:val="32"/>
          <w:szCs w:val="32"/>
          <w:shd w:val="clear" w:color="auto" w:fill="FFFFFF"/>
          <w:lang w:val="en-US" w:eastAsia="zh-CN"/>
        </w:rPr>
        <w:t>二</w:t>
      </w:r>
      <w:r>
        <w:rPr>
          <w:rStyle w:val="11"/>
          <w:rFonts w:hint="default" w:ascii="Times New Roman" w:hAnsi="Times New Roman" w:eastAsia="方正楷体_GBK" w:cs="Times New Roman"/>
          <w:b w:val="0"/>
          <w:bCs/>
          <w:sz w:val="32"/>
          <w:szCs w:val="32"/>
          <w:shd w:val="clear" w:color="auto" w:fill="FFFFFF"/>
        </w:rPr>
        <w:t>）机构设置</w:t>
      </w:r>
    </w:p>
    <w:p w14:paraId="7DA4E43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000000"/>
          <w:sz w:val="32"/>
          <w:szCs w:val="32"/>
          <w:lang w:val="zh-CN" w:eastAsia="zh-CN" w:bidi="ar-SA"/>
        </w:rPr>
      </w:pPr>
      <w:r>
        <w:rPr>
          <w:rFonts w:hint="default" w:ascii="Times New Roman" w:hAnsi="Times New Roman" w:eastAsia="方正仿宋_GBK" w:cs="Times New Roman"/>
          <w:color w:val="000000"/>
          <w:sz w:val="32"/>
          <w:szCs w:val="32"/>
          <w:lang w:val="zh-CN" w:eastAsia="zh-CN" w:bidi="ar-SA"/>
        </w:rPr>
        <w:t>我单位是县民政局下属二级单位，和机关合并办公，无内设机构。</w:t>
      </w:r>
    </w:p>
    <w:p w14:paraId="5294DBD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二、</w:t>
      </w:r>
      <w:r>
        <w:rPr>
          <w:rStyle w:val="11"/>
          <w:rFonts w:hint="default" w:ascii="Times New Roman" w:hAnsi="Times New Roman" w:eastAsia="方正黑体_GBK" w:cs="Times New Roman"/>
          <w:b w:val="0"/>
          <w:bCs/>
          <w:sz w:val="32"/>
          <w:szCs w:val="32"/>
          <w:shd w:val="clear" w:color="auto" w:fill="FFFFFF"/>
          <w:lang w:eastAsia="zh-CN"/>
        </w:rPr>
        <w:t>单位</w:t>
      </w:r>
      <w:r>
        <w:rPr>
          <w:rStyle w:val="11"/>
          <w:rFonts w:hint="default" w:ascii="Times New Roman" w:hAnsi="Times New Roman" w:eastAsia="方正黑体_GBK" w:cs="Times New Roman"/>
          <w:b w:val="0"/>
          <w:bCs/>
          <w:sz w:val="32"/>
          <w:szCs w:val="32"/>
          <w:shd w:val="clear" w:color="auto" w:fill="FFFFFF"/>
        </w:rPr>
        <w:t>决算</w:t>
      </w:r>
      <w:r>
        <w:rPr>
          <w:rStyle w:val="11"/>
          <w:rFonts w:hint="default" w:ascii="Times New Roman" w:hAnsi="Times New Roman" w:eastAsia="方正黑体_GBK" w:cs="Times New Roman"/>
          <w:b w:val="0"/>
          <w:bCs/>
          <w:sz w:val="32"/>
          <w:szCs w:val="32"/>
          <w:shd w:val="clear" w:color="auto" w:fill="FFFFFF"/>
          <w:lang w:eastAsia="zh-CN"/>
        </w:rPr>
        <w:t>收支</w:t>
      </w:r>
      <w:r>
        <w:rPr>
          <w:rStyle w:val="11"/>
          <w:rFonts w:hint="default" w:ascii="Times New Roman" w:hAnsi="Times New Roman" w:eastAsia="方正黑体_GBK" w:cs="Times New Roman"/>
          <w:b w:val="0"/>
          <w:bCs/>
          <w:sz w:val="32"/>
          <w:szCs w:val="32"/>
          <w:shd w:val="clear" w:color="auto" w:fill="FFFFFF"/>
        </w:rPr>
        <w:t>情况说明</w:t>
      </w:r>
    </w:p>
    <w:p w14:paraId="471F74AC">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楷体" w:cs="Times New Roman"/>
          <w:b/>
          <w:bCs/>
          <w:sz w:val="32"/>
          <w:szCs w:val="32"/>
          <w:shd w:val="clear" w:color="auto" w:fill="FFFFFF"/>
        </w:rPr>
      </w:pPr>
      <w:r>
        <w:rPr>
          <w:rStyle w:val="11"/>
          <w:rFonts w:hint="default" w:ascii="Times New Roman" w:hAnsi="Times New Roman" w:eastAsia="方正楷体_GBK" w:cs="Times New Roman"/>
          <w:b w:val="0"/>
          <w:bCs/>
          <w:kern w:val="2"/>
          <w:sz w:val="32"/>
          <w:szCs w:val="32"/>
          <w:shd w:val="clear" w:color="auto" w:fill="FFFFFF"/>
          <w:lang w:val="en-US" w:eastAsia="zh-CN" w:bidi="ar-SA"/>
        </w:rPr>
        <w:t>（一）收入支出决算总体情况说明</w:t>
      </w:r>
    </w:p>
    <w:p w14:paraId="36647C2B">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129.15万元。收、支与2023年度相比，增加11.66万元，增长9.9%，主要原因是</w:t>
      </w:r>
      <w:r>
        <w:rPr>
          <w:rFonts w:hint="default" w:ascii="Times New Roman" w:hAnsi="Times New Roman" w:eastAsia="方正仿宋_GBK" w:cs="Times New Roman"/>
          <w:sz w:val="32"/>
          <w:szCs w:val="32"/>
          <w:shd w:val="clear" w:color="auto" w:fill="FFFFFF"/>
          <w:lang w:val="en-US" w:eastAsia="zh-CN"/>
        </w:rPr>
        <w:t>2024年存在</w:t>
      </w:r>
      <w:r>
        <w:rPr>
          <w:rFonts w:hint="default" w:ascii="Times New Roman" w:hAnsi="Times New Roman" w:eastAsia="方正仿宋_GBK" w:cs="Times New Roman"/>
          <w:sz w:val="32"/>
          <w:szCs w:val="32"/>
          <w:shd w:val="clear" w:color="auto" w:fill="FFFFFF"/>
        </w:rPr>
        <w:t>事业人员超额绩效清算</w:t>
      </w:r>
      <w:r>
        <w:rPr>
          <w:rFonts w:hint="default" w:ascii="Times New Roman" w:hAnsi="Times New Roman" w:eastAsia="方正仿宋_GBK" w:cs="Times New Roman"/>
          <w:sz w:val="32"/>
          <w:szCs w:val="32"/>
          <w:shd w:val="clear" w:color="auto" w:fill="FFFFFF"/>
          <w:lang w:eastAsia="zh-CN"/>
        </w:rPr>
        <w:t>。</w:t>
      </w:r>
    </w:p>
    <w:p w14:paraId="30C20400">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lang w:val="en-US" w:eastAsia="zh-CN"/>
        </w:rPr>
        <w:t>1</w:t>
      </w:r>
      <w:r>
        <w:rPr>
          <w:rStyle w:val="11"/>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2024年度收入合计129.15万元，与2023年度相比，增加11.66万元，增长9.9%，主要原因是</w:t>
      </w:r>
      <w:r>
        <w:rPr>
          <w:rFonts w:hint="default" w:ascii="Times New Roman" w:hAnsi="Times New Roman" w:eastAsia="方正仿宋_GBK" w:cs="Times New Roman"/>
          <w:sz w:val="32"/>
          <w:szCs w:val="32"/>
          <w:shd w:val="clear" w:color="auto" w:fill="FFFFFF"/>
          <w:lang w:val="en-US" w:eastAsia="zh-CN"/>
        </w:rPr>
        <w:t>2024年存在</w:t>
      </w:r>
      <w:r>
        <w:rPr>
          <w:rFonts w:hint="default" w:ascii="Times New Roman" w:hAnsi="Times New Roman" w:eastAsia="方正仿宋_GBK" w:cs="Times New Roman"/>
          <w:sz w:val="32"/>
          <w:szCs w:val="32"/>
          <w:shd w:val="clear" w:color="auto" w:fill="FFFFFF"/>
        </w:rPr>
        <w:t>事业人员超额绩效清算</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其中：财政拨款收入129.15万元，占100.0%；事业收入0.00万元，占0.0%；经营收入0.00万元，占0.0%；其他收入0.00万元，占0.0%。此外，使用非财政拨款结余（含专用结余）0.00万元，年初结转和结余0.00万元。</w:t>
      </w:r>
    </w:p>
    <w:p w14:paraId="14CA41F1">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lang w:val="en-US" w:eastAsia="zh-CN"/>
        </w:rPr>
        <w:t>2</w:t>
      </w:r>
      <w:r>
        <w:rPr>
          <w:rStyle w:val="11"/>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2024年度支出合计129.15万元，与2023年度相比，增加11.66万元，增长9.9%，主要原因是</w:t>
      </w:r>
      <w:r>
        <w:rPr>
          <w:rFonts w:hint="default" w:ascii="Times New Roman" w:hAnsi="Times New Roman" w:eastAsia="方正仿宋_GBK" w:cs="Times New Roman"/>
          <w:sz w:val="32"/>
          <w:szCs w:val="32"/>
          <w:shd w:val="clear" w:color="auto" w:fill="FFFFFF"/>
          <w:lang w:val="en-US" w:eastAsia="zh-CN"/>
        </w:rPr>
        <w:t>2024年存在</w:t>
      </w:r>
      <w:r>
        <w:rPr>
          <w:rFonts w:hint="default" w:ascii="Times New Roman" w:hAnsi="Times New Roman" w:eastAsia="方正仿宋_GBK" w:cs="Times New Roman"/>
          <w:sz w:val="32"/>
          <w:szCs w:val="32"/>
          <w:shd w:val="clear" w:color="auto" w:fill="FFFFFF"/>
        </w:rPr>
        <w:t>事业人员超额绩效清算</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其中：基本支出129.15万元，占100.0%；项目支出0.00万元，占0.0%；经营支出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20DE87BD">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11"/>
          <w:rFonts w:hint="default" w:ascii="Times New Roman" w:hAnsi="Times New Roman" w:eastAsia="方正仿宋_GBK" w:cs="Times New Roman"/>
          <w:sz w:val="32"/>
          <w:szCs w:val="32"/>
          <w:shd w:val="clear" w:color="auto" w:fill="FFFFFF"/>
          <w:lang w:val="en-US" w:eastAsia="zh-CN"/>
        </w:rPr>
        <w:t>3</w:t>
      </w:r>
      <w:r>
        <w:rPr>
          <w:rStyle w:val="11"/>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2024年度年末结转和结余0.00万元，与2023年度相比，无增减，主要原因是</w:t>
      </w:r>
      <w:r>
        <w:rPr>
          <w:rFonts w:hint="default" w:ascii="Times New Roman" w:hAnsi="Times New Roman" w:eastAsia="方正仿宋_GBK" w:cs="Times New Roman"/>
          <w:sz w:val="32"/>
          <w:szCs w:val="32"/>
          <w:shd w:val="clear" w:color="auto" w:fill="FFFFFF"/>
          <w:lang w:eastAsia="zh-CN"/>
        </w:rPr>
        <w:t>无结转和结余。</w:t>
      </w:r>
    </w:p>
    <w:p w14:paraId="54D99B53">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outlineLvl w:val="9"/>
        <w:rPr>
          <w:rStyle w:val="11"/>
          <w:rFonts w:hint="default" w:ascii="Times New Roman" w:hAnsi="Times New Roman" w:eastAsia="方正楷体_GBK" w:cs="Times New Roman"/>
          <w:b w:val="0"/>
          <w:bCs/>
          <w:kern w:val="2"/>
          <w:sz w:val="32"/>
          <w:szCs w:val="32"/>
          <w:shd w:val="clear" w:color="auto" w:fill="FFFFFF"/>
          <w:lang w:val="en-US" w:eastAsia="zh-CN" w:bidi="ar-SA"/>
        </w:rPr>
      </w:pPr>
      <w:r>
        <w:rPr>
          <w:rStyle w:val="11"/>
          <w:rFonts w:hint="default" w:ascii="Times New Roman" w:hAnsi="Times New Roman" w:eastAsia="方正楷体_GBK" w:cs="Times New Roman"/>
          <w:b w:val="0"/>
          <w:bCs/>
          <w:kern w:val="2"/>
          <w:sz w:val="32"/>
          <w:szCs w:val="32"/>
          <w:shd w:val="clear" w:color="auto" w:fill="FFFFFF"/>
          <w:lang w:val="en-US" w:eastAsia="zh-CN" w:bidi="ar-SA"/>
        </w:rPr>
        <w:t>（二）财政拨款收入支出决算总体情况说明</w:t>
      </w:r>
    </w:p>
    <w:p w14:paraId="6F8B8B80">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2024年度财政拨款收、支总计均为129.15万元。与2023年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相比，财政拨款收、支总计各增加11.66万元，增长9.9%。主要原因是</w:t>
      </w:r>
      <w:r>
        <w:rPr>
          <w:rFonts w:hint="default" w:ascii="Times New Roman" w:hAnsi="Times New Roman" w:eastAsia="方正仿宋_GBK" w:cs="Times New Roman"/>
          <w:sz w:val="32"/>
          <w:szCs w:val="32"/>
          <w:shd w:val="clear" w:color="auto" w:fill="FFFFFF"/>
          <w:lang w:val="en-US" w:eastAsia="zh-CN"/>
        </w:rPr>
        <w:t>2024年存在</w:t>
      </w:r>
      <w:r>
        <w:rPr>
          <w:rFonts w:hint="default" w:ascii="Times New Roman" w:hAnsi="Times New Roman" w:eastAsia="方正仿宋_GBK" w:cs="Times New Roman"/>
          <w:sz w:val="32"/>
          <w:szCs w:val="32"/>
          <w:shd w:val="clear" w:color="auto" w:fill="FFFFFF"/>
        </w:rPr>
        <w:t>事业人员超额绩效清算</w:t>
      </w:r>
      <w:r>
        <w:rPr>
          <w:rFonts w:hint="default" w:ascii="Times New Roman" w:hAnsi="Times New Roman" w:eastAsia="方正仿宋_GBK" w:cs="Times New Roman"/>
          <w:sz w:val="32"/>
          <w:szCs w:val="32"/>
          <w:shd w:val="clear" w:color="auto" w:fill="FFFFFF"/>
          <w:lang w:eastAsia="zh-CN"/>
        </w:rPr>
        <w:t>。</w:t>
      </w:r>
    </w:p>
    <w:p w14:paraId="4DC5EFA9">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1"/>
          <w:rFonts w:hint="default" w:ascii="Times New Roman" w:hAnsi="Times New Roman" w:eastAsia="方正楷体_GBK" w:cs="Times New Roman"/>
          <w:b w:val="0"/>
          <w:bCs/>
          <w:kern w:val="2"/>
          <w:sz w:val="32"/>
          <w:szCs w:val="32"/>
          <w:shd w:val="clear" w:color="auto" w:fill="FFFFFF"/>
          <w:lang w:val="en-US" w:eastAsia="zh-CN" w:bidi="ar-SA"/>
        </w:rPr>
      </w:pPr>
      <w:r>
        <w:rPr>
          <w:rStyle w:val="11"/>
          <w:rFonts w:hint="default" w:ascii="Times New Roman" w:hAnsi="Times New Roman" w:eastAsia="方正楷体_GBK" w:cs="Times New Roman"/>
          <w:b w:val="0"/>
          <w:bCs/>
          <w:kern w:val="2"/>
          <w:sz w:val="32"/>
          <w:szCs w:val="32"/>
          <w:shd w:val="clear" w:color="auto" w:fill="FFFFFF"/>
          <w:lang w:val="en-US" w:eastAsia="zh-CN" w:bidi="ar-SA"/>
        </w:rPr>
        <w:t>（三）一般公共预算财政拨款收入支出决算情况说明</w:t>
      </w:r>
    </w:p>
    <w:p w14:paraId="2BC1F0BA">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2024年度一般公共预算财政拨款收入129.15万元，与2023年度相比，增加11.66万元，增长9.9%。主要原因是</w:t>
      </w:r>
      <w:r>
        <w:rPr>
          <w:rFonts w:hint="default" w:ascii="Times New Roman" w:hAnsi="Times New Roman" w:eastAsia="方正仿宋_GBK" w:cs="Times New Roman"/>
          <w:sz w:val="32"/>
          <w:szCs w:val="32"/>
          <w:shd w:val="clear" w:color="auto" w:fill="FFFFFF"/>
          <w:lang w:val="en-US" w:eastAsia="zh-CN"/>
        </w:rPr>
        <w:t>2024年存在</w:t>
      </w:r>
      <w:r>
        <w:rPr>
          <w:rFonts w:hint="default" w:ascii="Times New Roman" w:hAnsi="Times New Roman" w:eastAsia="方正仿宋_GBK" w:cs="Times New Roman"/>
          <w:sz w:val="32"/>
          <w:szCs w:val="32"/>
          <w:shd w:val="clear" w:color="auto" w:fill="FFFFFF"/>
        </w:rPr>
        <w:t>事业人员超额绩效清算</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较年初预算数增加13.58万元，增长11.8%。主要原因是</w:t>
      </w:r>
      <w:r>
        <w:rPr>
          <w:rFonts w:hint="default" w:ascii="Times New Roman" w:hAnsi="Times New Roman" w:eastAsia="方正仿宋_GBK" w:cs="Times New Roman"/>
          <w:sz w:val="32"/>
          <w:szCs w:val="32"/>
          <w:shd w:val="clear" w:color="auto" w:fill="FFFFFF"/>
          <w:lang w:val="en-US" w:eastAsia="zh-CN"/>
        </w:rPr>
        <w:t>2024年存在</w:t>
      </w:r>
      <w:r>
        <w:rPr>
          <w:rFonts w:hint="default" w:ascii="Times New Roman" w:hAnsi="Times New Roman" w:eastAsia="方正仿宋_GBK" w:cs="Times New Roman"/>
          <w:sz w:val="32"/>
          <w:szCs w:val="32"/>
          <w:shd w:val="clear" w:color="auto" w:fill="FFFFFF"/>
        </w:rPr>
        <w:t>事业人员超额绩效清算</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此外，年初财政拨款结转和结余0.00万元。</w:t>
      </w:r>
    </w:p>
    <w:p w14:paraId="58AA3880">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2024年度一般公共预算财政拨款支出129.15万元，与2023年度相比，增加11.66万元，增长9.9%。主要原因是</w:t>
      </w:r>
      <w:r>
        <w:rPr>
          <w:rFonts w:hint="default" w:ascii="Times New Roman" w:hAnsi="Times New Roman" w:eastAsia="方正仿宋_GBK" w:cs="Times New Roman"/>
          <w:sz w:val="32"/>
          <w:szCs w:val="32"/>
          <w:shd w:val="clear" w:color="auto" w:fill="FFFFFF"/>
          <w:lang w:val="en-US" w:eastAsia="zh-CN"/>
        </w:rPr>
        <w:t>2024年存在</w:t>
      </w:r>
      <w:r>
        <w:rPr>
          <w:rFonts w:hint="default" w:ascii="Times New Roman" w:hAnsi="Times New Roman" w:eastAsia="方正仿宋_GBK" w:cs="Times New Roman"/>
          <w:sz w:val="32"/>
          <w:szCs w:val="32"/>
          <w:shd w:val="clear" w:color="auto" w:fill="FFFFFF"/>
        </w:rPr>
        <w:t>事业人员超额绩效清算</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较年初预算数增加13.58万元，增长11.8%。主要原因是</w:t>
      </w:r>
      <w:r>
        <w:rPr>
          <w:rFonts w:hint="default" w:ascii="Times New Roman" w:hAnsi="Times New Roman" w:eastAsia="方正仿宋_GBK" w:cs="Times New Roman"/>
          <w:sz w:val="32"/>
          <w:szCs w:val="32"/>
          <w:shd w:val="clear" w:color="auto" w:fill="FFFFFF"/>
          <w:lang w:val="en-US" w:eastAsia="zh-CN"/>
        </w:rPr>
        <w:t>2024年存在</w:t>
      </w:r>
      <w:r>
        <w:rPr>
          <w:rFonts w:hint="default" w:ascii="Times New Roman" w:hAnsi="Times New Roman" w:eastAsia="方正仿宋_GBK" w:cs="Times New Roman"/>
          <w:sz w:val="32"/>
          <w:szCs w:val="32"/>
          <w:shd w:val="clear" w:color="auto" w:fill="FFFFFF"/>
        </w:rPr>
        <w:t>事业人员超额绩效清算</w:t>
      </w:r>
      <w:r>
        <w:rPr>
          <w:rFonts w:hint="default" w:ascii="Times New Roman" w:hAnsi="Times New Roman" w:eastAsia="方正仿宋_GBK" w:cs="Times New Roman"/>
          <w:sz w:val="32"/>
          <w:szCs w:val="32"/>
          <w:shd w:val="clear" w:color="auto" w:fill="FFFFFF"/>
          <w:lang w:eastAsia="zh-CN"/>
        </w:rPr>
        <w:t>。</w:t>
      </w:r>
    </w:p>
    <w:p w14:paraId="14B22CEA">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1C8303FF">
      <w:pPr>
        <w:pStyle w:val="7"/>
        <w:keepNext w:val="0"/>
        <w:keepLines w:val="0"/>
        <w:pageBreakBefore w:val="0"/>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就业支出116.19万元，占90.0%，较年初预算数增加13.91万元，增长13.6%，主要原因是</w:t>
      </w:r>
      <w:r>
        <w:rPr>
          <w:rFonts w:hint="default" w:ascii="Times New Roman" w:hAnsi="Times New Roman" w:eastAsia="方正仿宋_GBK" w:cs="Times New Roman"/>
          <w:sz w:val="32"/>
          <w:szCs w:val="32"/>
          <w:shd w:val="clear" w:color="auto" w:fill="FFFFFF"/>
          <w:lang w:val="en-US" w:eastAsia="zh-CN"/>
        </w:rPr>
        <w:t>2024年存在</w:t>
      </w:r>
      <w:r>
        <w:rPr>
          <w:rFonts w:hint="default" w:ascii="Times New Roman" w:hAnsi="Times New Roman" w:eastAsia="方正仿宋_GBK" w:cs="Times New Roman"/>
          <w:sz w:val="32"/>
          <w:szCs w:val="32"/>
          <w:shd w:val="clear" w:color="auto" w:fill="FFFFFF"/>
        </w:rPr>
        <w:t>事业人员超额绩效清算</w:t>
      </w:r>
      <w:r>
        <w:rPr>
          <w:rFonts w:hint="default" w:ascii="Times New Roman" w:hAnsi="Times New Roman" w:eastAsia="方正仿宋_GBK" w:cs="Times New Roman"/>
          <w:sz w:val="32"/>
          <w:szCs w:val="32"/>
          <w:shd w:val="clear" w:color="auto" w:fill="FFFFFF"/>
          <w:lang w:eastAsia="zh-CN"/>
        </w:rPr>
        <w:t>。</w:t>
      </w:r>
    </w:p>
    <w:p w14:paraId="750E574E">
      <w:pPr>
        <w:pStyle w:val="7"/>
        <w:keepNext w:val="0"/>
        <w:keepLines w:val="0"/>
        <w:pageBreakBefore w:val="0"/>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）卫生健康支出6.69万元，占5.2%，较年初预算数减少0.14万元，下降2.1%，主要原因是</w:t>
      </w:r>
      <w:r>
        <w:rPr>
          <w:rFonts w:hint="default" w:ascii="Times New Roman" w:hAnsi="Times New Roman" w:eastAsia="方正仿宋_GBK" w:cs="Times New Roman"/>
          <w:sz w:val="32"/>
          <w:szCs w:val="32"/>
          <w:shd w:val="clear" w:color="auto" w:fill="FFFFFF"/>
          <w:lang w:val="en-US" w:eastAsia="zh-CN"/>
        </w:rPr>
        <w:t>社保等调整基数</w:t>
      </w:r>
      <w:r>
        <w:rPr>
          <w:rFonts w:hint="default" w:ascii="Times New Roman" w:hAnsi="Times New Roman" w:eastAsia="方正仿宋_GBK" w:cs="Times New Roman"/>
          <w:sz w:val="32"/>
          <w:szCs w:val="32"/>
          <w:shd w:val="clear" w:color="auto" w:fill="FFFFFF"/>
        </w:rPr>
        <w:t>。</w:t>
      </w:r>
    </w:p>
    <w:p w14:paraId="21921201">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6.28万元，占4.9%，较年初预算数减少0.18万元，下降2.8%，主要原因是</w:t>
      </w:r>
      <w:r>
        <w:rPr>
          <w:rFonts w:hint="default" w:ascii="Times New Roman" w:hAnsi="Times New Roman" w:eastAsia="方正仿宋_GBK" w:cs="Times New Roman"/>
          <w:sz w:val="32"/>
          <w:szCs w:val="32"/>
          <w:shd w:val="clear" w:color="auto" w:fill="FFFFFF"/>
          <w:lang w:val="en-US" w:eastAsia="zh-CN"/>
        </w:rPr>
        <w:t>公积金等调整基数</w:t>
      </w:r>
      <w:r>
        <w:rPr>
          <w:rFonts w:hint="default" w:ascii="Times New Roman" w:hAnsi="Times New Roman" w:eastAsia="方正仿宋_GBK" w:cs="Times New Roman"/>
          <w:sz w:val="32"/>
          <w:szCs w:val="32"/>
          <w:shd w:val="clear" w:color="auto" w:fill="FFFFFF"/>
        </w:rPr>
        <w:t>。</w:t>
      </w:r>
    </w:p>
    <w:p w14:paraId="1C04C517">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2024年度年末一般公共预算财政拨款结转和结余0.00万元，与2023年度相比，无增减，主要原因是</w:t>
      </w:r>
      <w:r>
        <w:rPr>
          <w:rFonts w:hint="default" w:ascii="Times New Roman" w:hAnsi="Times New Roman" w:eastAsia="方正仿宋_GBK" w:cs="Times New Roman"/>
          <w:sz w:val="32"/>
          <w:szCs w:val="32"/>
          <w:shd w:val="clear" w:color="auto" w:fill="FFFFFF"/>
          <w:lang w:eastAsia="zh-CN"/>
        </w:rPr>
        <w:t>无结转和结余。</w:t>
      </w:r>
    </w:p>
    <w:p w14:paraId="5C0B2B5D">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楷体" w:cs="Times New Roman"/>
          <w:b/>
          <w:bCs/>
          <w:sz w:val="32"/>
          <w:szCs w:val="32"/>
          <w:shd w:val="clear" w:color="auto" w:fill="FFFFFF"/>
        </w:rPr>
      </w:pPr>
      <w:r>
        <w:rPr>
          <w:rStyle w:val="11"/>
          <w:rFonts w:hint="default" w:ascii="Times New Roman" w:hAnsi="Times New Roman" w:eastAsia="方正楷体_GBK" w:cs="Times New Roman"/>
          <w:b w:val="0"/>
          <w:bCs/>
          <w:kern w:val="2"/>
          <w:sz w:val="32"/>
          <w:szCs w:val="32"/>
          <w:shd w:val="clear" w:color="auto" w:fill="FFFFFF"/>
          <w:lang w:val="en-US" w:eastAsia="zh-CN" w:bidi="ar-SA"/>
        </w:rPr>
        <w:t>（四）一般公共预算财政拨款基本支出决算情况说明</w:t>
      </w:r>
    </w:p>
    <w:p w14:paraId="6FF2C7A4">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2024年度一般公共财政拨款基本支出129.15万元。</w:t>
      </w:r>
    </w:p>
    <w:p w14:paraId="6018AECC">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078A8FA7">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shd w:val="clear" w:color="auto" w:fill="FFFFFF"/>
        </w:rPr>
        <w:t>人员经费123.33万元，与2023年度相比，增加14.28万元，增长13.1%，主要原因是</w:t>
      </w:r>
      <w:r>
        <w:rPr>
          <w:rFonts w:hint="default" w:ascii="Times New Roman" w:hAnsi="Times New Roman" w:eastAsia="方正仿宋_GBK" w:cs="Times New Roman"/>
          <w:sz w:val="32"/>
          <w:szCs w:val="32"/>
          <w:shd w:val="clear" w:color="auto" w:fill="FFFFFF"/>
          <w:lang w:val="en-US" w:eastAsia="zh-CN"/>
        </w:rPr>
        <w:t>2024年存在</w:t>
      </w:r>
      <w:r>
        <w:rPr>
          <w:rFonts w:hint="default" w:ascii="Times New Roman" w:hAnsi="Times New Roman" w:eastAsia="方正仿宋_GBK" w:cs="Times New Roman"/>
          <w:sz w:val="32"/>
          <w:szCs w:val="32"/>
          <w:shd w:val="clear" w:color="auto" w:fill="FFFFFF"/>
        </w:rPr>
        <w:t>事业人员超额绩效清算</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color w:val="000000"/>
          <w:kern w:val="0"/>
          <w:sz w:val="32"/>
          <w:szCs w:val="32"/>
        </w:rPr>
        <w:t>人员经费用途主要包括基本工资、津贴补贴、奖金、社会保障缴费、绩效工资、其他工资福利支出、对个人和家庭的补助、退休费、抚恤金、生活补助、医疗费、住房公积金。</w:t>
      </w:r>
    </w:p>
    <w:p w14:paraId="301DF1DE">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公用经费5.82万元，与2023年度相比，减少2.62万元，下降31.0%，主要原因是</w:t>
      </w:r>
      <w:r>
        <w:rPr>
          <w:rFonts w:hint="default" w:ascii="Times New Roman" w:hAnsi="Times New Roman" w:eastAsia="方正仿宋_GBK" w:cs="Times New Roman"/>
          <w:sz w:val="32"/>
          <w:szCs w:val="32"/>
          <w:shd w:val="clear" w:color="auto" w:fill="FFFFFF"/>
          <w:lang w:eastAsia="zh-CN"/>
        </w:rPr>
        <w:t>按照相关规定，过“紧日子”，严控各项支出。</w:t>
      </w:r>
      <w:r>
        <w:rPr>
          <w:rFonts w:hint="default" w:ascii="Times New Roman" w:hAnsi="Times New Roman" w:eastAsia="方正仿宋_GBK" w:cs="Times New Roman"/>
          <w:color w:val="000000"/>
          <w:kern w:val="0"/>
          <w:sz w:val="32"/>
          <w:szCs w:val="32"/>
        </w:rPr>
        <w:t>公用经费用途主要包括办公费、水费、电费、邮电费、物业管理费、差旅费、因公出国（境）费用、会议费、培训费、公务接待费、工会经费、其他交通费用、其他商品和服务支出、办公设备购置等。</w:t>
      </w:r>
    </w:p>
    <w:p w14:paraId="152305EA">
      <w:pPr>
        <w:pStyle w:val="12"/>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（五）政府性基金预算收支决算情况说明</w:t>
      </w:r>
    </w:p>
    <w:p w14:paraId="472E06DA">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rPr>
        <w:t>本单位202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年度无政府性基金预算财政拨款收支。</w:t>
      </w:r>
    </w:p>
    <w:p w14:paraId="4647F174">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 w:val="0"/>
          <w:bCs w:val="0"/>
          <w:sz w:val="32"/>
          <w:szCs w:val="32"/>
          <w:shd w:val="clear" w:color="auto" w:fill="FFFFFF"/>
          <w:lang w:bidi="ar"/>
        </w:rPr>
        <w:t>（六）国有资本经营预算财政拨款支出决算情况说明</w:t>
      </w:r>
    </w:p>
    <w:p w14:paraId="1A13AAE6">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rPr>
        <w:t>本单位202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年度无国有资本经营预算财政拨款支出。</w:t>
      </w:r>
    </w:p>
    <w:p w14:paraId="6703125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lang w:eastAsia="zh-CN"/>
        </w:rPr>
        <w:t>三、财政拨款“三公”经费情况说明</w:t>
      </w:r>
    </w:p>
    <w:p w14:paraId="3B4DCDA3">
      <w:pPr>
        <w:pStyle w:val="12"/>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（一）“三公”经费支出总体情况说明</w:t>
      </w:r>
    </w:p>
    <w:p w14:paraId="46D81459">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，主要原因是本</w:t>
      </w:r>
      <w:r>
        <w:rPr>
          <w:rFonts w:hint="default" w:ascii="Times New Roman" w:hAnsi="Times New Roman" w:eastAsia="方正仿宋_GBK" w:cs="Times New Roman"/>
          <w:sz w:val="32"/>
          <w:szCs w:val="32"/>
          <w:shd w:val="clear" w:color="auto" w:fill="FFFFFF"/>
          <w:lang w:val="zh-CN" w:eastAsia="zh-CN"/>
        </w:rPr>
        <w:t>单位是县民政局下属二级单位，和机关合并办公，无“三公”经费支出</w:t>
      </w:r>
      <w:r>
        <w:rPr>
          <w:rFonts w:hint="eastAsia" w:ascii="Times New Roman" w:hAnsi="Times New Roman" w:eastAsia="方正仿宋_GBK" w:cs="Times New Roman"/>
          <w:sz w:val="32"/>
          <w:szCs w:val="32"/>
          <w:shd w:val="clear" w:color="auto" w:fill="FFFFFF"/>
          <w:lang w:val="zh-CN" w:eastAsia="zh-CN"/>
        </w:rPr>
        <w:t>。</w:t>
      </w:r>
    </w:p>
    <w:p w14:paraId="53E3E0F4">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w:t>
      </w:r>
      <w:r>
        <w:rPr>
          <w:rFonts w:hint="eastAsia" w:ascii="Times New Roman" w:hAnsi="Times New Roman" w:eastAsia="方正楷体_GBK" w:cs="Times New Roman"/>
          <w:b w:val="0"/>
          <w:bCs w:val="0"/>
          <w:sz w:val="32"/>
          <w:szCs w:val="32"/>
          <w:shd w:val="clear" w:color="auto" w:fill="FFFFFF"/>
          <w:lang w:eastAsia="zh-CN" w:bidi="ar"/>
        </w:rPr>
        <w:t>二</w:t>
      </w:r>
      <w:r>
        <w:rPr>
          <w:rFonts w:hint="default" w:ascii="Times New Roman" w:hAnsi="Times New Roman" w:eastAsia="方正楷体_GBK" w:cs="Times New Roman"/>
          <w:b w:val="0"/>
          <w:bCs w:val="0"/>
          <w:sz w:val="32"/>
          <w:szCs w:val="32"/>
          <w:shd w:val="clear" w:color="auto" w:fill="FFFFFF"/>
          <w:lang w:bidi="ar"/>
        </w:rPr>
        <w:t>）“三公”经费分项支出情况</w:t>
      </w:r>
    </w:p>
    <w:p w14:paraId="0911E34C">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因公出国（境）费用0.00万元，费用支出较年初预算数无增减，较上年支出数无增减，</w:t>
      </w:r>
      <w:r>
        <w:rPr>
          <w:rFonts w:hint="eastAsia" w:ascii="Times New Roman" w:hAnsi="Times New Roman" w:eastAsia="方正仿宋_GBK"/>
          <w:sz w:val="32"/>
          <w:szCs w:val="32"/>
          <w:shd w:val="clear" w:color="auto" w:fill="FFFFFF"/>
          <w:lang w:eastAsia="zh-CN"/>
        </w:rPr>
        <w:t>主要原因是</w:t>
      </w:r>
      <w:r>
        <w:rPr>
          <w:rFonts w:hint="default" w:ascii="Times New Roman" w:hAnsi="Times New Roman" w:eastAsia="方正仿宋_GBK" w:cs="Times New Roman"/>
          <w:color w:val="000000"/>
          <w:kern w:val="0"/>
          <w:sz w:val="32"/>
          <w:szCs w:val="32"/>
        </w:rPr>
        <w:t>本单位20</w:t>
      </w:r>
      <w:r>
        <w:rPr>
          <w:rFonts w:hint="default" w:ascii="Times New Roman" w:hAnsi="Times New Roman" w:eastAsia="方正仿宋_GBK" w:cs="Times New Roman"/>
          <w:color w:val="000000"/>
          <w:kern w:val="0"/>
          <w:sz w:val="32"/>
          <w:szCs w:val="32"/>
          <w:lang w:val="en-US" w:eastAsia="zh-CN"/>
        </w:rPr>
        <w:t>24</w:t>
      </w:r>
      <w:r>
        <w:rPr>
          <w:rFonts w:hint="default" w:ascii="Times New Roman" w:hAnsi="Times New Roman" w:eastAsia="方正仿宋_GBK" w:cs="Times New Roman"/>
          <w:color w:val="000000"/>
          <w:kern w:val="0"/>
          <w:sz w:val="32"/>
          <w:szCs w:val="32"/>
        </w:rPr>
        <w:t>年未安排人员出国。</w:t>
      </w:r>
    </w:p>
    <w:p w14:paraId="28A7DAE2">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车购置费0.00万元，费用支出较年初预算数无增减，较上年支出数无增减，</w:t>
      </w:r>
      <w:r>
        <w:rPr>
          <w:rFonts w:hint="eastAsia" w:ascii="Times New Roman" w:hAnsi="Times New Roman" w:eastAsia="方正仿宋_GBK"/>
          <w:sz w:val="32"/>
          <w:szCs w:val="32"/>
          <w:shd w:val="clear" w:color="auto" w:fill="FFFFFF"/>
          <w:lang w:eastAsia="zh-CN"/>
        </w:rPr>
        <w:t>主要原因是</w:t>
      </w:r>
      <w:r>
        <w:rPr>
          <w:rFonts w:hint="default" w:ascii="Times New Roman" w:hAnsi="Times New Roman" w:eastAsia="方正仿宋_GBK" w:cs="Times New Roman"/>
          <w:color w:val="000000"/>
          <w:kern w:val="0"/>
          <w:sz w:val="32"/>
          <w:szCs w:val="32"/>
        </w:rPr>
        <w:t>本单位202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年未购置公务用车。</w:t>
      </w:r>
    </w:p>
    <w:p w14:paraId="0F8D721A">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车运行维护费0.00万元，费用支出较年初预算数无增减，较上年支出数无增减，主要原因是</w:t>
      </w:r>
      <w:r>
        <w:rPr>
          <w:rFonts w:hint="default" w:ascii="Times New Roman" w:hAnsi="Times New Roman" w:eastAsia="方正仿宋_GBK" w:cs="Times New Roman"/>
          <w:color w:val="000000"/>
          <w:kern w:val="0"/>
          <w:sz w:val="32"/>
          <w:szCs w:val="32"/>
        </w:rPr>
        <w:t>本单位202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年公务用车</w:t>
      </w:r>
      <w:r>
        <w:rPr>
          <w:rFonts w:hint="default" w:ascii="Times New Roman" w:hAnsi="Times New Roman" w:eastAsia="方正仿宋_GBK" w:cs="Times New Roman"/>
          <w:color w:val="000000"/>
          <w:kern w:val="0"/>
          <w:sz w:val="32"/>
          <w:szCs w:val="32"/>
          <w:lang w:val="en-US" w:eastAsia="zh-CN"/>
        </w:rPr>
        <w:t>与局机关统一使用</w:t>
      </w:r>
      <w:r>
        <w:rPr>
          <w:rFonts w:hint="default" w:ascii="Times New Roman" w:hAnsi="Times New Roman" w:eastAsia="方正仿宋_GBK" w:cs="Times New Roman"/>
          <w:color w:val="000000"/>
          <w:kern w:val="0"/>
          <w:sz w:val="32"/>
          <w:szCs w:val="32"/>
        </w:rPr>
        <w:t>。</w:t>
      </w:r>
    </w:p>
    <w:p w14:paraId="7E48D795">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公务接待费0.00万元，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，主要原因是</w:t>
      </w:r>
      <w:r>
        <w:rPr>
          <w:rFonts w:hint="eastAsia" w:ascii="Times New Roman" w:hAnsi="Times New Roman" w:eastAsia="方正仿宋_GBK" w:cs="Times New Roman"/>
          <w:sz w:val="32"/>
          <w:szCs w:val="32"/>
          <w:shd w:val="clear" w:color="auto" w:fill="FFFFFF"/>
          <w:lang w:val="zh-CN" w:eastAsia="zh-CN"/>
        </w:rPr>
        <w:t>本</w:t>
      </w:r>
      <w:r>
        <w:rPr>
          <w:rFonts w:hint="default" w:ascii="Times New Roman" w:hAnsi="Times New Roman" w:eastAsia="方正仿宋_GBK" w:cs="Times New Roman"/>
          <w:sz w:val="32"/>
          <w:szCs w:val="32"/>
          <w:shd w:val="clear" w:color="auto" w:fill="FFFFFF"/>
          <w:lang w:val="zh-CN" w:eastAsia="zh-CN"/>
        </w:rPr>
        <w:t>单位是县民政局下属二级单位，和机关合并办公，无“三公”经费支出</w:t>
      </w:r>
      <w:r>
        <w:rPr>
          <w:rFonts w:hint="eastAsia" w:ascii="Times New Roman" w:hAnsi="Times New Roman" w:eastAsia="方正仿宋_GBK" w:cs="Times New Roman"/>
          <w:sz w:val="32"/>
          <w:szCs w:val="32"/>
          <w:shd w:val="clear" w:color="auto" w:fill="FFFFFF"/>
          <w:lang w:val="zh-CN" w:eastAsia="zh-CN"/>
        </w:rPr>
        <w:t>。</w:t>
      </w:r>
    </w:p>
    <w:p w14:paraId="6C98D072">
      <w:pPr>
        <w:pStyle w:val="12"/>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（三）“三公”经费实物量情况</w:t>
      </w:r>
    </w:p>
    <w:p w14:paraId="0E21234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人均接待费0元，车均购置费0万元，车均维护费0万元。</w:t>
      </w:r>
    </w:p>
    <w:p w14:paraId="3389341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四、其他需要说明的事项</w:t>
      </w:r>
    </w:p>
    <w:p w14:paraId="7A88BF8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
        </w:rPr>
      </w:pPr>
      <w:r>
        <w:rPr>
          <w:rFonts w:hint="default" w:ascii="Times New Roman" w:hAnsi="Times New Roman" w:eastAsia="方正楷体_GBK" w:cs="Times New Roman"/>
          <w:b w:val="0"/>
          <w:bCs w:val="0"/>
          <w:sz w:val="32"/>
          <w:szCs w:val="32"/>
          <w:shd w:val="clear" w:color="auto" w:fill="FFFFFF"/>
          <w:lang w:val="en-US" w:eastAsia="zh-CN" w:bidi="ar"/>
        </w:rPr>
        <w:t>（一）财政拨款会议费、培训费和差旅费情况说明</w:t>
      </w:r>
    </w:p>
    <w:p w14:paraId="5498B282">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本年度会议费支出0.00万元，与2023年度相比，无增减，主要原因是</w:t>
      </w:r>
      <w:r>
        <w:rPr>
          <w:rFonts w:hint="default" w:ascii="Times New Roman" w:hAnsi="Times New Roman" w:eastAsia="方正仿宋_GBK" w:cs="Times New Roman"/>
          <w:sz w:val="32"/>
          <w:szCs w:val="32"/>
          <w:shd w:val="clear" w:color="auto" w:fill="FFFFFF"/>
          <w:lang w:eastAsia="zh-CN"/>
        </w:rPr>
        <w:t>无相关支出。</w:t>
      </w:r>
      <w:r>
        <w:rPr>
          <w:rFonts w:hint="default" w:ascii="Times New Roman" w:hAnsi="Times New Roman" w:eastAsia="方正仿宋_GBK" w:cs="Times New Roman"/>
          <w:sz w:val="32"/>
          <w:szCs w:val="32"/>
          <w:shd w:val="clear" w:color="auto" w:fill="FFFFFF"/>
        </w:rPr>
        <w:t>本年度培训费支出0.18万元，与2023年度相比，增加0.18万元，增长100.0%，主要原因是</w:t>
      </w:r>
      <w:r>
        <w:rPr>
          <w:rFonts w:hint="default" w:ascii="Times New Roman" w:hAnsi="Times New Roman" w:eastAsia="方正仿宋_GBK" w:cs="Times New Roman"/>
          <w:sz w:val="32"/>
          <w:szCs w:val="32"/>
          <w:shd w:val="clear" w:color="auto" w:fill="FFFFFF"/>
          <w:lang w:eastAsia="zh-CN"/>
        </w:rPr>
        <w:t>用于职工培训相关支出。</w:t>
      </w:r>
      <w:r>
        <w:rPr>
          <w:rFonts w:hint="default" w:ascii="Times New Roman" w:hAnsi="Times New Roman" w:eastAsia="方正仿宋_GBK" w:cs="Times New Roman"/>
          <w:sz w:val="32"/>
          <w:szCs w:val="32"/>
          <w:shd w:val="clear" w:color="auto" w:fill="FFFFFF"/>
        </w:rPr>
        <w:t>本年度差旅费支出0.80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与2023年度相比，减少0.05万元，下降5.9%，主要原因是</w:t>
      </w:r>
      <w:r>
        <w:rPr>
          <w:rFonts w:hint="default" w:ascii="Times New Roman" w:hAnsi="Times New Roman" w:eastAsia="方正仿宋_GBK" w:cs="Times New Roman"/>
          <w:sz w:val="32"/>
          <w:szCs w:val="32"/>
          <w:shd w:val="clear" w:color="auto" w:fill="FFFFFF"/>
          <w:lang w:eastAsia="zh-CN"/>
        </w:rPr>
        <w:t>全单位差旅费预算</w:t>
      </w:r>
      <w:r>
        <w:rPr>
          <w:rFonts w:hint="eastAsia" w:ascii="Times New Roman" w:hAnsi="Times New Roman" w:eastAsia="方正仿宋_GBK" w:cs="Times New Roman"/>
          <w:sz w:val="32"/>
          <w:szCs w:val="32"/>
          <w:shd w:val="clear" w:color="auto" w:fill="FFFFFF"/>
          <w:lang w:eastAsia="zh-CN"/>
        </w:rPr>
        <w:t>基本</w:t>
      </w:r>
      <w:r>
        <w:rPr>
          <w:rFonts w:hint="default" w:ascii="Times New Roman" w:hAnsi="Times New Roman" w:eastAsia="方正仿宋_GBK" w:cs="Times New Roman"/>
          <w:sz w:val="32"/>
          <w:szCs w:val="32"/>
          <w:shd w:val="clear" w:color="auto" w:fill="FFFFFF"/>
          <w:lang w:eastAsia="zh-CN"/>
        </w:rPr>
        <w:t>纳入救助管理站进行支付，不足部分，再</w:t>
      </w:r>
      <w:r>
        <w:rPr>
          <w:rFonts w:hint="eastAsia" w:ascii="Times New Roman" w:hAnsi="Times New Roman" w:eastAsia="方正仿宋_GBK" w:cs="Times New Roman"/>
          <w:sz w:val="32"/>
          <w:szCs w:val="32"/>
          <w:shd w:val="clear" w:color="auto" w:fill="FFFFFF"/>
          <w:lang w:eastAsia="zh-CN"/>
        </w:rPr>
        <w:t>由其他</w:t>
      </w:r>
      <w:r>
        <w:rPr>
          <w:rFonts w:hint="default" w:ascii="Times New Roman" w:hAnsi="Times New Roman" w:eastAsia="方正仿宋_GBK" w:cs="Times New Roman"/>
          <w:sz w:val="32"/>
          <w:szCs w:val="32"/>
          <w:shd w:val="clear" w:color="auto" w:fill="FFFFFF"/>
          <w:lang w:eastAsia="zh-CN"/>
        </w:rPr>
        <w:t>单位进行补充。</w:t>
      </w:r>
    </w:p>
    <w:p w14:paraId="73872C41">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（二）机关运行经费情况说明</w:t>
      </w:r>
    </w:p>
    <w:p w14:paraId="52DF5D29">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机关运行经费支出0.00万元，按照部门决算列报口径，我</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不在机关运行经费统计范围之内。</w:t>
      </w:r>
    </w:p>
    <w:p w14:paraId="1AA392C6">
      <w:pPr>
        <w:pStyle w:val="12"/>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（三）国有资产占用情况说明</w:t>
      </w:r>
    </w:p>
    <w:p w14:paraId="012E7CAC">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14:paraId="003DDDCC">
      <w:pPr>
        <w:pStyle w:val="12"/>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eastAsia="zh-CN" w:bidi="ar"/>
        </w:rPr>
        <w:t>（四）</w:t>
      </w:r>
      <w:r>
        <w:rPr>
          <w:rFonts w:hint="default" w:ascii="Times New Roman" w:hAnsi="Times New Roman" w:eastAsia="方正楷体_GBK" w:cs="Times New Roman"/>
          <w:b w:val="0"/>
          <w:bCs w:val="0"/>
          <w:sz w:val="32"/>
          <w:szCs w:val="32"/>
          <w:shd w:val="clear" w:color="auto" w:fill="FFFFFF"/>
          <w:lang w:bidi="ar"/>
        </w:rPr>
        <w:t>政府采购支出情况说明</w:t>
      </w:r>
    </w:p>
    <w:p w14:paraId="0F5141A1">
      <w:pPr>
        <w:pStyle w:val="12"/>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bCs/>
          <w:color w:val="auto"/>
          <w:sz w:val="32"/>
          <w:szCs w:val="32"/>
          <w:highlight w:val="yellow"/>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政府采购支出。</w:t>
      </w:r>
    </w:p>
    <w:p w14:paraId="29252C80">
      <w:pPr>
        <w:pStyle w:val="7"/>
        <w:keepNext w:val="0"/>
        <w:keepLines w:val="0"/>
        <w:pageBreakBefore w:val="0"/>
        <w:numPr>
          <w:ilvl w:val="0"/>
          <w:numId w:val="0"/>
        </w:numPr>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highlight w:val="yellow"/>
          <w:shd w:val="clear" w:color="auto" w:fill="FFFFFF"/>
          <w:lang w:bidi="ar"/>
        </w:rPr>
      </w:pPr>
      <w:r>
        <w:rPr>
          <w:rStyle w:val="11"/>
          <w:rFonts w:hint="default" w:ascii="Times New Roman" w:hAnsi="Times New Roman" w:eastAsia="方正黑体_GBK" w:cs="Times New Roman"/>
          <w:b w:val="0"/>
          <w:bCs/>
          <w:sz w:val="32"/>
          <w:szCs w:val="32"/>
          <w:shd w:val="clear" w:color="auto" w:fill="FFFFFF"/>
          <w:lang w:val="en-US" w:eastAsia="zh-CN" w:bidi="ar-SA"/>
        </w:rPr>
        <w:t>五、预算绩效管理情况说明</w:t>
      </w:r>
    </w:p>
    <w:p w14:paraId="45EF9E8C">
      <w:pPr>
        <w:pStyle w:val="12"/>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left"/>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（一）单位自评情况</w:t>
      </w:r>
    </w:p>
    <w:p w14:paraId="18931705">
      <w:pPr>
        <w:pStyle w:val="13"/>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left"/>
        <w:textAlignment w:val="auto"/>
        <w:rPr>
          <w:rFonts w:hint="default" w:ascii="Times New Roman" w:hAnsi="Times New Roman" w:eastAsia="方正仿宋_GBK" w:cs="Times New Roman"/>
          <w:sz w:val="32"/>
          <w:szCs w:val="32"/>
          <w:highlight w:val="yellow"/>
          <w:shd w:val="clear" w:color="auto" w:fill="FFFFFF"/>
        </w:rPr>
      </w:pPr>
      <w:r>
        <w:rPr>
          <w:rFonts w:hint="default" w:ascii="Times New Roman" w:hAnsi="Times New Roman" w:eastAsia="方正仿宋_GBK" w:cs="Times New Roman"/>
          <w:b w:val="0"/>
          <w:bCs w:val="0"/>
          <w:color w:val="auto"/>
          <w:sz w:val="32"/>
          <w:szCs w:val="32"/>
          <w:lang w:eastAsia="zh-CN"/>
        </w:rPr>
        <w:t>本单位隶属秀山土家族苗族自治县</w:t>
      </w:r>
      <w:r>
        <w:rPr>
          <w:rFonts w:hint="default" w:ascii="Times New Roman" w:hAnsi="Times New Roman" w:eastAsia="方正仿宋_GBK" w:cs="Times New Roman"/>
          <w:b w:val="0"/>
          <w:bCs w:val="0"/>
          <w:color w:val="auto"/>
          <w:sz w:val="32"/>
          <w:szCs w:val="32"/>
          <w:lang w:val="en-US" w:eastAsia="zh-CN"/>
        </w:rPr>
        <w:t>民政局</w:t>
      </w:r>
      <w:r>
        <w:rPr>
          <w:rFonts w:hint="default" w:ascii="Times New Roman" w:hAnsi="Times New Roman" w:eastAsia="方正仿宋_GBK" w:cs="Times New Roman"/>
          <w:b w:val="0"/>
          <w:bCs w:val="0"/>
          <w:color w:val="auto"/>
          <w:sz w:val="32"/>
          <w:szCs w:val="32"/>
          <w:lang w:eastAsia="zh-CN"/>
        </w:rPr>
        <w:t>，所有项目均在本级实施，故无需开展自评。</w:t>
      </w:r>
    </w:p>
    <w:p w14:paraId="770802C7">
      <w:pPr>
        <w:pStyle w:val="12"/>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left"/>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（二）单位绩效评价情况</w:t>
      </w:r>
    </w:p>
    <w:p w14:paraId="1D9B0830">
      <w:pPr>
        <w:pStyle w:val="12"/>
        <w:keepNext w:val="0"/>
        <w:keepLines w:val="0"/>
        <w:pageBreakBefore w:val="0"/>
        <w:kinsoku/>
        <w:wordWrap/>
        <w:overflowPunct/>
        <w:topLinePunct w:val="0"/>
        <w:autoSpaceDE w:val="0"/>
        <w:autoSpaceDN/>
        <w:bidi w:val="0"/>
        <w:adjustRightInd/>
        <w:spacing w:beforeAutospacing="0" w:afterAutospacing="0" w:line="560" w:lineRule="exact"/>
        <w:ind w:firstLine="643"/>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我单位未组织开展绩效评价。</w:t>
      </w:r>
    </w:p>
    <w:p w14:paraId="384BF8C4">
      <w:pPr>
        <w:pStyle w:val="12"/>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left"/>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（三）财政绩效评价情况</w:t>
      </w:r>
    </w:p>
    <w:p w14:paraId="466F3E07">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县财政局未委托第三方对我单位开展绩效评价。</w:t>
      </w:r>
    </w:p>
    <w:p w14:paraId="324DA1B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1"/>
          <w:rFonts w:hint="default" w:ascii="Times New Roman" w:hAnsi="Times New Roman" w:eastAsia="方正黑体_GBK" w:cs="Times New Roman"/>
          <w:b w:val="0"/>
          <w:bCs/>
          <w:sz w:val="32"/>
          <w:szCs w:val="32"/>
          <w:shd w:val="clear" w:color="auto" w:fill="FFFFFF"/>
          <w:lang w:val="en-US" w:eastAsia="zh-CN"/>
        </w:rPr>
      </w:pPr>
      <w:r>
        <w:rPr>
          <w:rStyle w:val="11"/>
          <w:rFonts w:hint="default" w:ascii="Times New Roman" w:hAnsi="Times New Roman" w:eastAsia="方正黑体_GBK" w:cs="Times New Roman"/>
          <w:b w:val="0"/>
          <w:bCs/>
          <w:sz w:val="32"/>
          <w:szCs w:val="32"/>
          <w:shd w:val="clear" w:color="auto" w:fill="FFFFFF"/>
          <w:lang w:val="en-US" w:eastAsia="zh-CN"/>
        </w:rPr>
        <w:t>六、专业名词解释</w:t>
      </w:r>
    </w:p>
    <w:p w14:paraId="082AD2E7">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（一）财政拨款收入：</w:t>
      </w:r>
      <w:r>
        <w:rPr>
          <w:rFonts w:hint="default" w:ascii="Times New Roman" w:hAnsi="Times New Roman" w:eastAsia="方正仿宋_GBK" w:cs="Times New Roman"/>
          <w:b w:val="0"/>
          <w:bCs w:val="0"/>
          <w:kern w:val="0"/>
          <w:sz w:val="32"/>
          <w:szCs w:val="32"/>
          <w:shd w:val="clear" w:color="auto" w:fill="FFFFFF"/>
          <w:lang w:val="en-US" w:eastAsia="zh-CN" w:bidi="ar"/>
        </w:rPr>
        <w:t>指本年度从本级财政部门取得的财政拨款。</w:t>
      </w:r>
    </w:p>
    <w:p w14:paraId="76ABE0F1">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14:paraId="72BC113F">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14:paraId="520D6B00">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（四）其他收入：</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67830CC">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（五）使用非财政拨款结余（含专用结余）：</w:t>
      </w:r>
      <w:r>
        <w:rPr>
          <w:rFonts w:hint="default" w:ascii="Times New Roman" w:hAnsi="Times New Roman" w:eastAsia="方正仿宋_GBK" w:cs="Times New Roman"/>
          <w:sz w:val="32"/>
          <w:szCs w:val="32"/>
          <w:shd w:val="clear" w:color="auto" w:fill="FFFFFF"/>
        </w:rPr>
        <w:t>指</w:t>
      </w:r>
      <w:r>
        <w:rPr>
          <w:rFonts w:hint="default" w:ascii="Times New Roman" w:hAnsi="Times New Roman" w:eastAsia="方正仿宋_GBK" w:cs="Times New Roman"/>
          <w:sz w:val="32"/>
          <w:szCs w:val="32"/>
          <w:shd w:val="clear" w:color="auto" w:fill="FFFFFF"/>
          <w:lang w:eastAsia="zh-CN"/>
        </w:rPr>
        <w:t>事业单位按照预算管理要求使用非财政拨款结余弥补收支差额的金额，以及使用专用结余安排支出的金额。</w:t>
      </w:r>
    </w:p>
    <w:p w14:paraId="2A8BB0E3">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6D074AEA">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04A97B79">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307F70CE">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E785AA6">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1C61E8D1">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38DDE55B">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（十二）“三公”经费：</w:t>
      </w:r>
      <w:r>
        <w:rPr>
          <w:rFonts w:hint="default" w:ascii="Times New Roman" w:hAnsi="Times New Roman" w:eastAsia="方正仿宋_GBK" w:cs="Times New Roman"/>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6FEB133">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11D3D2D">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57F2306D">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17CBF36D">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2ADE4872">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kern w:val="0"/>
          <w:sz w:val="32"/>
          <w:szCs w:val="32"/>
          <w:shd w:val="clear" w:color="auto" w:fill="FFFFFF"/>
          <w:lang w:val="en-US" w:eastAsia="zh-CN" w:bidi="ar"/>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F54834E">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lang w:val="en-US" w:eastAsia="zh-CN"/>
        </w:rPr>
        <w:t>七、决算公开联系方式及信息反馈渠道</w:t>
      </w:r>
    </w:p>
    <w:p w14:paraId="7B10D2F7">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lang w:eastAsia="zh-CN"/>
        </w:rPr>
        <w:t>：</w:t>
      </w:r>
    </w:p>
    <w:p w14:paraId="4F5C47D2">
      <w:pPr>
        <w:pStyle w:val="12"/>
        <w:keepNext w:val="0"/>
        <w:keepLines w:val="0"/>
        <w:pageBreakBefore w:val="0"/>
        <w:kinsoku/>
        <w:wordWrap/>
        <w:overflowPunct/>
        <w:topLinePunct w:val="0"/>
        <w:autoSpaceDE w:val="0"/>
        <w:autoSpaceDN/>
        <w:bidi w:val="0"/>
        <w:adjustRightInd/>
        <w:spacing w:line="560" w:lineRule="exact"/>
        <w:ind w:firstLine="640"/>
        <w:jc w:val="both"/>
        <w:textAlignment w:val="auto"/>
        <w:rPr>
          <w:rStyle w:val="11"/>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kern w:val="0"/>
          <w:sz w:val="32"/>
          <w:szCs w:val="32"/>
          <w:shd w:val="clear" w:fill="FFFFFF"/>
        </w:rPr>
        <w:t>李岗</w:t>
      </w:r>
      <w:r>
        <w:rPr>
          <w:rFonts w:hint="default" w:ascii="Times New Roman" w:hAnsi="Times New Roman" w:eastAsia="方正仿宋_GBK" w:cs="Times New Roman"/>
          <w:kern w:val="0"/>
          <w:sz w:val="32"/>
          <w:szCs w:val="32"/>
          <w:shd w:val="clear" w:fill="FFFFFF"/>
          <w:lang w:val="en-US" w:eastAsia="zh-CN"/>
        </w:rPr>
        <w:t xml:space="preserve">     </w:t>
      </w:r>
      <w:r>
        <w:rPr>
          <w:rFonts w:hint="default" w:ascii="Times New Roman" w:hAnsi="Times New Roman" w:eastAsia="方正仿宋_GBK" w:cs="Times New Roman"/>
          <w:kern w:val="0"/>
          <w:sz w:val="32"/>
          <w:szCs w:val="32"/>
          <w:shd w:val="clear" w:fill="FFFFFF"/>
        </w:rPr>
        <w:t>023-76860297。</w:t>
      </w: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325A61FA">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4F2B52AE">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735FE42">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6EB8FA8F">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4A6CBD9B">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7C4C37FA">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49147CD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1300E4D">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3487DEAD">
            <w:pPr>
              <w:spacing w:line="200" w:lineRule="exact"/>
              <w:rPr>
                <w:rFonts w:hint="default" w:ascii="Arial" w:hAnsi="Arial" w:cs="Arial"/>
                <w:color w:val="000000"/>
                <w:sz w:val="22"/>
                <w:szCs w:val="22"/>
              </w:rPr>
            </w:pPr>
            <w:r>
              <w:rPr>
                <w:rFonts w:cs="宋体"/>
                <w:sz w:val="20"/>
                <w:szCs w:val="20"/>
              </w:rPr>
              <w:t>部门：</w:t>
            </w:r>
            <w:r>
              <w:rPr>
                <w:sz w:val="20"/>
                <w:u w:color="auto"/>
              </w:rPr>
              <w:t>秀山土家族苗族自治县未成年人救助保护中心</w:t>
            </w:r>
          </w:p>
        </w:tc>
        <w:tc>
          <w:tcPr>
            <w:tcW w:w="4044" w:type="dxa"/>
            <w:tcBorders>
              <w:top w:val="nil"/>
              <w:left w:val="nil"/>
              <w:bottom w:val="nil"/>
              <w:right w:val="nil"/>
            </w:tcBorders>
            <w:shd w:val="clear" w:color="auto" w:fill="auto"/>
            <w:tcMar>
              <w:top w:w="15" w:type="dxa"/>
              <w:left w:w="15" w:type="dxa"/>
              <w:right w:w="15" w:type="dxa"/>
            </w:tcMar>
            <w:vAlign w:val="bottom"/>
          </w:tcPr>
          <w:p w14:paraId="491E09E6">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5CCEBD9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4EE7023">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8A173">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4451BA">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B9D314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F422B">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F03DF">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77921">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5B7BC">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0FA8C5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4C945">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F8421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129.15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219D7E">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6F3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3ECCA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440A1">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5846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60664">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B85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D37C1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69876">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B1A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85E14">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24D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39ACB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63412">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AAB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6E448">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DCB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5CDBB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9342E">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307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C1250">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D98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A300D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BCD1E">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6EC0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3383EE">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4A4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78D49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C85C0">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B06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C7B5D">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7C8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52BC5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58982">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6B8F73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41758">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10C6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116.19</w:t>
            </w:r>
            <w:r>
              <w:rPr>
                <w:rFonts w:ascii="Times New Roman" w:hAnsi="Times New Roman"/>
                <w:color w:val="000000"/>
                <w:sz w:val="20"/>
                <w:u w:color="auto"/>
              </w:rPr>
              <w:t xml:space="preserve"> </w:t>
            </w:r>
          </w:p>
        </w:tc>
      </w:tr>
      <w:tr w14:paraId="2D19B38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729D8">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820776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D4C3B">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7FB1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w:t>
            </w:r>
            <w:r>
              <w:rPr>
                <w:rFonts w:ascii="Times New Roman" w:hAnsi="Times New Roman"/>
                <w:color w:val="000000"/>
                <w:sz w:val="20"/>
                <w:u w:color="auto"/>
              </w:rPr>
              <w:t xml:space="preserve"> </w:t>
            </w:r>
          </w:p>
        </w:tc>
      </w:tr>
      <w:tr w14:paraId="719B087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3AEA2">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2013BE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66719">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DFD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03C63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031F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355653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DA90E">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472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65275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190E3">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5D46CC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C85138">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CAC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04E27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B6468">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C6D0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AAF63E">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18A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07194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FB25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83D5A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7C2F4">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8D0D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9C99B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9B25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FF22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5FD76">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6FF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DEF98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311B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9F8E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3189D">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F5F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7B0F3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57C6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27B0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BC620">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EDF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D3D463">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16A8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31D9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60227">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FAE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E5A36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2CEE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9D919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46FD1">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D845A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w:t>
            </w:r>
            <w:r>
              <w:rPr>
                <w:rFonts w:ascii="Times New Roman" w:hAnsi="Times New Roman"/>
                <w:color w:val="000000"/>
                <w:sz w:val="20"/>
                <w:u w:color="auto"/>
              </w:rPr>
              <w:t xml:space="preserve"> </w:t>
            </w:r>
          </w:p>
        </w:tc>
      </w:tr>
      <w:tr w14:paraId="1C9A2A9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EFDC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495D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C9939C">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7A1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D7951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0EF9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DF1F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94F8E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4AA5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93574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FEB1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4EE8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800753">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858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66E75E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FED5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1EEB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76783">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0B4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CBAF4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7AB46">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3EF8B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6660F">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E0F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CC47E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8960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7695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F52A4">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E347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4A73A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520B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4594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2629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43F3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F985B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7E3F5">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9726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129.15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ACD6A">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FB33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129.15</w:t>
            </w:r>
            <w:r>
              <w:rPr>
                <w:rFonts w:ascii="Times New Roman" w:hAnsi="Times New Roman"/>
                <w:color w:val="000000"/>
                <w:sz w:val="20"/>
                <w:u w:color="auto"/>
              </w:rPr>
              <w:t xml:space="preserve"> </w:t>
            </w:r>
          </w:p>
        </w:tc>
      </w:tr>
      <w:tr w14:paraId="46C54FA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E1781">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73EB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D3244">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DA3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9BA41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A5264">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428A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895A3">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7ED421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FDF17E">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F423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A71C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129.15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42C3CF7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98B59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129.15</w:t>
            </w:r>
            <w:r>
              <w:rPr>
                <w:rFonts w:ascii="Times New Roman" w:hAnsi="Times New Roman"/>
                <w:color w:val="000000"/>
                <w:sz w:val="20"/>
                <w:u w:color="auto"/>
              </w:rPr>
              <w:t xml:space="preserve"> </w:t>
            </w:r>
          </w:p>
        </w:tc>
      </w:tr>
    </w:tbl>
    <w:p w14:paraId="77F1E26A">
      <w:pPr>
        <w:rPr>
          <w:rFonts w:hint="default" w:cs="宋体"/>
          <w:sz w:val="21"/>
          <w:szCs w:val="21"/>
        </w:rPr>
      </w:pPr>
    </w:p>
    <w:p w14:paraId="2F1FCFF7">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0721F56E">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10FA4BF0">
            <w:pPr>
              <w:jc w:val="center"/>
              <w:textAlignment w:val="bottom"/>
              <w:rPr>
                <w:rFonts w:hint="default" w:cs="宋体"/>
                <w:b/>
                <w:color w:val="000000"/>
                <w:sz w:val="32"/>
                <w:szCs w:val="32"/>
              </w:rPr>
            </w:pPr>
            <w:r>
              <w:rPr>
                <w:rFonts w:cs="宋体"/>
                <w:b/>
                <w:color w:val="000000"/>
                <w:sz w:val="32"/>
                <w:szCs w:val="32"/>
              </w:rPr>
              <w:t>收入决算表</w:t>
            </w:r>
          </w:p>
        </w:tc>
      </w:tr>
      <w:tr w14:paraId="569E87D8">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14:paraId="4057D99A">
            <w:pPr>
              <w:rPr>
                <w:rFonts w:hint="default" w:cs="宋体"/>
                <w:color w:val="000000"/>
                <w:sz w:val="20"/>
                <w:szCs w:val="20"/>
              </w:rPr>
            </w:pPr>
            <w:r>
              <w:rPr>
                <w:rFonts w:cs="宋体"/>
                <w:sz w:val="20"/>
                <w:szCs w:val="20"/>
              </w:rPr>
              <w:t>部门：</w:t>
            </w:r>
            <w:r>
              <w:rPr>
                <w:sz w:val="20"/>
                <w:u w:color="auto"/>
              </w:rPr>
              <w:t>秀山土家族苗族自治县未成年人救助保护中心</w:t>
            </w:r>
          </w:p>
        </w:tc>
        <w:tc>
          <w:tcPr>
            <w:tcW w:w="1408" w:type="dxa"/>
            <w:tcBorders>
              <w:top w:val="nil"/>
              <w:left w:val="nil"/>
              <w:bottom w:val="nil"/>
              <w:right w:val="nil"/>
            </w:tcBorders>
            <w:shd w:val="clear" w:color="auto" w:fill="auto"/>
            <w:tcMar>
              <w:top w:w="15" w:type="dxa"/>
              <w:left w:w="15" w:type="dxa"/>
              <w:right w:w="15" w:type="dxa"/>
            </w:tcMar>
            <w:vAlign w:val="bottom"/>
          </w:tcPr>
          <w:p w14:paraId="6EEC4103">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0AFA28EF">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2A932D3C">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14:paraId="6F3BDF87">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14:paraId="407BBA3D">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14:paraId="5FB4ABD1">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14:paraId="0C739F48">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2ACDCCC2">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14:paraId="0D48D212">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14:paraId="485B83B4">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5CD7BC55">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773EB1FC">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14:paraId="64EF1991">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14:paraId="576AAEB9">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14:paraId="6FB8C8E7">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14:paraId="20D6077D">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4FCA07">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73125CD4">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22A1A">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493E8">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3E824">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ABB344A">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672DC">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00FB4">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CCCD7">
            <w:pPr>
              <w:jc w:val="center"/>
              <w:textAlignment w:val="center"/>
              <w:rPr>
                <w:rFonts w:hint="default" w:cs="宋体"/>
                <w:b/>
                <w:color w:val="000000"/>
                <w:sz w:val="20"/>
                <w:szCs w:val="20"/>
              </w:rPr>
            </w:pPr>
            <w:r>
              <w:rPr>
                <w:rFonts w:cs="宋体"/>
                <w:b/>
                <w:color w:val="000000"/>
                <w:sz w:val="20"/>
                <w:szCs w:val="20"/>
              </w:rPr>
              <w:t>其他收入</w:t>
            </w:r>
          </w:p>
        </w:tc>
      </w:tr>
      <w:tr w14:paraId="68A0ED48">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8BF24">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6EECBF4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CBE1D">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2EEAD">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FC83A">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D07C6">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56BC8">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79458">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E469C">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5F852">
            <w:pPr>
              <w:jc w:val="center"/>
              <w:rPr>
                <w:rFonts w:hint="default" w:cs="宋体"/>
                <w:b/>
                <w:color w:val="000000"/>
                <w:sz w:val="20"/>
                <w:szCs w:val="20"/>
              </w:rPr>
            </w:pPr>
          </w:p>
        </w:tc>
      </w:tr>
      <w:tr w14:paraId="34193C90">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75431">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4FF147B">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5D21B">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2F461">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B8025">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81C03">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F54A5">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D39F7">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1D2B1">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E51BA">
            <w:pPr>
              <w:jc w:val="center"/>
              <w:rPr>
                <w:rFonts w:hint="default" w:cs="宋体"/>
                <w:b/>
                <w:color w:val="000000"/>
                <w:sz w:val="20"/>
                <w:szCs w:val="20"/>
              </w:rPr>
            </w:pPr>
          </w:p>
        </w:tc>
      </w:tr>
      <w:tr w14:paraId="4C848B81">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669F8">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3826BFD">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E8B40">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6CCB9">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F4FBF">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FF8C4">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29504">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A8C13">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04870">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25E8D">
            <w:pPr>
              <w:jc w:val="center"/>
              <w:rPr>
                <w:rFonts w:hint="default" w:cs="宋体"/>
                <w:b/>
                <w:color w:val="000000"/>
                <w:sz w:val="20"/>
                <w:szCs w:val="20"/>
              </w:rPr>
            </w:pPr>
          </w:p>
        </w:tc>
      </w:tr>
      <w:tr w14:paraId="3F57B33D">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11BAA">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9101C43">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2A15D">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EBF0B">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D6B2C">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33724">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CE39B">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A3269">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A3F89">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AFFCA">
            <w:pPr>
              <w:jc w:val="center"/>
              <w:rPr>
                <w:rFonts w:hint="default" w:cs="宋体"/>
                <w:b/>
                <w:color w:val="000000"/>
                <w:sz w:val="20"/>
                <w:szCs w:val="20"/>
              </w:rPr>
            </w:pPr>
          </w:p>
        </w:tc>
      </w:tr>
      <w:tr w14:paraId="27150584">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43704">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161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129.15</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A540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129.15</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24D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E39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493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142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83BF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A5C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D307AA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14028">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FF280">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8FC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116.19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C60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116.19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6DA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A8E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0D1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B2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B9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1A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3B537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679A1">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33C0F">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230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A8B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BCF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365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303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98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466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A5E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52676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26412">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785DB">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111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458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B78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E86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15D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69E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89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387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51375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13C89">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59475">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28C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FAE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C5A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65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BC8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FF4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17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4DB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BBAB5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9374B">
            <w:pPr>
              <w:textAlignment w:val="center"/>
              <w:rPr>
                <w:rFonts w:hint="default" w:cs="宋体"/>
                <w:color w:val="000000"/>
                <w:sz w:val="20"/>
                <w:szCs w:val="20"/>
              </w:rPr>
            </w:pPr>
            <w:r>
              <w:rPr>
                <w:rFonts w:cs="宋体"/>
                <w:b/>
                <w:color w:val="000000"/>
                <w:sz w:val="20"/>
                <w:szCs w:val="20"/>
              </w:rPr>
              <w:t>20810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D93BE">
            <w:pPr>
              <w:textAlignment w:val="center"/>
              <w:rPr>
                <w:rFonts w:hint="default" w:cs="宋体"/>
                <w:color w:val="000000"/>
                <w:sz w:val="20"/>
                <w:szCs w:val="20"/>
              </w:rPr>
            </w:pPr>
            <w:r>
              <w:rPr>
                <w:rFonts w:cs="宋体"/>
                <w:b/>
                <w:color w:val="000000"/>
                <w:sz w:val="20"/>
                <w:szCs w:val="20"/>
              </w:rPr>
              <w:t>社会福利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B9F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104.58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EFB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104.58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840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C34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8B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FB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432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E61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689EE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5812C">
            <w:pPr>
              <w:textAlignment w:val="center"/>
              <w:rPr>
                <w:rFonts w:hint="default" w:cs="宋体"/>
                <w:color w:val="000000"/>
                <w:sz w:val="20"/>
                <w:szCs w:val="20"/>
              </w:rPr>
            </w:pPr>
            <w:r>
              <w:rPr>
                <w:rFonts w:cs="宋体"/>
                <w:color w:val="000000"/>
                <w:sz w:val="20"/>
                <w:szCs w:val="20"/>
              </w:rPr>
              <w:t>2081005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A22FA">
            <w:pPr>
              <w:textAlignment w:val="center"/>
              <w:rPr>
                <w:rFonts w:hint="default" w:cs="宋体"/>
                <w:color w:val="000000"/>
                <w:sz w:val="20"/>
                <w:szCs w:val="20"/>
              </w:rPr>
            </w:pPr>
            <w:r>
              <w:rPr>
                <w:rFonts w:cs="宋体"/>
                <w:color w:val="000000"/>
                <w:sz w:val="20"/>
                <w:szCs w:val="20"/>
              </w:rPr>
              <w:t>社会福利事业单位</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F06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104.58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970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104.58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50D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6B1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3F8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909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31A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30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CD293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6FDAE">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05D3DC">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FA8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B15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EC6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5C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B5F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4BD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E47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698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0BFF0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47879">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5E66F">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941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071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82D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046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CA2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E33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D8E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07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1C821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24782">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9BD17">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AEF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96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E04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D80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EAB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4D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D81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58E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4A047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5A076">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37A85">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53E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F32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ED0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C1E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D6E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9E8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E30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DC3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90E2F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F43D4">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D3AD0">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341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FC6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8EA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62D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E72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2EB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02E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E12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9DA9E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A464F">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F02996">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23E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F14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C19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F8C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06C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E9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419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D23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6077F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B2853">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28F89">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F80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9A4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757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249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09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946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2E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92B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E59B3C0">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FB49F1D">
      <w:pPr>
        <w:rPr>
          <w:rFonts w:hint="default" w:cs="宋体"/>
          <w:sz w:val="20"/>
          <w:szCs w:val="20"/>
        </w:rPr>
      </w:pPr>
      <w:r>
        <w:rPr>
          <w:rFonts w:cs="宋体"/>
          <w:sz w:val="20"/>
          <w:szCs w:val="20"/>
        </w:rPr>
        <w:br w:type="page"/>
      </w:r>
    </w:p>
    <w:tbl>
      <w:tblPr>
        <w:tblStyle w:val="8"/>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14:paraId="5AC24343">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31551E34">
            <w:pPr>
              <w:jc w:val="center"/>
              <w:textAlignment w:val="bottom"/>
              <w:rPr>
                <w:rFonts w:hint="default" w:cs="宋体"/>
                <w:b/>
                <w:color w:val="000000"/>
                <w:sz w:val="32"/>
                <w:szCs w:val="32"/>
              </w:rPr>
            </w:pPr>
            <w:r>
              <w:rPr>
                <w:rFonts w:cs="宋体"/>
                <w:b/>
                <w:color w:val="000000"/>
                <w:sz w:val="32"/>
                <w:szCs w:val="32"/>
              </w:rPr>
              <w:t>支出决算表</w:t>
            </w:r>
          </w:p>
        </w:tc>
      </w:tr>
      <w:tr w14:paraId="72BE6FE0">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14:paraId="14C20535">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秀山土家族苗族自治县未成年人救助保护中心 </w:t>
            </w:r>
          </w:p>
        </w:tc>
        <w:tc>
          <w:tcPr>
            <w:tcW w:w="1716" w:type="dxa"/>
            <w:tcBorders>
              <w:top w:val="nil"/>
              <w:left w:val="nil"/>
              <w:bottom w:val="nil"/>
              <w:right w:val="nil"/>
            </w:tcBorders>
            <w:shd w:val="clear" w:color="auto" w:fill="auto"/>
            <w:tcMar>
              <w:top w:w="15" w:type="dxa"/>
              <w:left w:w="15" w:type="dxa"/>
              <w:right w:w="15" w:type="dxa"/>
            </w:tcMar>
            <w:vAlign w:val="bottom"/>
          </w:tcPr>
          <w:p w14:paraId="4A16AF2A">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14:paraId="77DA30A1">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5F5A07B5">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799477E7">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0365CE58">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0CCBCA1A">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14:paraId="6A4083D4">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67BBFC77">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14:paraId="11F96241">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37996DC9">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02C1B9EE">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7ECAD82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6AA0537">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A2F0D33">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FF80F">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257B1">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CCBBB">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48996">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90646">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185D6">
            <w:pPr>
              <w:jc w:val="center"/>
              <w:textAlignment w:val="center"/>
              <w:rPr>
                <w:rFonts w:hint="default" w:cs="宋体"/>
                <w:b/>
                <w:color w:val="000000"/>
                <w:sz w:val="20"/>
                <w:szCs w:val="20"/>
              </w:rPr>
            </w:pPr>
            <w:r>
              <w:rPr>
                <w:rFonts w:cs="宋体"/>
                <w:b/>
                <w:color w:val="000000"/>
                <w:sz w:val="20"/>
                <w:szCs w:val="20"/>
              </w:rPr>
              <w:t>对附属单位补助支出</w:t>
            </w:r>
          </w:p>
        </w:tc>
      </w:tr>
      <w:tr w14:paraId="5299A34F">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0186F">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404BBB3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532C4">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A6D49">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DF96F">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B04AA">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57CF9">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78888">
            <w:pPr>
              <w:jc w:val="center"/>
              <w:rPr>
                <w:rFonts w:hint="default" w:cs="宋体"/>
                <w:b/>
                <w:color w:val="000000"/>
                <w:sz w:val="20"/>
                <w:szCs w:val="20"/>
              </w:rPr>
            </w:pPr>
          </w:p>
        </w:tc>
      </w:tr>
      <w:tr w14:paraId="0EF847C9">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8121B">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AF67BA6">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7CB71">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7508D">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A3E99">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6FEDF">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151F9">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58BDD">
            <w:pPr>
              <w:jc w:val="center"/>
              <w:rPr>
                <w:rFonts w:hint="default" w:cs="宋体"/>
                <w:b/>
                <w:color w:val="000000"/>
                <w:sz w:val="20"/>
                <w:szCs w:val="20"/>
              </w:rPr>
            </w:pPr>
          </w:p>
        </w:tc>
      </w:tr>
      <w:tr w14:paraId="13E112C9">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D0A03">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6090557">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20FF7">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0C110">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CE5F6">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54CA0">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37570">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16BD4">
            <w:pPr>
              <w:jc w:val="center"/>
              <w:rPr>
                <w:rFonts w:hint="default" w:cs="宋体"/>
                <w:b/>
                <w:color w:val="000000"/>
                <w:sz w:val="20"/>
                <w:szCs w:val="20"/>
              </w:rPr>
            </w:pPr>
          </w:p>
        </w:tc>
      </w:tr>
      <w:tr w14:paraId="51FEE0AA">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769FD">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73485F2">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21DF7">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5D717">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C1D03">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A3071">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26850">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3B87F">
            <w:pPr>
              <w:jc w:val="center"/>
              <w:rPr>
                <w:rFonts w:hint="default" w:cs="宋体"/>
                <w:b/>
                <w:color w:val="000000"/>
                <w:sz w:val="20"/>
                <w:szCs w:val="20"/>
              </w:rPr>
            </w:pPr>
          </w:p>
        </w:tc>
      </w:tr>
      <w:tr w14:paraId="6CA1C45B">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E4DB3">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FB3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129.15</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C786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129.15</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3FD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BDF5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7CDA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9CEB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0041C8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882E2">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81135">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9A0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116.19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B1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116.19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6C4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3AF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E6A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A36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A713E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F88DB">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5FD42">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D58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245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8FD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20D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A9B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F24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3FE66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05C8E">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A7AB1">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B62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5A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A8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CE6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69E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52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C6BCE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4706B">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2B5E4">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6F7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0B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2F0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6CB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99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76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72F4C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E1391">
            <w:pPr>
              <w:textAlignment w:val="center"/>
              <w:rPr>
                <w:rFonts w:hint="default" w:cs="宋体"/>
                <w:color w:val="000000"/>
                <w:sz w:val="20"/>
                <w:szCs w:val="20"/>
              </w:rPr>
            </w:pPr>
            <w:r>
              <w:rPr>
                <w:rFonts w:cs="宋体"/>
                <w:b/>
                <w:color w:val="000000"/>
                <w:sz w:val="20"/>
                <w:szCs w:val="20"/>
              </w:rPr>
              <w:t>20810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C50F35">
            <w:pPr>
              <w:textAlignment w:val="center"/>
              <w:rPr>
                <w:rFonts w:hint="default" w:cs="宋体"/>
                <w:color w:val="000000"/>
                <w:sz w:val="20"/>
                <w:szCs w:val="20"/>
              </w:rPr>
            </w:pPr>
            <w:r>
              <w:rPr>
                <w:rFonts w:cs="宋体"/>
                <w:b/>
                <w:color w:val="000000"/>
                <w:sz w:val="20"/>
                <w:szCs w:val="20"/>
              </w:rPr>
              <w:t>社会福利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74E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104.58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23C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104.58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4F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F4B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D61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62A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6E565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FF402">
            <w:pPr>
              <w:textAlignment w:val="center"/>
              <w:rPr>
                <w:rFonts w:hint="default" w:cs="宋体"/>
                <w:color w:val="000000"/>
                <w:sz w:val="20"/>
                <w:szCs w:val="20"/>
              </w:rPr>
            </w:pPr>
            <w:r>
              <w:rPr>
                <w:rFonts w:cs="宋体"/>
                <w:color w:val="000000"/>
                <w:sz w:val="20"/>
                <w:szCs w:val="20"/>
              </w:rPr>
              <w:t>2081005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818C0F">
            <w:pPr>
              <w:textAlignment w:val="center"/>
              <w:rPr>
                <w:rFonts w:hint="default" w:cs="宋体"/>
                <w:color w:val="000000"/>
                <w:sz w:val="20"/>
                <w:szCs w:val="20"/>
              </w:rPr>
            </w:pPr>
            <w:r>
              <w:rPr>
                <w:rFonts w:cs="宋体"/>
                <w:color w:val="000000"/>
                <w:sz w:val="20"/>
                <w:szCs w:val="20"/>
              </w:rPr>
              <w:t>社会福利事业单位</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2D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104.58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36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104.58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ED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1F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250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8CC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CC150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167A2">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621AD">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363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F9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7C6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882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6E2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ACB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32FB3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D5960">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AAC7F6">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25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4E6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5D3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CBB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638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BA2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EDD13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523C8">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4A39B">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AF0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60D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6D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81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A44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FAC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E3943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4A834">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92136">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E55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B1A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89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265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4C4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4B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93761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263D1">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9913F">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50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5CE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A5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6D3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4D1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1F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0D706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CBB02">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1D4E4">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3CA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40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8BB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E07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F5A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9C8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015E8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C240A">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7D2E61">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852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BF6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C0C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212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5D4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9B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D2CDA9A">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1A0B616">
      <w:pPr>
        <w:rPr>
          <w:rFonts w:hint="default" w:cs="宋体"/>
          <w:sz w:val="21"/>
          <w:szCs w:val="21"/>
        </w:rPr>
      </w:pPr>
      <w:r>
        <w:rPr>
          <w:rFonts w:cs="宋体"/>
          <w:sz w:val="21"/>
          <w:szCs w:val="21"/>
        </w:rPr>
        <w:br w:type="page"/>
      </w: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4CA58F43">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4D69BDC1">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19F7244">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560F1BEB">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秀山土家族苗族自治县未成年人救助保护中心</w:t>
            </w:r>
          </w:p>
        </w:tc>
        <w:tc>
          <w:tcPr>
            <w:tcW w:w="1694" w:type="dxa"/>
            <w:tcBorders>
              <w:top w:val="nil"/>
              <w:left w:val="nil"/>
              <w:bottom w:val="nil"/>
              <w:right w:val="nil"/>
            </w:tcBorders>
            <w:shd w:val="clear" w:color="auto" w:fill="auto"/>
            <w:tcMar>
              <w:top w:w="15" w:type="dxa"/>
              <w:left w:w="15" w:type="dxa"/>
              <w:right w:w="15" w:type="dxa"/>
            </w:tcMar>
            <w:vAlign w:val="bottom"/>
          </w:tcPr>
          <w:p w14:paraId="17608F70">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6199E69C">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1B758235">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7EDA33B4">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624B4359">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35257A46">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710D0A1D">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49D682B1">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21C43286">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41A8E5E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93B4BE5">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05675">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36C34">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0624249">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508CE">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8EC8C">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67D798">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2FADD">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CDC3CB3">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2B4A3">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FD951">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4D256">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BAD65">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33BDF">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EBAD5">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D7838">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683048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0A655">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A11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129.15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1F1ED">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E72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B8A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086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777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53864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19C83">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DB4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BB491">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2D6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08A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A98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849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38375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81B13">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1D0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43C7B">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940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55B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F96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0BD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1FBA1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D853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E7DCB1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26BDB">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441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263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136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CF2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64DE4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1E25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BE7473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2F666">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799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788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839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ACF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0E91E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115A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8E7FFF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3CA05">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00F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24A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212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A19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BBBF4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EFEA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43BCC5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A8F5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BDB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430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A1A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191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7119A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7DBF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62F211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A1068">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EEB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2D4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78C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DF8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E8762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F6CF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66473F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85D7F">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15A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A444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F9E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B7C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C8D75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06D7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5C48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D3BAE">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DB2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1B5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240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A28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8BC48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784D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BED5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77786">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872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30B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991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54B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7B0E2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1482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7860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2ED17">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6D4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184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CD0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136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A6D83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BF51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960A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ACE0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C70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56E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C18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4ED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35547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DC6B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9B61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ED75D">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6B0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535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322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7FA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F225B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A248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DAAE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D8B62">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F7E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7AD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2CF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CE8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7B0AE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394C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DE41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CABD2">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F92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3F8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A97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544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69C02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AC6A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17CE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EE262">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540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FE2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02C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809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B3EBC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56C8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4FF5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DF3C3">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7F9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6BE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5F5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935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D42CF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FACD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0BD9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C33FF">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545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910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B26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1D1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E7D7C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B042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03D1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3F9B1">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CB6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15E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F62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098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CF7F1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A4F4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61B0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AB40F">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186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32D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4EA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980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2FD2F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65A8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03AC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F909C">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E15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C17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511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92C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34429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BD7E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33B3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BB27B">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D7F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500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D86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154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C6184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30F631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72EC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5B648">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EF7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D81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346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391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71C22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B5705B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9364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335E5">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FD6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838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CA2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2A5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FC3E9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6CA31F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528A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1D5F4">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81E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2CC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CF3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D93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1699C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C5F9F">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D35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129.15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E4EF8">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9EE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F39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6DB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B93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60617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41917">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F35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3E001">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C18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271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B4B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B6F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B7EA1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D2EFE">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9CE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B902A3B">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F8AF33">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8151DE9">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1CC4E27">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A7ACAB9">
            <w:pPr>
              <w:spacing w:line="200" w:lineRule="exact"/>
              <w:rPr>
                <w:rFonts w:hint="default" w:ascii="Times New Roman" w:hAnsi="Times New Roman"/>
                <w:color w:val="000000"/>
                <w:sz w:val="18"/>
                <w:szCs w:val="18"/>
              </w:rPr>
            </w:pPr>
          </w:p>
        </w:tc>
      </w:tr>
      <w:tr w14:paraId="5398D11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B6930">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A0A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8B08D">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D3E4B">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CD05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1D5E5">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A0544">
            <w:pPr>
              <w:spacing w:line="200" w:lineRule="exact"/>
              <w:jc w:val="right"/>
              <w:rPr>
                <w:rFonts w:hint="default" w:ascii="Times New Roman" w:hAnsi="Times New Roman"/>
                <w:color w:val="000000"/>
                <w:sz w:val="18"/>
                <w:szCs w:val="18"/>
              </w:rPr>
            </w:pPr>
          </w:p>
        </w:tc>
      </w:tr>
      <w:tr w14:paraId="22768F6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409D1">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B65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C7EE2">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E7602">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032D3">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2077D">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4D981">
            <w:pPr>
              <w:spacing w:line="200" w:lineRule="exact"/>
              <w:jc w:val="right"/>
              <w:rPr>
                <w:rFonts w:hint="default" w:ascii="Times New Roman" w:hAnsi="Times New Roman"/>
                <w:color w:val="000000"/>
                <w:sz w:val="18"/>
                <w:szCs w:val="18"/>
              </w:rPr>
            </w:pPr>
          </w:p>
        </w:tc>
      </w:tr>
      <w:tr w14:paraId="77CC3B9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4EE6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CD4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129.15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0268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76E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678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8CA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CB5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B07CE29">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486"/>
        <w:gridCol w:w="3895"/>
        <w:gridCol w:w="3306"/>
        <w:gridCol w:w="3300"/>
        <w:gridCol w:w="3335"/>
      </w:tblGrid>
      <w:tr w14:paraId="0B6919BE">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5037818B">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5E5DCC4F">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14:paraId="4B32512A">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秀山土家族苗族自治县未成年人救助保护中心</w:t>
            </w:r>
          </w:p>
        </w:tc>
        <w:tc>
          <w:tcPr>
            <w:tcW w:w="3300" w:type="dxa"/>
            <w:tcBorders>
              <w:top w:val="nil"/>
              <w:left w:val="nil"/>
              <w:bottom w:val="nil"/>
              <w:right w:val="nil"/>
            </w:tcBorders>
            <w:shd w:val="clear" w:color="auto" w:fill="auto"/>
            <w:tcMar>
              <w:top w:w="15" w:type="dxa"/>
              <w:left w:w="15" w:type="dxa"/>
              <w:right w:w="15" w:type="dxa"/>
            </w:tcMar>
            <w:vAlign w:val="bottom"/>
          </w:tcPr>
          <w:p w14:paraId="71946912">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14:paraId="2DD5267B">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EA8D367">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14:paraId="732916F4">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14:paraId="12BDD9F5">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14:paraId="477FDAD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3CFE2F0">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B1CC8">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A440EC">
            <w:pPr>
              <w:jc w:val="center"/>
              <w:textAlignment w:val="center"/>
              <w:rPr>
                <w:rFonts w:hint="default" w:cs="宋体"/>
                <w:b/>
                <w:color w:val="000000"/>
                <w:sz w:val="20"/>
                <w:szCs w:val="20"/>
              </w:rPr>
            </w:pPr>
            <w:r>
              <w:rPr>
                <w:rFonts w:cs="宋体"/>
                <w:b/>
                <w:color w:val="000000"/>
                <w:sz w:val="20"/>
                <w:szCs w:val="20"/>
              </w:rPr>
              <w:t>本年支出</w:t>
            </w:r>
          </w:p>
        </w:tc>
      </w:tr>
      <w:tr w14:paraId="4FFFB528">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EBB20">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DF7B0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A1E70">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D74FC">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7DBDCE">
            <w:pPr>
              <w:jc w:val="center"/>
              <w:textAlignment w:val="center"/>
              <w:rPr>
                <w:rFonts w:hint="default" w:cs="宋体"/>
                <w:b/>
                <w:color w:val="000000"/>
                <w:sz w:val="20"/>
                <w:szCs w:val="20"/>
              </w:rPr>
            </w:pPr>
            <w:r>
              <w:rPr>
                <w:rFonts w:cs="宋体"/>
                <w:b/>
                <w:color w:val="000000"/>
                <w:sz w:val="20"/>
                <w:szCs w:val="20"/>
              </w:rPr>
              <w:t>项目支出</w:t>
            </w:r>
          </w:p>
        </w:tc>
      </w:tr>
      <w:tr w14:paraId="75DFE30D">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CC155">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AA483">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1FFC1">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9698C">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C3EB1">
            <w:pPr>
              <w:jc w:val="center"/>
              <w:rPr>
                <w:rFonts w:hint="default" w:cs="宋体"/>
                <w:b/>
                <w:color w:val="000000"/>
                <w:sz w:val="20"/>
                <w:szCs w:val="20"/>
              </w:rPr>
            </w:pPr>
          </w:p>
        </w:tc>
      </w:tr>
      <w:tr w14:paraId="4D8F050D">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1FAD7">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26747">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BCE9B">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AE468">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C722F">
            <w:pPr>
              <w:jc w:val="center"/>
              <w:rPr>
                <w:rFonts w:hint="default" w:cs="宋体"/>
                <w:b/>
                <w:color w:val="000000"/>
                <w:sz w:val="20"/>
                <w:szCs w:val="20"/>
              </w:rPr>
            </w:pPr>
          </w:p>
        </w:tc>
      </w:tr>
      <w:tr w14:paraId="0C91EE14">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988DF">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1F7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129.15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825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30D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93F5F7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AB84B">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DF61B">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ACF7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116.19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694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116.19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F3B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2320E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95E2C">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D887C">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C90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DE0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933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6BC7C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3517C">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699C7C">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DCA8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BF6D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5C0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C252A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3A5D4">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37079">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D34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A2A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FA9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DB396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282B9">
            <w:pPr>
              <w:textAlignment w:val="center"/>
              <w:rPr>
                <w:rFonts w:hint="default" w:cs="宋体"/>
                <w:color w:val="000000"/>
                <w:sz w:val="20"/>
                <w:szCs w:val="20"/>
              </w:rPr>
            </w:pPr>
            <w:r>
              <w:rPr>
                <w:rFonts w:cs="宋体"/>
                <w:b/>
                <w:color w:val="000000"/>
                <w:sz w:val="20"/>
                <w:szCs w:val="20"/>
              </w:rPr>
              <w:t>20810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991EE">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D9B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104.58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62F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104.58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DBE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95A40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3AF2C">
            <w:pPr>
              <w:textAlignment w:val="center"/>
              <w:rPr>
                <w:rFonts w:hint="default" w:cs="宋体"/>
                <w:color w:val="000000"/>
                <w:sz w:val="20"/>
                <w:szCs w:val="20"/>
              </w:rPr>
            </w:pPr>
            <w:r>
              <w:rPr>
                <w:rFonts w:cs="宋体"/>
                <w:color w:val="000000"/>
                <w:sz w:val="20"/>
                <w:szCs w:val="20"/>
              </w:rPr>
              <w:t>2081005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E7EF4">
            <w:pPr>
              <w:textAlignment w:val="center"/>
              <w:rPr>
                <w:rFonts w:hint="default" w:cs="宋体"/>
                <w:color w:val="000000"/>
                <w:sz w:val="20"/>
                <w:szCs w:val="20"/>
              </w:rPr>
            </w:pPr>
            <w:r>
              <w:rPr>
                <w:rFonts w:cs="宋体"/>
                <w:color w:val="000000"/>
                <w:sz w:val="20"/>
                <w:szCs w:val="20"/>
              </w:rPr>
              <w:t>社会福利事业单位</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911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104.58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53EC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104.58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D3C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E4F5C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10A73">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9D9DC">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A5B7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E39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4AD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C7BD1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ABACC">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9455F">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91D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D68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4B8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E20AC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E7773">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E09DD5">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C1B3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82E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254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B1E1D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9018A">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A146E">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31C1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11A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A73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A25E6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A58D2">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16DABA">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48D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4B9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488D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67115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50906">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006AA">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AEA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D04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7AF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61A44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E352D">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B83A5C">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56F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6EB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98B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ED95015">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6D4C242">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6073D8C6">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57F0C6B3">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77AF8DC">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14:paraId="2ED09492">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秀山土家族苗族自治县未成年人救助保护中心</w:t>
            </w:r>
          </w:p>
        </w:tc>
        <w:tc>
          <w:tcPr>
            <w:tcW w:w="1650" w:type="dxa"/>
            <w:tcBorders>
              <w:top w:val="nil"/>
              <w:left w:val="nil"/>
              <w:bottom w:val="nil"/>
              <w:right w:val="nil"/>
            </w:tcBorders>
            <w:shd w:val="clear" w:color="auto" w:fill="auto"/>
            <w:tcMar>
              <w:top w:w="15" w:type="dxa"/>
              <w:left w:w="15" w:type="dxa"/>
              <w:right w:w="15" w:type="dxa"/>
            </w:tcMar>
            <w:vAlign w:val="bottom"/>
          </w:tcPr>
          <w:p w14:paraId="119620C7">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14:paraId="79AF7E06">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14:paraId="6999C1F7">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14:paraId="3A303D4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6995937B">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14:paraId="744A5E31">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14:paraId="034E08BA">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14:paraId="6475E757">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14:paraId="0B73F57B">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14:paraId="435FED3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47F7962">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653C9">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ADCBD3">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6012A473">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1809B">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34A190">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3F5590">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FBD85">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E3F57">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8CB5B">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FC324">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C714B">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418E60">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27F5AC34">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0EA0E">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DB27D">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36F13">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E0EE1">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39BD86">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F4047">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A6EDD">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9E268">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D2D1AD">
            <w:pPr>
              <w:spacing w:line="200" w:lineRule="exact"/>
              <w:jc w:val="center"/>
              <w:rPr>
                <w:rFonts w:hint="default" w:cs="宋体"/>
                <w:b/>
                <w:color w:val="000000"/>
                <w:sz w:val="18"/>
                <w:szCs w:val="18"/>
              </w:rPr>
            </w:pPr>
          </w:p>
        </w:tc>
      </w:tr>
      <w:tr w14:paraId="408BFA6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A92DF">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1CC05">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41B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122.01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64183">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CAD67">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3F2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618DA">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740E8">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ED1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DEB51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7486E">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E67A7">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BB8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81F27">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D19A6">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B41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E005F">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DF826">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715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89AF9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A1302">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4FCD3">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B95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BB66E">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F858B">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A80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5D364">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7A66A">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046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9E976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60A14">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B5410">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E2C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46DE4">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5EF3B">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390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74E0E">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F9717">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D6F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9F8A1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8C3BB">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5C07C">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B46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C1DD9">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A181E">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FBF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B85F4">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8C0FF">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F4B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F79EC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5EDD5">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2227B">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485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D1212">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F8A46">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C7B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C1659">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5B276">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0E9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6F030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A2051">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992B0">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F59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C58BC">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4A61D">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2AF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0D344">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FB988">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65C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E0C3A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D9FFC">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EAC1E">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19D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68A1B">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78B46">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DA4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93291">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7EA2F">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D7B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FA296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95037">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1DEDC">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EDB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BD84B">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BC5E3">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62A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91CBB">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75F65">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76C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DEEA1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22C20">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679B0">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3C8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E6011">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77DBD">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613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C1852">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055A9">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66F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F6B06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62D18">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66BA7">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A2C3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1AEA0">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03F60">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709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0582A">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22CCB">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0CC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6C26B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CE9D7">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3621D">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AEB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9190D">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3E191">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94D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13317">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79429">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B31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A7AA1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86F34">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D0886">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BD9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53337">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AE1EA">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33E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4DE2C">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53B7F">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791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1BA8D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D92DA">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FB0F5">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387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B98AF">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43B90">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3BB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CB660">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939BE">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7E7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078E5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A3E08">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636EC">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357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18077">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D987D">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8AE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CBA11">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475C1">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68C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B8A3A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5E589">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A393C">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D1C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E8976">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61A7F">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54E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24533">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D1668">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991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C5CB4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50D56">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BD8D2">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DFD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E37F2">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71B4D">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439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C20A3">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3370E">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364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16524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2E3EF">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78FBA">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95C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258EE">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FA380">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133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B6821">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3034E">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17E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639E7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CA602">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77545">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1F7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38ED0">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3FBF8">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582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2DED4">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C06F2">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6C1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C073A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6DA99">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8C46D">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78C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8DA8A">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2EEB0">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A14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B6751">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B8E69">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1D6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C3B1C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4A174">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FA89E">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C82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04F52">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AF46C">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5A2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AC9AF">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A4066">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CE4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02851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82EE0">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384B4">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FFA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30F52">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F92AE">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E9C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9F72D">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B8C6F">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AE9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3BC64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6A892">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57AAC">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953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4418B">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354B0">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FA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E467C">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75AD6">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0E0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8C97F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DEC92">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81E9B">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1B0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7D2B0">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7EBF6">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90C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208B0">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12ED8">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442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F7C29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D8FDA">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165EC">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368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1865C">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62AAE">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CC8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79AD1">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203E7">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A3A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535B6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B44C4">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8B950">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8BF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AB7A3">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7727E">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ED4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89FCE">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5E57A">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032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F9F00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9FBBE">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7E0E8">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5B6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0FAFE">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CB3F4">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CFE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B2D5D">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C6604">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3E9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07B81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CD245">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2D4CF">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8FED447">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0A26D">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8604F">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A9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B68DD">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6AD38">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C77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2BFC2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CF234">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8CEA5">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19B4927">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BB086">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37675">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C5D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85EC5">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EFD69">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A15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FA64D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C50BB">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0CE05">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D2EDE40">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1F5DC">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C35ED">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8C9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2DCFE">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EFFE7">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840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7C1C7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04AB2">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118EF">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C9526BE">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E1EC6">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365AB">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926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96456">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ED619">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1F549">
            <w:pPr>
              <w:spacing w:line="200" w:lineRule="exact"/>
              <w:jc w:val="right"/>
              <w:rPr>
                <w:rFonts w:hint="default" w:ascii="Times New Roman" w:hAnsi="Times New Roman"/>
                <w:color w:val="000000"/>
                <w:sz w:val="18"/>
                <w:szCs w:val="18"/>
              </w:rPr>
            </w:pPr>
          </w:p>
        </w:tc>
      </w:tr>
      <w:tr w14:paraId="4306913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F62CD">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58158">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B278F45">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F6E5C">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7BA20">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233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BCDE0">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2184C">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DA901">
            <w:pPr>
              <w:spacing w:line="200" w:lineRule="exact"/>
              <w:jc w:val="right"/>
              <w:rPr>
                <w:rFonts w:hint="default" w:ascii="Times New Roman" w:hAnsi="Times New Roman"/>
                <w:color w:val="000000"/>
                <w:sz w:val="18"/>
                <w:szCs w:val="18"/>
              </w:rPr>
            </w:pPr>
          </w:p>
        </w:tc>
      </w:tr>
      <w:tr w14:paraId="78C2B16B">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2ED57">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F1314">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7E823B7">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8E830">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6C74A">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B73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1247A">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33F84">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7003B">
            <w:pPr>
              <w:spacing w:line="200" w:lineRule="exact"/>
              <w:jc w:val="right"/>
              <w:rPr>
                <w:rFonts w:hint="default" w:ascii="Times New Roman" w:hAnsi="Times New Roman"/>
                <w:color w:val="000000"/>
                <w:sz w:val="18"/>
                <w:szCs w:val="18"/>
              </w:rPr>
            </w:pPr>
          </w:p>
        </w:tc>
      </w:tr>
      <w:tr w14:paraId="612CC637">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451F4">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BC9E1FE">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123.33</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92386">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E85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5.82</w:t>
            </w:r>
            <w:r>
              <w:rPr>
                <w:rFonts w:ascii="Times New Roman" w:hAnsi="Times New Roman"/>
                <w:color w:val="000000"/>
                <w:sz w:val="18"/>
                <w:u w:color="auto"/>
              </w:rPr>
              <w:t xml:space="preserve"> </w:t>
            </w:r>
          </w:p>
        </w:tc>
      </w:tr>
    </w:tbl>
    <w:p w14:paraId="001FA165">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14:paraId="29A6C3B6">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697D7298">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EF90E2D">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14:paraId="349400C6">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秀山土家族苗族自治县未成年人救助保护中心</w:t>
            </w:r>
          </w:p>
        </w:tc>
        <w:tc>
          <w:tcPr>
            <w:tcW w:w="1701" w:type="dxa"/>
            <w:tcBorders>
              <w:top w:val="nil"/>
              <w:left w:val="nil"/>
              <w:bottom w:val="nil"/>
              <w:right w:val="nil"/>
            </w:tcBorders>
            <w:shd w:val="clear" w:color="auto" w:fill="auto"/>
            <w:tcMar>
              <w:top w:w="15" w:type="dxa"/>
              <w:left w:w="15" w:type="dxa"/>
              <w:right w:w="15" w:type="dxa"/>
            </w:tcMar>
            <w:vAlign w:val="bottom"/>
          </w:tcPr>
          <w:p w14:paraId="0203CC5A">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56F9D3D5">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10282F2">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4AA56E58">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14:paraId="7D076E02">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55924704">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14:paraId="3E0B31BD">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36DADE8F">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DC70674">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8445675">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44A439E3">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14:paraId="0742292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0E1CB7">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53724">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D79703">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9C713">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53F91E">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0EE59">
            <w:pPr>
              <w:jc w:val="center"/>
              <w:textAlignment w:val="center"/>
              <w:rPr>
                <w:rFonts w:hint="default" w:cs="宋体"/>
                <w:b/>
                <w:color w:val="000000"/>
                <w:sz w:val="20"/>
                <w:szCs w:val="20"/>
              </w:rPr>
            </w:pPr>
            <w:r>
              <w:rPr>
                <w:rFonts w:cs="宋体"/>
                <w:b/>
                <w:color w:val="000000"/>
                <w:sz w:val="20"/>
                <w:szCs w:val="20"/>
              </w:rPr>
              <w:t>年末结转和结余</w:t>
            </w:r>
          </w:p>
        </w:tc>
      </w:tr>
      <w:tr w14:paraId="53F8F0F8">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C6680">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9174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02EB41">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16115">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55BCEE">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15DB7">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CBD15C">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6A3EF">
            <w:pPr>
              <w:jc w:val="center"/>
              <w:rPr>
                <w:rFonts w:hint="default" w:cs="宋体"/>
                <w:b/>
                <w:color w:val="000000"/>
                <w:sz w:val="20"/>
                <w:szCs w:val="20"/>
              </w:rPr>
            </w:pPr>
          </w:p>
        </w:tc>
      </w:tr>
      <w:tr w14:paraId="673BACA6">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C59A0">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ACEDE">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A047AD">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07DC4">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96BDB">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6F91C">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19BD3">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8DE6C">
            <w:pPr>
              <w:jc w:val="center"/>
              <w:rPr>
                <w:rFonts w:hint="default" w:cs="宋体"/>
                <w:b/>
                <w:color w:val="000000"/>
                <w:sz w:val="20"/>
                <w:szCs w:val="20"/>
              </w:rPr>
            </w:pPr>
          </w:p>
        </w:tc>
      </w:tr>
      <w:tr w14:paraId="14C69B4C">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52E3B">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48BEF">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C96C5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E5BE1">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65FB3">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6AD08">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B7CB2">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9A74D">
            <w:pPr>
              <w:jc w:val="center"/>
              <w:rPr>
                <w:rFonts w:hint="default" w:cs="宋体"/>
                <w:b/>
                <w:color w:val="000000"/>
                <w:sz w:val="20"/>
                <w:szCs w:val="20"/>
              </w:rPr>
            </w:pPr>
          </w:p>
        </w:tc>
      </w:tr>
      <w:tr w14:paraId="26525EAB">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112F7">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05D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2F80B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202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201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FD8A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339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7D3F569">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79239">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61F0A">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CB2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70F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E13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D73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2A9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F40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0C2C2CC">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5A0426A0">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14:paraId="30750909">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4DBC1ED2">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61477F0">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19FCC6D7">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秀山土家族苗族自治县未成年人救助保护中心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202C174F">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29BDC21B">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5B65349E">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0A94A985">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537D52B5">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76CACF7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DFF6993">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5DD5949">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F5F7880">
            <w:pPr>
              <w:jc w:val="center"/>
              <w:textAlignment w:val="bottom"/>
              <w:rPr>
                <w:rFonts w:hint="default" w:cs="宋体"/>
                <w:b/>
                <w:color w:val="000000"/>
                <w:sz w:val="20"/>
                <w:szCs w:val="20"/>
              </w:rPr>
            </w:pPr>
            <w:r>
              <w:rPr>
                <w:rFonts w:cs="宋体"/>
                <w:b/>
                <w:color w:val="000000"/>
                <w:sz w:val="20"/>
                <w:szCs w:val="20"/>
              </w:rPr>
              <w:t>本年支出</w:t>
            </w:r>
          </w:p>
        </w:tc>
      </w:tr>
      <w:tr w14:paraId="2BC08ECB">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4A56C">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0DA4C">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4076F">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BC529">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6914C">
            <w:pPr>
              <w:jc w:val="center"/>
              <w:textAlignment w:val="center"/>
              <w:rPr>
                <w:rFonts w:hint="default" w:cs="宋体"/>
                <w:b/>
                <w:color w:val="000000"/>
                <w:sz w:val="20"/>
                <w:szCs w:val="20"/>
              </w:rPr>
            </w:pPr>
            <w:r>
              <w:rPr>
                <w:rFonts w:cs="宋体"/>
                <w:b/>
                <w:color w:val="000000"/>
                <w:sz w:val="20"/>
                <w:szCs w:val="20"/>
              </w:rPr>
              <w:t>项目支出</w:t>
            </w:r>
          </w:p>
        </w:tc>
      </w:tr>
      <w:tr w14:paraId="25B7EE2F">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5C0F8">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085F7">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41BAB">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B2958">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56ED9">
            <w:pPr>
              <w:jc w:val="center"/>
              <w:rPr>
                <w:rFonts w:hint="default" w:cs="宋体"/>
                <w:b/>
                <w:color w:val="000000"/>
                <w:sz w:val="20"/>
                <w:szCs w:val="20"/>
              </w:rPr>
            </w:pPr>
          </w:p>
        </w:tc>
      </w:tr>
      <w:tr w14:paraId="098AAB76">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85AA8">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4305E">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2750E">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B0B70">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EA611">
            <w:pPr>
              <w:jc w:val="center"/>
              <w:rPr>
                <w:rFonts w:hint="default" w:cs="宋体"/>
                <w:b/>
                <w:color w:val="000000"/>
                <w:sz w:val="20"/>
                <w:szCs w:val="20"/>
              </w:rPr>
            </w:pPr>
          </w:p>
        </w:tc>
      </w:tr>
      <w:tr w14:paraId="32B53575">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47FA9">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B275D">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ABF5E">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BA850">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C7419">
            <w:pPr>
              <w:jc w:val="center"/>
              <w:rPr>
                <w:rFonts w:hint="default" w:cs="宋体"/>
                <w:b/>
                <w:color w:val="000000"/>
                <w:sz w:val="20"/>
                <w:szCs w:val="20"/>
              </w:rPr>
            </w:pPr>
          </w:p>
        </w:tc>
      </w:tr>
      <w:tr w14:paraId="56C790D4">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EE755">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366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7EFCA">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815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06C1CB6">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B2C73">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AF15BD">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5EE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5B446">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472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BE255B7">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12161B0D">
      <w:pPr>
        <w:rPr>
          <w:rFonts w:hint="default" w:cs="宋体"/>
          <w:sz w:val="21"/>
          <w:szCs w:val="21"/>
        </w:rPr>
      </w:pPr>
      <w:r>
        <w:rPr>
          <w:rFonts w:hint="default" w:cs="宋体"/>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7975B543">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14:paraId="2CA0ED80">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32F358B">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14:paraId="03C62D13">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14:paraId="75A427E0">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14:paraId="4576A835">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14:paraId="3B7D82B6">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14:paraId="10C2B1B1">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615B7E4">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61516732">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秀山土家族苗族自治县未成年人救助保护中心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14:paraId="04ADB038">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14:paraId="7604801A">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14:paraId="4EB0D4A3">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FF53B79">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8250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5C41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CF76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690F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31C0D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D8A67C8">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7469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E3ED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54B9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B0C1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27DC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2F9AF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823D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8A7F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4EEA4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336F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56E74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355C3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E391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0D878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E6FEA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D0B9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5D16B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2E3D2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DCB7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534A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0B5C8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43DE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81EFA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C10844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F88D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7B971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9F5BF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9821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D3F02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41DE6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AB1C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22E42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BC709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DE75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950EE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9825E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D64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FCF4F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4B86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7006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EE168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9B5F0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A91A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B97C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1783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72FB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5211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C6363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32C4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D619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D222E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C55C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55B5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5CE95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E2BE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D68C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0C82E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109C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E4E6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7E77A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210C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81FD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91CE6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3472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EB2F4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FEFE2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6E01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5E1D5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993D9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B94E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5C5D4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A5E57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C59E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F223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5567B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8B61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77712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B1F21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2F04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7DA0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5D3E6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40D3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A1D8B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84613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E17B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BF9D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23248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E61A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71AD9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FD195D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66B6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9DE0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105D6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F918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0D13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45FB0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F73C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E4F55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49642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630E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82A8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E6091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6A4E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71A3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A9A2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6B38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A297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F10E2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81D6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8FA9B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7C685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CE10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51B65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A8D9E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A62F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5A8D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72C15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37C4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F8A83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495B2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D971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bookmarkStart w:id="0" w:name="_GoBack"/>
            <w:r>
              <w:rPr>
                <w:rFonts w:hint="eastAsia" w:cs="宋体"/>
                <w:b/>
                <w:bCs/>
                <w:color w:val="000000"/>
                <w:kern w:val="2"/>
                <w:sz w:val="16"/>
                <w:szCs w:val="16"/>
                <w:lang w:eastAsia="zh-CN"/>
              </w:rPr>
              <w:t>8.</w:t>
            </w:r>
            <w:bookmarkEnd w:id="0"/>
            <w:r>
              <w:rPr>
                <w:rFonts w:cs="宋体"/>
                <w:b/>
                <w:bCs/>
                <w:color w:val="000000"/>
                <w:kern w:val="2"/>
                <w:sz w:val="16"/>
                <w:szCs w:val="16"/>
              </w:rPr>
              <w:t>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5B57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BEBB9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E301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552A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A4D80D">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9B94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B761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D611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4F746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B6072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320E39E">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8B27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DABA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E6BD5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214FF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2C210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CA32C65">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27D2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996F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F661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099FC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934AD9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0E6E1C31">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1D0DD">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AA1EDE">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EAA1EDE">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2434B">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8B9FA1">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B8B9FA1">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4D76C9F">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4D76C9F">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31731">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A0C5C3"/>
    <w:multiLevelType w:val="singleLevel"/>
    <w:tmpl w:val="75A0C5C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B7D6B"/>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193EC1"/>
    <w:rsid w:val="023B03E7"/>
    <w:rsid w:val="037917DF"/>
    <w:rsid w:val="03B87EA0"/>
    <w:rsid w:val="03E3214F"/>
    <w:rsid w:val="044C50BA"/>
    <w:rsid w:val="046E387C"/>
    <w:rsid w:val="05BC6D49"/>
    <w:rsid w:val="06194FF1"/>
    <w:rsid w:val="06A2550B"/>
    <w:rsid w:val="06F80EE2"/>
    <w:rsid w:val="07001CCA"/>
    <w:rsid w:val="075678DB"/>
    <w:rsid w:val="077563FF"/>
    <w:rsid w:val="079D18E8"/>
    <w:rsid w:val="079D7CC7"/>
    <w:rsid w:val="08051BCA"/>
    <w:rsid w:val="086C12F4"/>
    <w:rsid w:val="08737EFE"/>
    <w:rsid w:val="087A755F"/>
    <w:rsid w:val="087B3940"/>
    <w:rsid w:val="08BA052C"/>
    <w:rsid w:val="08DB07BA"/>
    <w:rsid w:val="0969353F"/>
    <w:rsid w:val="098305D0"/>
    <w:rsid w:val="098A0877"/>
    <w:rsid w:val="0A5C4B69"/>
    <w:rsid w:val="0A86124A"/>
    <w:rsid w:val="0AB54CC0"/>
    <w:rsid w:val="0B5C4693"/>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B21283"/>
    <w:rsid w:val="11ED0F98"/>
    <w:rsid w:val="11F03528"/>
    <w:rsid w:val="12C921C4"/>
    <w:rsid w:val="12EC1D42"/>
    <w:rsid w:val="12F52ECF"/>
    <w:rsid w:val="13871C70"/>
    <w:rsid w:val="139D5716"/>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1FEE7466"/>
    <w:rsid w:val="20642787"/>
    <w:rsid w:val="21550353"/>
    <w:rsid w:val="21556F04"/>
    <w:rsid w:val="219005AE"/>
    <w:rsid w:val="22403BD3"/>
    <w:rsid w:val="23DA37D9"/>
    <w:rsid w:val="24134381"/>
    <w:rsid w:val="24B92327"/>
    <w:rsid w:val="24C14514"/>
    <w:rsid w:val="24F63D97"/>
    <w:rsid w:val="2533755C"/>
    <w:rsid w:val="25791755"/>
    <w:rsid w:val="26396DF4"/>
    <w:rsid w:val="27167136"/>
    <w:rsid w:val="27B23302"/>
    <w:rsid w:val="27B30D4F"/>
    <w:rsid w:val="29310A5F"/>
    <w:rsid w:val="29C37A35"/>
    <w:rsid w:val="2A076083"/>
    <w:rsid w:val="2A73162E"/>
    <w:rsid w:val="2B167953"/>
    <w:rsid w:val="2B200583"/>
    <w:rsid w:val="2B220436"/>
    <w:rsid w:val="2B8209DE"/>
    <w:rsid w:val="2C6762A3"/>
    <w:rsid w:val="2EB65DD7"/>
    <w:rsid w:val="2EBF7B3E"/>
    <w:rsid w:val="2EDE1934"/>
    <w:rsid w:val="2FCA4B37"/>
    <w:rsid w:val="2FE029D7"/>
    <w:rsid w:val="2FF06E00"/>
    <w:rsid w:val="30562E26"/>
    <w:rsid w:val="30586FEC"/>
    <w:rsid w:val="30EC7046"/>
    <w:rsid w:val="315F0B22"/>
    <w:rsid w:val="319D022C"/>
    <w:rsid w:val="31C90022"/>
    <w:rsid w:val="31D84415"/>
    <w:rsid w:val="32285F6F"/>
    <w:rsid w:val="326E0DB6"/>
    <w:rsid w:val="32770556"/>
    <w:rsid w:val="329C0913"/>
    <w:rsid w:val="32AA0460"/>
    <w:rsid w:val="3337290D"/>
    <w:rsid w:val="33500BCA"/>
    <w:rsid w:val="33E31118"/>
    <w:rsid w:val="33EF7674"/>
    <w:rsid w:val="342D7BC6"/>
    <w:rsid w:val="34475F39"/>
    <w:rsid w:val="34D92688"/>
    <w:rsid w:val="352930DB"/>
    <w:rsid w:val="35573069"/>
    <w:rsid w:val="355F6038"/>
    <w:rsid w:val="358C217E"/>
    <w:rsid w:val="35937598"/>
    <w:rsid w:val="36C9128A"/>
    <w:rsid w:val="372E3953"/>
    <w:rsid w:val="37841E99"/>
    <w:rsid w:val="37BF1123"/>
    <w:rsid w:val="383C3F15"/>
    <w:rsid w:val="38873B44"/>
    <w:rsid w:val="38BE4696"/>
    <w:rsid w:val="38F44116"/>
    <w:rsid w:val="3939115E"/>
    <w:rsid w:val="393D0285"/>
    <w:rsid w:val="39B82A39"/>
    <w:rsid w:val="39C42CA8"/>
    <w:rsid w:val="39DC4FD6"/>
    <w:rsid w:val="39F03D7A"/>
    <w:rsid w:val="39F33306"/>
    <w:rsid w:val="3A2C1C67"/>
    <w:rsid w:val="3B1705E5"/>
    <w:rsid w:val="3B18334B"/>
    <w:rsid w:val="3B36794F"/>
    <w:rsid w:val="3BB51E96"/>
    <w:rsid w:val="3C566AD6"/>
    <w:rsid w:val="3C6A5B02"/>
    <w:rsid w:val="3CAD666E"/>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697C71"/>
    <w:rsid w:val="40D54604"/>
    <w:rsid w:val="40F16DC2"/>
    <w:rsid w:val="411B6CE5"/>
    <w:rsid w:val="412070D7"/>
    <w:rsid w:val="41314E40"/>
    <w:rsid w:val="41E0734B"/>
    <w:rsid w:val="426554D0"/>
    <w:rsid w:val="426C1EA8"/>
    <w:rsid w:val="42736402"/>
    <w:rsid w:val="428F1D54"/>
    <w:rsid w:val="42E86A87"/>
    <w:rsid w:val="43307B09"/>
    <w:rsid w:val="43470647"/>
    <w:rsid w:val="434A0D25"/>
    <w:rsid w:val="438D0E97"/>
    <w:rsid w:val="43BB152F"/>
    <w:rsid w:val="44243E1F"/>
    <w:rsid w:val="44494994"/>
    <w:rsid w:val="44B96DCF"/>
    <w:rsid w:val="44C37687"/>
    <w:rsid w:val="45CB699A"/>
    <w:rsid w:val="46067953"/>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B7D1149"/>
    <w:rsid w:val="4CCF773C"/>
    <w:rsid w:val="4DAC4ACA"/>
    <w:rsid w:val="4DBE01D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121A8E"/>
    <w:rsid w:val="552256E1"/>
    <w:rsid w:val="554E5773"/>
    <w:rsid w:val="555A3CBC"/>
    <w:rsid w:val="5582012B"/>
    <w:rsid w:val="558E4E05"/>
    <w:rsid w:val="55A94A05"/>
    <w:rsid w:val="55BE2E85"/>
    <w:rsid w:val="55D82B6C"/>
    <w:rsid w:val="561D52C4"/>
    <w:rsid w:val="5651697D"/>
    <w:rsid w:val="56530F5D"/>
    <w:rsid w:val="56692AE5"/>
    <w:rsid w:val="567700D3"/>
    <w:rsid w:val="56E2217C"/>
    <w:rsid w:val="56FF7E9E"/>
    <w:rsid w:val="57217E3E"/>
    <w:rsid w:val="578867FC"/>
    <w:rsid w:val="5842572D"/>
    <w:rsid w:val="5A3B59D6"/>
    <w:rsid w:val="5AD134D8"/>
    <w:rsid w:val="5B6503B1"/>
    <w:rsid w:val="5C0F7EC4"/>
    <w:rsid w:val="5C263CE4"/>
    <w:rsid w:val="5C5D2777"/>
    <w:rsid w:val="5CF66BF3"/>
    <w:rsid w:val="5D290C69"/>
    <w:rsid w:val="5F2D4A41"/>
    <w:rsid w:val="60044F5D"/>
    <w:rsid w:val="60C74F6C"/>
    <w:rsid w:val="60F81AB5"/>
    <w:rsid w:val="61025A59"/>
    <w:rsid w:val="613D5BBC"/>
    <w:rsid w:val="61536C39"/>
    <w:rsid w:val="616D18F7"/>
    <w:rsid w:val="61E64F4A"/>
    <w:rsid w:val="623E0993"/>
    <w:rsid w:val="62944DD7"/>
    <w:rsid w:val="630E0DCC"/>
    <w:rsid w:val="6319381F"/>
    <w:rsid w:val="63236436"/>
    <w:rsid w:val="63303185"/>
    <w:rsid w:val="6342443D"/>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1638A2"/>
    <w:rsid w:val="673F5CA0"/>
    <w:rsid w:val="67924660"/>
    <w:rsid w:val="67B3608E"/>
    <w:rsid w:val="6821334B"/>
    <w:rsid w:val="682B742F"/>
    <w:rsid w:val="683200C2"/>
    <w:rsid w:val="68407834"/>
    <w:rsid w:val="6883293E"/>
    <w:rsid w:val="688412AD"/>
    <w:rsid w:val="68EB1B71"/>
    <w:rsid w:val="69475C96"/>
    <w:rsid w:val="69EF2C6A"/>
    <w:rsid w:val="6A016E12"/>
    <w:rsid w:val="6A9C25DD"/>
    <w:rsid w:val="6AAD2300"/>
    <w:rsid w:val="6B474EF5"/>
    <w:rsid w:val="6BBF53FD"/>
    <w:rsid w:val="6C560CAE"/>
    <w:rsid w:val="6C576495"/>
    <w:rsid w:val="6C670C6F"/>
    <w:rsid w:val="6C90063E"/>
    <w:rsid w:val="6D903FF5"/>
    <w:rsid w:val="6DA955B8"/>
    <w:rsid w:val="6DE346AB"/>
    <w:rsid w:val="6DE5391A"/>
    <w:rsid w:val="6EEA5552"/>
    <w:rsid w:val="6EFD1324"/>
    <w:rsid w:val="6F5A53AC"/>
    <w:rsid w:val="6FAC003D"/>
    <w:rsid w:val="6FE55E12"/>
    <w:rsid w:val="6FFB2E76"/>
    <w:rsid w:val="708F6F7F"/>
    <w:rsid w:val="70D94BD3"/>
    <w:rsid w:val="71A4117F"/>
    <w:rsid w:val="71C34D91"/>
    <w:rsid w:val="72DB435C"/>
    <w:rsid w:val="72E2613A"/>
    <w:rsid w:val="72F771F4"/>
    <w:rsid w:val="734150D5"/>
    <w:rsid w:val="736650B0"/>
    <w:rsid w:val="73934AD2"/>
    <w:rsid w:val="750837F0"/>
    <w:rsid w:val="754758CF"/>
    <w:rsid w:val="761275E6"/>
    <w:rsid w:val="764F62AB"/>
    <w:rsid w:val="765C45EC"/>
    <w:rsid w:val="768A7619"/>
    <w:rsid w:val="770E5CF5"/>
    <w:rsid w:val="772E1EBA"/>
    <w:rsid w:val="77EB79F7"/>
    <w:rsid w:val="796D60A4"/>
    <w:rsid w:val="79A031D5"/>
    <w:rsid w:val="7A1525F7"/>
    <w:rsid w:val="7B420052"/>
    <w:rsid w:val="7B5C23E7"/>
    <w:rsid w:val="7B861484"/>
    <w:rsid w:val="7BD06A28"/>
    <w:rsid w:val="7C3A7C0B"/>
    <w:rsid w:val="7C5248E4"/>
    <w:rsid w:val="7C566698"/>
    <w:rsid w:val="7C5866A3"/>
    <w:rsid w:val="7C6C61C0"/>
    <w:rsid w:val="7D7406BB"/>
    <w:rsid w:val="7DE94331"/>
    <w:rsid w:val="7E481FE6"/>
    <w:rsid w:val="7F446A19"/>
    <w:rsid w:val="7F7452B9"/>
    <w:rsid w:val="7F8401D1"/>
    <w:rsid w:val="7FAC32D7"/>
    <w:rsid w:val="7FFA4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0" w:beforeAutospacing="0" w:after="120" w:afterAutospacing="0"/>
      <w:ind w:left="0" w:right="0"/>
      <w:jc w:val="left"/>
    </w:pPr>
    <w:rPr>
      <w:rFonts w:hint="eastAsia" w:ascii="宋体" w:hAnsi="宋体" w:eastAsia="宋体" w:cs="宋体"/>
      <w:kern w:val="0"/>
      <w:sz w:val="24"/>
      <w:szCs w:val="24"/>
      <w:lang w:val="en-US" w:eastAsia="zh-CN" w:bidi="ar"/>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7025</Words>
  <Characters>8912</Characters>
  <Lines>186</Lines>
  <Paragraphs>52</Paragraphs>
  <TotalTime>2</TotalTime>
  <ScaleCrop>false</ScaleCrop>
  <LinksUpToDate>false</LinksUpToDate>
  <CharactersWithSpaces>9617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邱玮华</cp:lastModifiedBy>
  <dcterms:modified xsi:type="dcterms:W3CDTF">2025-10-09T07:57:30Z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BB46EABDBB2749749395447164B066B3_12</vt:lpwstr>
  </property>
  <property fmtid="{D5CDD505-2E9C-101B-9397-08002B2CF9AE}" pid="4" name="KSOTemplateDocerSaveRecord">
    <vt:lpwstr>eyJoZGlkIjoiZjVmODAxODhiYWIxYzBjZjk5OTM4N2Y1ZWQ1NWY0MjciLCJ1c2VySWQiOiIxNTg5Njc0MTg1In0=</vt:lpwstr>
  </property>
</Properties>
</file>