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default" w:ascii="Times New Roman" w:hAnsi="Times New Roman" w:eastAsia="方正小标宋_GBK" w:cs="Times New Roman"/>
          <w:color w:val="000000"/>
          <w:sz w:val="24"/>
        </w:rPr>
      </w:pPr>
      <w:r>
        <w:rPr>
          <w:rFonts w:hint="default" w:ascii="Times New Roman" w:hAnsi="Times New Roman" w:cs="Times New Roman"/>
          <w:sz w:val="44"/>
        </w:rPr>
        <w:pict>
          <v:group id="_x0000_s1026" o:spid="_x0000_s1026" o:spt="203" style="position:absolute;left:0pt;margin-left:-17pt;margin-top:-27.65pt;height:703pt;width:480.85pt;z-index:251658240;mso-width-relative:page;mso-height-relative:page;" coordorigin="5284,1947" coordsize="9743,13365">
            <o:lock v:ext="edit" aspectratio="f"/>
            <v:line id="直线 47" o:spid="_x0000_s1027" o:spt="20" style="position:absolute;left:5284;top:15312;height:0;width:9638;" filled="f" stroked="t" coordsize="21600,21600">
              <v:path arrowok="t"/>
              <v:fill on="f" focussize="0,0"/>
              <v:stroke weight="5pt" color="#FF0000" linestyle="thinThick"/>
              <v:imagedata o:title=""/>
              <o:lock v:ext="edit" aspectratio="f"/>
            </v:line>
            <v:shape id="艺术字 48" o:spid="_x0000_s1028" o:spt="136" alt="秀山土家族苗族自治县卫生和计划生育委员会" type="#_x0000_t136" style="position:absolute;left:5776;top:1947;height:486;width:8722;" fillcolor="#FF0000" filled="t" stroked="f" coordsize="21600,21600" adj="10800">
              <v:path/>
              <v:fill on="t" color2="#FFFFFF" focussize="0,0"/>
              <v:stroke on="f"/>
              <v:imagedata o:title=""/>
              <o:lock v:ext="edit" aspectratio="f"/>
              <v:textpath on="t" fitshape="t" fitpath="t" trim="t" xscale="f" string="秀山土家族苗族自治县卫生健康委员会" style="font-family:方正小标宋_GBK;font-size:36pt;v-text-align:center;"/>
            </v:shape>
            <v:line id="直线 49" o:spid="_x0000_s1029" o:spt="20" style="position:absolute;left:5389;top:2819;height:1;width:9638;" filled="f" stroked="t" coordsize="21600,21600">
              <v:path arrowok="t"/>
              <v:fill on="f" focussize="0,0"/>
              <v:stroke weight="5pt" color="#FF0000" linestyle="thickThin"/>
              <v:imagedata o:title=""/>
              <o:lock v:ext="edit" aspectratio="f"/>
            </v:line>
          </v:group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0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秀山土家族苗族自治县</w:t>
      </w:r>
      <w:r>
        <w:rPr>
          <w:rFonts w:hint="default" w:ascii="Times New Roman" w:hAnsi="Times New Roman" w:eastAsia="方正小标宋_GBK" w:cs="Times New Roman"/>
          <w:color w:val="000000"/>
          <w:sz w:val="44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关于20</w:t>
      </w:r>
      <w:r>
        <w:rPr>
          <w:rFonts w:hint="eastAsia" w:ascii="Times New Roman" w:hAnsi="Times New Roman" w:eastAsia="方正小标宋_GBK" w:cs="Times New Roman"/>
          <w:color w:val="000000"/>
          <w:sz w:val="44"/>
          <w:lang w:val="en-US" w:eastAsia="zh-CN"/>
        </w:rPr>
        <w:t>24</w:t>
      </w:r>
      <w:r>
        <w:rPr>
          <w:rFonts w:hint="default" w:ascii="Times New Roman" w:hAnsi="Times New Roman" w:eastAsia="方正小标宋_GBK" w:cs="Times New Roman"/>
          <w:color w:val="000000"/>
          <w:sz w:val="44"/>
        </w:rPr>
        <w:t>年部门决算的批复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eastAsia="zh-CN"/>
        </w:rPr>
        <w:t>雅江镇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  <w:t>卫生院：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你单位报送的</w:t>
      </w:r>
      <w:r>
        <w:rPr>
          <w:rFonts w:hint="eastAsia" w:ascii="Times New Roman" w:hAnsi="Times New Roman" w:cs="Times New Roman"/>
          <w:color w:val="000000"/>
          <w:sz w:val="3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</w:rPr>
        <w:t>年度部门决算，经审核通过并依据相关财政财务管理制度和会计核算规定，现批复如下：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1.</w:t>
      </w:r>
      <w:r>
        <w:rPr>
          <w:rFonts w:hint="eastAsia" w:eastAsia="方正仿宋_GBK"/>
          <w:sz w:val="32"/>
          <w:szCs w:val="32"/>
          <w:lang w:eastAsia="zh-CN"/>
        </w:rPr>
        <w:t>鉴于预算一体化管理的新要求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，2024年度部门决算批</w:t>
      </w:r>
      <w:r>
        <w:rPr>
          <w:rFonts w:hint="eastAsia" w:eastAsia="方正仿宋_GBK"/>
          <w:sz w:val="32"/>
          <w:szCs w:val="32"/>
          <w:lang w:val="en-US" w:eastAsia="zh-CN"/>
        </w:rPr>
        <w:t>复与公开采取“双轨并行”方式，即财政决算批复既要线下批复，又要在预算一体化决算批复模块同步批复，单位决算公开既要在县人民政府公开网站上公开，又要在预算一体化决算公开模块同步公开。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2.</w:t>
      </w:r>
      <w:r>
        <w:rPr>
          <w:rFonts w:hint="eastAsia" w:eastAsia="方正仿宋_GBK"/>
          <w:sz w:val="32"/>
          <w:szCs w:val="32"/>
        </w:rPr>
        <w:t>请</w:t>
      </w:r>
      <w:r>
        <w:rPr>
          <w:rFonts w:hint="eastAsia" w:eastAsia="方正仿宋_GBK"/>
          <w:sz w:val="32"/>
          <w:szCs w:val="32"/>
          <w:lang w:eastAsia="zh-CN"/>
        </w:rPr>
        <w:t>各单位核实</w:t>
      </w:r>
      <w:r>
        <w:rPr>
          <w:rFonts w:hint="eastAsia" w:eastAsia="方正仿宋_GBK"/>
          <w:sz w:val="32"/>
          <w:szCs w:val="32"/>
        </w:rPr>
        <w:t>决算批复数</w:t>
      </w:r>
      <w:r>
        <w:rPr>
          <w:rFonts w:hint="eastAsia" w:eastAsia="方正仿宋_GBK"/>
          <w:sz w:val="32"/>
          <w:szCs w:val="32"/>
          <w:lang w:eastAsia="zh-CN"/>
        </w:rPr>
        <w:t>与预算一体化系统单位决算填报最终数据是否一致</w:t>
      </w:r>
      <w:r>
        <w:rPr>
          <w:rFonts w:hint="eastAsia" w:eastAsia="方正仿宋_GBK"/>
          <w:sz w:val="32"/>
          <w:szCs w:val="32"/>
          <w:lang w:val="en-US" w:eastAsia="zh-CN"/>
        </w:rPr>
        <w:t>，</w:t>
      </w:r>
      <w:r>
        <w:rPr>
          <w:rFonts w:hint="eastAsia" w:eastAsia="方正仿宋_GBK"/>
          <w:sz w:val="32"/>
          <w:szCs w:val="32"/>
        </w:rPr>
        <w:t>决算批复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后20日之</w:t>
      </w:r>
      <w:r>
        <w:rPr>
          <w:rFonts w:hint="eastAsia" w:eastAsia="方正仿宋_GBK"/>
          <w:sz w:val="32"/>
          <w:szCs w:val="32"/>
          <w:lang w:val="en-US" w:eastAsia="zh-CN"/>
        </w:rPr>
        <w:t>内</w:t>
      </w:r>
      <w:r>
        <w:rPr>
          <w:rFonts w:hint="eastAsia" w:eastAsia="方正仿宋_GBK"/>
          <w:sz w:val="32"/>
          <w:szCs w:val="32"/>
        </w:rPr>
        <w:t>，按照决算公开要求，切实</w:t>
      </w:r>
      <w:r>
        <w:rPr>
          <w:rFonts w:hint="eastAsia" w:eastAsia="方正仿宋_GBK"/>
          <w:color w:val="auto"/>
          <w:sz w:val="32"/>
          <w:szCs w:val="32"/>
        </w:rPr>
        <w:t>履行决</w:t>
      </w:r>
      <w:r>
        <w:rPr>
          <w:rFonts w:hint="eastAsia" w:eastAsia="方正仿宋_GBK"/>
          <w:sz w:val="32"/>
          <w:szCs w:val="32"/>
        </w:rPr>
        <w:t>算公开的责任和义务。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请你单位接到通知后，依据财政财务管理相关规定，一是注重预、决算数据差异分析，提高部门预、决算编制水平；二是做好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部门决算分析利用工作，强化部门预算的约束作用，加强“三公经费”的预算管理；三是加强会计基础核算工作，细化经济分类科目核算，确保账表真实完整；四是深化结转结余分析，强化结转结余管理，努力盘活存量资金，加快预算进行进度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200" w:firstLineChars="10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秀山土家族苗族自治县</w:t>
      </w:r>
      <w:r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0" w:firstLineChars="15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20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日</w:t>
      </w:r>
      <w:bookmarkStart w:id="0" w:name="_GoBack"/>
      <w:bookmarkEnd w:id="0"/>
    </w:p>
    <w:sectPr>
      <w:pgSz w:w="11906" w:h="17338"/>
      <w:pgMar w:top="2098" w:right="1474" w:bottom="1984" w:left="1587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21D612E"/>
    <w:rsid w:val="11505D6E"/>
    <w:rsid w:val="139F5016"/>
    <w:rsid w:val="152724C5"/>
    <w:rsid w:val="15FC345B"/>
    <w:rsid w:val="2F835172"/>
    <w:rsid w:val="39CE5D6A"/>
    <w:rsid w:val="448B1F11"/>
    <w:rsid w:val="45BE73B8"/>
    <w:rsid w:val="4AB2491F"/>
    <w:rsid w:val="50151B4F"/>
    <w:rsid w:val="53A61C4D"/>
    <w:rsid w:val="54325D2F"/>
    <w:rsid w:val="6434337C"/>
    <w:rsid w:val="65B52A88"/>
    <w:rsid w:val="66CE2794"/>
    <w:rsid w:val="69F33430"/>
    <w:rsid w:val="7468103C"/>
    <w:rsid w:val="79DC6F61"/>
    <w:rsid w:val="7A772BAC"/>
    <w:rsid w:val="7AB6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方正小标宋_GBK" w:hAnsi="方正小标宋_GBK" w:eastAsia="方正小标宋_GBK" w:cstheme="minorBidi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龚盼</cp:lastModifiedBy>
  <cp:lastPrinted>2024-09-30T07:08:00Z</cp:lastPrinted>
  <dcterms:modified xsi:type="dcterms:W3CDTF">2025-10-15T02:42:23Z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