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A2537">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秀山土家族苗族自治县钟灵镇卫生院</w:t>
      </w:r>
    </w:p>
    <w:p w14:paraId="1D91684C">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_GBK" w:cs="Times New Roman"/>
          <w:b w:val="0"/>
          <w:bCs w:val="0"/>
          <w:sz w:val="44"/>
          <w:szCs w:val="44"/>
          <w:shd w:val="clear" w:color="auto" w:fill="FFFFFF"/>
        </w:rPr>
      </w:pPr>
      <w:r>
        <w:rPr>
          <w:rFonts w:hint="default" w:ascii="Times New Roman" w:hAnsi="Times New Roman" w:eastAsia="方正小标宋_GBK" w:cs="Times New Roman"/>
          <w:b w:val="0"/>
          <w:bCs w:val="0"/>
          <w:sz w:val="44"/>
          <w:szCs w:val="44"/>
          <w:shd w:val="clear" w:color="auto" w:fill="FFFFFF"/>
        </w:rPr>
        <w:t>2024年度决算公开说明</w:t>
      </w:r>
    </w:p>
    <w:p w14:paraId="317B47E0">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textAlignment w:val="auto"/>
        <w:rPr>
          <w:rStyle w:val="12"/>
          <w:rFonts w:hint="default" w:ascii="Times New Roman" w:hAnsi="Times New Roman" w:eastAsia="方正黑体_GBK" w:cs="Times New Roman"/>
          <w:b w:val="0"/>
          <w:bCs w:val="0"/>
          <w:sz w:val="32"/>
          <w:szCs w:val="32"/>
          <w:shd w:val="clear" w:color="auto" w:fill="FFFFFF"/>
          <w:lang w:eastAsia="zh-CN"/>
        </w:rPr>
      </w:pPr>
    </w:p>
    <w:p w14:paraId="620F0ECB">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2"/>
          <w:rFonts w:hint="default" w:ascii="Times New Roman" w:hAnsi="Times New Roman" w:eastAsia="方正黑体_GBK" w:cs="Times New Roman"/>
          <w:b w:val="0"/>
          <w:bCs w:val="0"/>
          <w:sz w:val="32"/>
          <w:szCs w:val="32"/>
          <w:shd w:val="clear" w:color="auto" w:fill="FFFFFF"/>
          <w:lang w:eastAsia="zh-CN"/>
        </w:rPr>
      </w:pPr>
      <w:r>
        <w:rPr>
          <w:rStyle w:val="12"/>
          <w:rFonts w:hint="default" w:ascii="Times New Roman" w:hAnsi="Times New Roman" w:eastAsia="方正黑体_GBK" w:cs="Times New Roman"/>
          <w:b w:val="0"/>
          <w:bCs w:val="0"/>
          <w:sz w:val="32"/>
          <w:szCs w:val="32"/>
          <w:shd w:val="clear" w:color="auto" w:fill="FFFFFF"/>
          <w:lang w:eastAsia="zh-CN"/>
        </w:rPr>
        <w:t>一、单位基本情况</w:t>
      </w:r>
    </w:p>
    <w:p w14:paraId="102A458E">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Times New Roman" w:hAnsi="Times New Roman" w:eastAsia="方正楷体_GBK" w:cs="Times New Roman"/>
          <w:b w:val="0"/>
          <w:bCs w:val="0"/>
          <w:sz w:val="32"/>
          <w:szCs w:val="32"/>
          <w:shd w:val="clear" w:color="auto" w:fill="FFFFFF"/>
          <w:lang w:val="en-US" w:eastAsia="zh-CN"/>
        </w:rPr>
      </w:pPr>
      <w:r>
        <w:rPr>
          <w:rStyle w:val="12"/>
          <w:rFonts w:hint="eastAsia" w:ascii="Times New Roman" w:hAnsi="Times New Roman" w:eastAsia="方正楷体_GBK" w:cs="Times New Roman"/>
          <w:b w:val="0"/>
          <w:bCs w:val="0"/>
          <w:sz w:val="32"/>
          <w:szCs w:val="32"/>
          <w:shd w:val="clear" w:color="auto" w:fill="FFFFFF"/>
          <w:lang w:eastAsia="zh-CN"/>
        </w:rPr>
        <w:t>（</w:t>
      </w:r>
      <w:r>
        <w:rPr>
          <w:rStyle w:val="12"/>
          <w:rFonts w:hint="eastAsia" w:ascii="Times New Roman" w:hAnsi="Times New Roman" w:eastAsia="方正楷体_GBK" w:cs="Times New Roman"/>
          <w:b w:val="0"/>
          <w:bCs w:val="0"/>
          <w:sz w:val="32"/>
          <w:szCs w:val="32"/>
          <w:shd w:val="clear" w:color="auto" w:fill="FFFFFF"/>
          <w:lang w:val="en-US" w:eastAsia="zh-CN"/>
        </w:rPr>
        <w:t>一</w:t>
      </w:r>
      <w:r>
        <w:rPr>
          <w:rStyle w:val="12"/>
          <w:rFonts w:hint="eastAsia" w:ascii="Times New Roman" w:hAnsi="Times New Roman" w:eastAsia="方正楷体_GBK" w:cs="Times New Roman"/>
          <w:b w:val="0"/>
          <w:bCs w:val="0"/>
          <w:sz w:val="32"/>
          <w:szCs w:val="32"/>
          <w:shd w:val="clear" w:color="auto" w:fill="FFFFFF"/>
          <w:lang w:eastAsia="zh-CN"/>
        </w:rPr>
        <w:t>）</w:t>
      </w:r>
      <w:r>
        <w:rPr>
          <w:rStyle w:val="12"/>
          <w:rFonts w:hint="eastAsia" w:ascii="Times New Roman" w:hAnsi="Times New Roman" w:eastAsia="方正楷体_GBK" w:cs="Times New Roman"/>
          <w:b w:val="0"/>
          <w:bCs w:val="0"/>
          <w:sz w:val="32"/>
          <w:szCs w:val="32"/>
          <w:shd w:val="clear" w:color="auto" w:fill="FFFFFF"/>
          <w:lang w:val="en-US" w:eastAsia="zh-CN"/>
        </w:rPr>
        <w:t>职能职责</w:t>
      </w:r>
    </w:p>
    <w:p w14:paraId="31AA8D4B">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u w:val="none"/>
        </w:rPr>
        <w:t>本单位为秀山土家族苗族自治县卫生健康委员会所属乡级</w:t>
      </w:r>
      <w:r>
        <w:rPr>
          <w:rFonts w:hint="default" w:ascii="Times New Roman" w:hAnsi="Times New Roman" w:eastAsia="方正仿宋_GBK" w:cs="Times New Roman"/>
          <w:b w:val="0"/>
          <w:bCs w:val="0"/>
          <w:color w:val="auto"/>
          <w:spacing w:val="14"/>
          <w:sz w:val="32"/>
          <w:szCs w:val="32"/>
          <w:u w:val="none"/>
        </w:rPr>
        <w:t>预算单位</w:t>
      </w:r>
      <w:r>
        <w:rPr>
          <w:rFonts w:hint="default" w:ascii="Times New Roman" w:hAnsi="Times New Roman" w:eastAsia="方正仿宋_GBK" w:cs="Times New Roman"/>
          <w:b w:val="0"/>
          <w:bCs w:val="0"/>
          <w:color w:val="auto"/>
          <w:spacing w:val="14"/>
          <w:sz w:val="32"/>
          <w:szCs w:val="32"/>
          <w:u w:val="none"/>
          <w:lang w:eastAsia="zh-CN"/>
        </w:rPr>
        <w:t>，</w:t>
      </w:r>
      <w:r>
        <w:rPr>
          <w:rFonts w:hint="default" w:ascii="Times New Roman" w:hAnsi="Times New Roman" w:eastAsia="方正仿宋_GBK" w:cs="Times New Roman"/>
          <w:b w:val="0"/>
          <w:bCs w:val="0"/>
          <w:color w:val="auto"/>
          <w:spacing w:val="14"/>
          <w:sz w:val="32"/>
          <w:szCs w:val="32"/>
          <w:u w:val="none"/>
        </w:rPr>
        <w:t>单位类型</w:t>
      </w:r>
      <w:r>
        <w:rPr>
          <w:rFonts w:hint="default" w:ascii="Times New Roman" w:hAnsi="Times New Roman" w:eastAsia="方正仿宋_GBK" w:cs="Times New Roman"/>
          <w:b w:val="0"/>
          <w:bCs w:val="0"/>
          <w:color w:val="auto"/>
          <w:sz w:val="32"/>
          <w:szCs w:val="32"/>
          <w:u w:val="none"/>
        </w:rPr>
        <w:t>为公益一类事业</w:t>
      </w:r>
      <w:r>
        <w:rPr>
          <w:rFonts w:hint="default" w:ascii="Times New Roman" w:hAnsi="Times New Roman" w:eastAsia="方正仿宋_GBK" w:cs="Times New Roman"/>
          <w:b w:val="0"/>
          <w:bCs w:val="0"/>
          <w:color w:val="auto"/>
          <w:sz w:val="32"/>
          <w:szCs w:val="32"/>
          <w:highlight w:val="none"/>
          <w:u w:val="none"/>
        </w:rPr>
        <w:t>单位</w:t>
      </w:r>
      <w:r>
        <w:rPr>
          <w:rFonts w:hint="default" w:ascii="Times New Roman" w:hAnsi="Times New Roman" w:eastAsia="方正仿宋_GBK" w:cs="Times New Roman"/>
          <w:b w:val="0"/>
          <w:bCs w:val="0"/>
          <w:color w:val="auto"/>
          <w:sz w:val="32"/>
          <w:szCs w:val="32"/>
          <w:u w:val="none"/>
        </w:rPr>
        <w:t>，决算编报类型为公益一类事业单位</w:t>
      </w:r>
      <w:r>
        <w:rPr>
          <w:rFonts w:hint="default" w:ascii="Times New Roman" w:hAnsi="Times New Roman" w:eastAsia="方正仿宋_GBK" w:cs="Times New Roman"/>
          <w:b w:val="0"/>
          <w:bCs w:val="0"/>
          <w:color w:val="auto"/>
          <w:sz w:val="32"/>
          <w:szCs w:val="32"/>
          <w:u w:val="none"/>
          <w:lang w:eastAsia="zh-CN"/>
        </w:rPr>
        <w:t>，</w:t>
      </w:r>
      <w:r>
        <w:rPr>
          <w:rFonts w:hint="default" w:ascii="Times New Roman" w:hAnsi="Times New Roman" w:eastAsia="方正仿宋_GBK" w:cs="Times New Roman"/>
          <w:b w:val="0"/>
          <w:bCs w:val="0"/>
          <w:color w:val="auto"/>
          <w:sz w:val="32"/>
          <w:szCs w:val="32"/>
          <w:lang w:eastAsia="zh-CN"/>
        </w:rPr>
        <w:t>属基层医疗卫生机构，为非盈利性医疗机构，</w:t>
      </w:r>
      <w:r>
        <w:rPr>
          <w:rFonts w:hint="default" w:ascii="Times New Roman" w:hAnsi="Times New Roman" w:eastAsia="方正仿宋_GBK" w:cs="Times New Roman"/>
          <w:b w:val="0"/>
          <w:bCs w:val="0"/>
          <w:color w:val="auto"/>
          <w:sz w:val="32"/>
          <w:szCs w:val="32"/>
          <w:lang w:val="en-US" w:eastAsia="zh-CN"/>
        </w:rPr>
        <w:t>具备以下职能</w:t>
      </w:r>
      <w:r>
        <w:rPr>
          <w:rFonts w:hint="default" w:ascii="Times New Roman" w:hAnsi="Times New Roman" w:eastAsia="方正仿宋_GBK" w:cs="Times New Roman"/>
          <w:b w:val="0"/>
          <w:bCs w:val="0"/>
          <w:color w:val="auto"/>
          <w:sz w:val="32"/>
          <w:szCs w:val="32"/>
          <w:lang w:eastAsia="zh-CN"/>
        </w:rPr>
        <w:t>职责：</w:t>
      </w:r>
    </w:p>
    <w:p w14:paraId="7BA6540E">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eastAsia="zh-CN"/>
        </w:rPr>
        <w:t>1</w:t>
      </w:r>
      <w:r>
        <w:rPr>
          <w:rFonts w:hint="default" w:ascii="Times New Roman" w:hAnsi="Times New Roman" w:eastAsia="方正仿宋_GBK" w:cs="Times New Roman"/>
          <w:b w:val="0"/>
          <w:bCs w:val="0"/>
          <w:color w:val="auto"/>
          <w:sz w:val="32"/>
          <w:szCs w:val="32"/>
          <w:lang w:val="en-US" w:eastAsia="zh-CN"/>
        </w:rPr>
        <w:t>.负责本乡镇的卫生工作法律、法规、政策的贯彻，卫生事业发展规划和工作计划的制订，社会公共卫生工作的组织和实施；</w:t>
      </w:r>
    </w:p>
    <w:p w14:paraId="7A369E03">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2.负责本乡镇的基本医疗服务；</w:t>
      </w:r>
    </w:p>
    <w:p w14:paraId="3C9FC2A7">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3.负责本乡镇的基本公共卫生服务及突发公共卫生事件的报告，并依据上级部门要求组织实施处置；</w:t>
      </w:r>
    </w:p>
    <w:p w14:paraId="1D6628F4">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4.负责本乡镇辖区内的卫生信息统计、分析、上报；</w:t>
      </w:r>
    </w:p>
    <w:p w14:paraId="37554D3C">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5.负责对本乡镇辖区内村级卫生组织和乡村医生的业务指导和培训；</w:t>
      </w:r>
    </w:p>
    <w:p w14:paraId="3892028A">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6.负责承办政府卫生行政部门委托的相关业务或事项；</w:t>
      </w:r>
    </w:p>
    <w:p w14:paraId="39F062A5">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7.负责上级卫生行政部门下达的其他工作。</w:t>
      </w:r>
    </w:p>
    <w:p w14:paraId="4B3CFC76">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rPr>
      </w:pPr>
      <w:r>
        <w:rPr>
          <w:rStyle w:val="12"/>
          <w:rFonts w:hint="default" w:ascii="Times New Roman" w:hAnsi="Times New Roman" w:eastAsia="方正楷体_GBK" w:cs="Times New Roman"/>
          <w:b w:val="0"/>
          <w:bCs w:val="0"/>
          <w:sz w:val="32"/>
          <w:szCs w:val="32"/>
          <w:shd w:val="clear" w:color="auto" w:fill="FFFFFF"/>
        </w:rPr>
        <w:t>（二）机构设置</w:t>
      </w:r>
    </w:p>
    <w:p w14:paraId="7B6AC6A7">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lang w:eastAsia="zh-CN"/>
        </w:rPr>
        <w:t>本单位下设</w:t>
      </w:r>
      <w:r>
        <w:rPr>
          <w:rFonts w:hint="default" w:ascii="Times New Roman" w:hAnsi="Times New Roman" w:eastAsia="方正仿宋_GBK" w:cs="Times New Roman"/>
          <w:b w:val="0"/>
          <w:bCs w:val="0"/>
          <w:color w:val="auto"/>
          <w:sz w:val="32"/>
          <w:szCs w:val="32"/>
          <w:lang w:val="en-US" w:eastAsia="zh-CN"/>
        </w:rPr>
        <w:t>院综合</w:t>
      </w:r>
      <w:r>
        <w:rPr>
          <w:rFonts w:hint="default" w:ascii="Times New Roman" w:hAnsi="Times New Roman" w:eastAsia="方正仿宋_GBK" w:cs="Times New Roman"/>
          <w:b w:val="0"/>
          <w:bCs w:val="0"/>
          <w:color w:val="auto"/>
          <w:sz w:val="32"/>
          <w:szCs w:val="32"/>
          <w:lang w:eastAsia="zh-CN"/>
        </w:rPr>
        <w:t>办公室、医务科、</w:t>
      </w:r>
      <w:r>
        <w:rPr>
          <w:rFonts w:hint="default" w:ascii="Times New Roman" w:hAnsi="Times New Roman" w:eastAsia="方正仿宋_GBK" w:cs="Times New Roman"/>
          <w:b w:val="0"/>
          <w:bCs w:val="0"/>
          <w:color w:val="auto"/>
          <w:sz w:val="32"/>
          <w:szCs w:val="32"/>
          <w:lang w:val="en-US" w:eastAsia="zh-CN"/>
        </w:rPr>
        <w:t>公共卫生</w:t>
      </w:r>
      <w:r>
        <w:rPr>
          <w:rFonts w:hint="default" w:ascii="Times New Roman" w:hAnsi="Times New Roman" w:eastAsia="方正仿宋_GBK" w:cs="Times New Roman"/>
          <w:b w:val="0"/>
          <w:bCs w:val="0"/>
          <w:color w:val="auto"/>
          <w:sz w:val="32"/>
          <w:szCs w:val="32"/>
          <w:lang w:eastAsia="zh-CN"/>
        </w:rPr>
        <w:t>科、</w:t>
      </w:r>
      <w:r>
        <w:rPr>
          <w:rFonts w:hint="default" w:ascii="Times New Roman" w:hAnsi="Times New Roman" w:eastAsia="方正仿宋_GBK" w:cs="Times New Roman"/>
          <w:b w:val="0"/>
          <w:bCs w:val="0"/>
          <w:color w:val="auto"/>
          <w:sz w:val="32"/>
          <w:szCs w:val="32"/>
          <w:lang w:val="en-US" w:eastAsia="zh-CN"/>
        </w:rPr>
        <w:t>临床综合科、</w:t>
      </w:r>
      <w:r>
        <w:rPr>
          <w:rFonts w:hint="default" w:ascii="Times New Roman" w:hAnsi="Times New Roman" w:eastAsia="方正仿宋_GBK" w:cs="Times New Roman"/>
          <w:b w:val="0"/>
          <w:bCs w:val="0"/>
          <w:color w:val="auto"/>
          <w:sz w:val="32"/>
          <w:szCs w:val="32"/>
          <w:lang w:eastAsia="zh-CN"/>
        </w:rPr>
        <w:t>中医科、医技科、库房、药房、收费室。</w:t>
      </w:r>
    </w:p>
    <w:p w14:paraId="7972A517">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2"/>
          <w:rFonts w:hint="default" w:ascii="Times New Roman" w:hAnsi="Times New Roman" w:eastAsia="方正黑体_GBK" w:cs="Times New Roman"/>
          <w:b w:val="0"/>
          <w:bCs w:val="0"/>
          <w:sz w:val="32"/>
          <w:szCs w:val="32"/>
          <w:shd w:val="clear" w:color="auto" w:fill="FFFFFF"/>
          <w:lang w:eastAsia="zh-CN"/>
        </w:rPr>
      </w:pPr>
      <w:r>
        <w:rPr>
          <w:rStyle w:val="12"/>
          <w:rFonts w:hint="default" w:ascii="Times New Roman" w:hAnsi="Times New Roman" w:eastAsia="方正黑体_GBK" w:cs="Times New Roman"/>
          <w:b w:val="0"/>
          <w:bCs w:val="0"/>
          <w:sz w:val="32"/>
          <w:szCs w:val="32"/>
          <w:shd w:val="clear" w:color="auto" w:fill="FFFFFF"/>
          <w:lang w:eastAsia="zh-CN"/>
        </w:rPr>
        <w:t>二、单位决算收支情况说明</w:t>
      </w:r>
    </w:p>
    <w:p w14:paraId="594E2778">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（一）收入支出决算总体情况说明</w:t>
      </w:r>
    </w:p>
    <w:p w14:paraId="1BBFFFFE">
      <w:pPr>
        <w:keepNext w:val="0"/>
        <w:keepLines w:val="0"/>
        <w:pageBreakBefore w:val="0"/>
        <w:widowControl w:val="0"/>
        <w:tabs>
          <w:tab w:val="left" w:pos="595"/>
        </w:tabs>
        <w:kinsoku/>
        <w:wordWrap/>
        <w:overflowPunct/>
        <w:topLinePunct w:val="0"/>
        <w:autoSpaceDE/>
        <w:autoSpaceDN/>
        <w:bidi w:val="0"/>
        <w:adjustRightIn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shd w:val="clear" w:color="auto" w:fill="FFFFFF"/>
        </w:rPr>
        <w:t>2024年度收</w:t>
      </w:r>
      <w:r>
        <w:rPr>
          <w:rFonts w:hint="default" w:ascii="Times New Roman" w:hAnsi="Times New Roman" w:eastAsia="方正仿宋_GBK" w:cs="Times New Roman"/>
          <w:b w:val="0"/>
          <w:bCs w:val="0"/>
          <w:color w:val="auto"/>
          <w:sz w:val="32"/>
          <w:szCs w:val="32"/>
          <w:highlight w:val="none"/>
          <w:shd w:val="clear" w:color="auto" w:fill="FFFFFF"/>
          <w:lang w:eastAsia="zh-CN"/>
        </w:rPr>
        <w:t>、支</w:t>
      </w:r>
      <w:r>
        <w:rPr>
          <w:rFonts w:hint="default" w:ascii="Times New Roman" w:hAnsi="Times New Roman" w:eastAsia="方正仿宋_GBK" w:cs="Times New Roman"/>
          <w:b w:val="0"/>
          <w:bCs w:val="0"/>
          <w:color w:val="auto"/>
          <w:sz w:val="32"/>
          <w:szCs w:val="32"/>
          <w:highlight w:val="none"/>
          <w:shd w:val="clear" w:color="auto" w:fill="FFFFFF"/>
        </w:rPr>
        <w:t>总计</w:t>
      </w:r>
      <w:r>
        <w:rPr>
          <w:rFonts w:hint="default" w:ascii="Times New Roman" w:hAnsi="Times New Roman" w:eastAsia="方正仿宋_GBK" w:cs="Times New Roman"/>
          <w:b w:val="0"/>
          <w:bCs w:val="0"/>
          <w:color w:val="auto"/>
          <w:sz w:val="32"/>
          <w:szCs w:val="32"/>
          <w:highlight w:val="none"/>
          <w:shd w:val="clear" w:color="auto" w:fill="FFFFFF"/>
          <w:lang w:eastAsia="zh-CN"/>
        </w:rPr>
        <w:t>均为</w:t>
      </w:r>
      <w:r>
        <w:rPr>
          <w:rFonts w:hint="default" w:ascii="Times New Roman" w:hAnsi="Times New Roman" w:eastAsia="方正仿宋_GBK" w:cs="Times New Roman"/>
          <w:b w:val="0"/>
          <w:bCs w:val="0"/>
          <w:color w:val="auto"/>
          <w:sz w:val="32"/>
          <w:szCs w:val="32"/>
          <w:highlight w:val="none"/>
          <w:shd w:val="clear" w:color="auto" w:fill="FFFFFF"/>
        </w:rPr>
        <w:t>645.39万元。收、支与2023年度相比，减少138.15万元，下降17.6%，主要原因是</w:t>
      </w:r>
      <w:r>
        <w:rPr>
          <w:rFonts w:hint="default" w:ascii="Times New Roman" w:hAnsi="Times New Roman" w:eastAsia="方正仿宋_GBK" w:cs="Times New Roman"/>
          <w:b w:val="0"/>
          <w:bCs w:val="0"/>
          <w:color w:val="auto"/>
          <w:sz w:val="32"/>
          <w:szCs w:val="32"/>
          <w:highlight w:val="none"/>
        </w:rPr>
        <w:t>本年度财政拨款收入及事业收入均</w:t>
      </w:r>
      <w:r>
        <w:rPr>
          <w:rFonts w:hint="default" w:ascii="Times New Roman" w:hAnsi="Times New Roman" w:eastAsia="方正仿宋_GBK" w:cs="Times New Roman"/>
          <w:b w:val="0"/>
          <w:bCs w:val="0"/>
          <w:color w:val="auto"/>
          <w:sz w:val="32"/>
          <w:szCs w:val="32"/>
          <w:highlight w:val="none"/>
          <w:lang w:val="en-US" w:eastAsia="zh-CN"/>
        </w:rPr>
        <w:t>减少</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财政拨款收入291.59</w:t>
      </w:r>
      <w:r>
        <w:rPr>
          <w:rFonts w:hint="default" w:ascii="Times New Roman" w:hAnsi="Times New Roman" w:eastAsia="方正仿宋_GBK" w:cs="Times New Roman"/>
          <w:b w:val="0"/>
          <w:bCs w:val="0"/>
          <w:color w:val="auto"/>
          <w:sz w:val="32"/>
          <w:szCs w:val="32"/>
          <w:highlight w:val="none"/>
        </w:rPr>
        <w:t>万元</w:t>
      </w:r>
      <w:r>
        <w:rPr>
          <w:rFonts w:hint="default" w:ascii="Times New Roman" w:hAnsi="Times New Roman" w:eastAsia="方正仿宋_GBK" w:cs="Times New Roman"/>
          <w:b w:val="0"/>
          <w:bCs w:val="0"/>
          <w:color w:val="auto"/>
          <w:sz w:val="32"/>
          <w:szCs w:val="32"/>
          <w:highlight w:val="none"/>
          <w:lang w:val="en-US" w:eastAsia="zh-CN"/>
        </w:rPr>
        <w:t>比去年</w:t>
      </w:r>
      <w:r>
        <w:rPr>
          <w:rFonts w:hint="default" w:ascii="Times New Roman" w:hAnsi="Times New Roman" w:eastAsia="方正仿宋_GBK" w:cs="Times New Roman"/>
          <w:b w:val="0"/>
          <w:bCs w:val="0"/>
          <w:color w:val="auto"/>
          <w:sz w:val="32"/>
          <w:szCs w:val="32"/>
          <w:highlight w:val="none"/>
        </w:rPr>
        <w:t>财政拨款收入</w:t>
      </w:r>
      <w:r>
        <w:rPr>
          <w:rFonts w:hint="default" w:ascii="Times New Roman" w:hAnsi="Times New Roman" w:eastAsia="方正仿宋_GBK" w:cs="Times New Roman"/>
          <w:b w:val="0"/>
          <w:bCs w:val="0"/>
          <w:color w:val="auto"/>
          <w:sz w:val="32"/>
          <w:szCs w:val="32"/>
          <w:highlight w:val="none"/>
          <w:lang w:val="en-US" w:eastAsia="zh-CN"/>
        </w:rPr>
        <w:t>426.64万元减少135.05万元，减少31.7%；事业收入327.72万元比去年355.85万元减少了28.12万元，减少7.9%。由此本单位2024年度</w:t>
      </w:r>
      <w:r>
        <w:rPr>
          <w:rFonts w:hint="default" w:ascii="Times New Roman" w:hAnsi="Times New Roman" w:eastAsia="方正仿宋_GBK" w:cs="Times New Roman"/>
          <w:b w:val="0"/>
          <w:bCs w:val="0"/>
          <w:color w:val="auto"/>
          <w:sz w:val="32"/>
          <w:szCs w:val="32"/>
          <w:highlight w:val="none"/>
          <w:lang w:eastAsia="zh-CN"/>
        </w:rPr>
        <w:t>总支出</w:t>
      </w:r>
      <w:r>
        <w:rPr>
          <w:rFonts w:hint="default" w:ascii="Times New Roman" w:hAnsi="Times New Roman" w:eastAsia="方正仿宋_GBK" w:cs="Times New Roman"/>
          <w:b w:val="0"/>
          <w:bCs w:val="0"/>
          <w:color w:val="auto"/>
          <w:sz w:val="32"/>
          <w:szCs w:val="32"/>
          <w:highlight w:val="none"/>
          <w:lang w:val="en-US" w:eastAsia="zh-CN"/>
        </w:rPr>
        <w:t>减少，主要包括人员绩效工资未清算支付。</w:t>
      </w:r>
    </w:p>
    <w:p w14:paraId="4F1D0D32">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Style w:val="12"/>
          <w:rFonts w:hint="default" w:ascii="Times New Roman" w:hAnsi="Times New Roman" w:eastAsia="方正仿宋_GBK" w:cs="Times New Roman"/>
          <w:b w:val="0"/>
          <w:bCs w:val="0"/>
          <w:sz w:val="32"/>
          <w:szCs w:val="32"/>
          <w:shd w:val="clear" w:color="auto" w:fill="FFFFFF"/>
          <w:lang w:val="en-US" w:eastAsia="zh-CN"/>
        </w:rPr>
        <w:t>1</w:t>
      </w:r>
      <w:r>
        <w:rPr>
          <w:rStyle w:val="12"/>
          <w:rFonts w:hint="default" w:ascii="Times New Roman" w:hAnsi="Times New Roman" w:eastAsia="方正仿宋_GBK" w:cs="Times New Roman"/>
          <w:b w:val="0"/>
          <w:bCs w:val="0"/>
          <w:sz w:val="32"/>
          <w:szCs w:val="32"/>
          <w:shd w:val="clear" w:color="auto" w:fill="FFFFFF"/>
        </w:rPr>
        <w:t>.收入情况。</w:t>
      </w:r>
      <w:r>
        <w:rPr>
          <w:rFonts w:hint="default" w:ascii="Times New Roman" w:hAnsi="Times New Roman" w:eastAsia="方正仿宋_GBK" w:cs="Times New Roman"/>
          <w:b w:val="0"/>
          <w:bCs w:val="0"/>
          <w:sz w:val="32"/>
          <w:szCs w:val="32"/>
          <w:shd w:val="clear" w:color="auto" w:fill="FFFFFF"/>
        </w:rPr>
        <w:t>2024年度收入合计619.64万元，与2023年度相比，减少159.24万元，下降20.4%，主要原因是</w:t>
      </w:r>
      <w:r>
        <w:rPr>
          <w:rFonts w:hint="default" w:ascii="Times New Roman" w:hAnsi="Times New Roman" w:eastAsia="方正仿宋_GBK" w:cs="Times New Roman"/>
          <w:b w:val="0"/>
          <w:bCs w:val="0"/>
          <w:color w:val="auto"/>
          <w:sz w:val="32"/>
          <w:szCs w:val="32"/>
        </w:rPr>
        <w:t>本年度财政拨款收入及事业收入均</w:t>
      </w:r>
      <w:r>
        <w:rPr>
          <w:rFonts w:hint="default" w:ascii="Times New Roman" w:hAnsi="Times New Roman" w:eastAsia="方正仿宋_GBK" w:cs="Times New Roman"/>
          <w:b w:val="0"/>
          <w:bCs w:val="0"/>
          <w:color w:val="auto"/>
          <w:sz w:val="32"/>
          <w:szCs w:val="32"/>
          <w:lang w:val="en-US" w:eastAsia="zh-CN"/>
        </w:rPr>
        <w:t>减少</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sz w:val="32"/>
          <w:szCs w:val="32"/>
          <w:shd w:val="clear" w:color="auto" w:fill="FFFFFF"/>
        </w:rPr>
        <w:t>其中：财政拨款收入291.59万元，占47.1%；事业收入326.72万元，占52.7%；经营收入0.00万元，占0.0%；其他收入1.33万元，占0.2%。此外，使用非财政拨款结余（含专用结余）0.00万元，年初结转和结余25.75万元。</w:t>
      </w:r>
    </w:p>
    <w:p w14:paraId="009C7045">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Style w:val="12"/>
          <w:rFonts w:hint="default" w:ascii="Times New Roman" w:hAnsi="Times New Roman" w:eastAsia="方正仿宋_GBK" w:cs="Times New Roman"/>
          <w:b w:val="0"/>
          <w:bCs w:val="0"/>
          <w:sz w:val="32"/>
          <w:szCs w:val="32"/>
          <w:shd w:val="clear" w:color="auto" w:fill="FFFFFF"/>
          <w:lang w:val="en-US" w:eastAsia="zh-CN"/>
        </w:rPr>
        <w:t>2</w:t>
      </w:r>
      <w:r>
        <w:rPr>
          <w:rStyle w:val="12"/>
          <w:rFonts w:hint="default" w:ascii="Times New Roman" w:hAnsi="Times New Roman" w:eastAsia="方正仿宋_GBK" w:cs="Times New Roman"/>
          <w:b w:val="0"/>
          <w:bCs w:val="0"/>
          <w:sz w:val="32"/>
          <w:szCs w:val="32"/>
          <w:shd w:val="clear" w:color="auto" w:fill="FFFFFF"/>
        </w:rPr>
        <w:t>.支出情况。</w:t>
      </w:r>
      <w:r>
        <w:rPr>
          <w:rFonts w:hint="default" w:ascii="Times New Roman" w:hAnsi="Times New Roman" w:eastAsia="方正仿宋_GBK" w:cs="Times New Roman"/>
          <w:b w:val="0"/>
          <w:bCs w:val="0"/>
          <w:sz w:val="32"/>
          <w:szCs w:val="32"/>
          <w:shd w:val="clear" w:color="auto" w:fill="FFFFFF"/>
        </w:rPr>
        <w:t>2024年度支出合计645.39万元，与2023年度相比，减少112.41万元，下降14.8%，主要原因是</w:t>
      </w:r>
      <w:r>
        <w:rPr>
          <w:rFonts w:hint="default" w:ascii="Times New Roman" w:hAnsi="Times New Roman" w:eastAsia="方正仿宋_GBK" w:cs="Times New Roman"/>
          <w:b w:val="0"/>
          <w:bCs w:val="0"/>
          <w:sz w:val="32"/>
          <w:szCs w:val="32"/>
          <w:shd w:val="clear" w:color="auto" w:fill="FFFFFF"/>
          <w:lang w:val="en-US" w:eastAsia="zh-CN"/>
        </w:rPr>
        <w:t>单位本年度财拨、事业收入减少。</w:t>
      </w:r>
      <w:r>
        <w:rPr>
          <w:rFonts w:hint="default" w:ascii="Times New Roman" w:hAnsi="Times New Roman" w:eastAsia="方正仿宋_GBK" w:cs="Times New Roman"/>
          <w:b w:val="0"/>
          <w:bCs w:val="0"/>
          <w:sz w:val="32"/>
          <w:szCs w:val="32"/>
          <w:shd w:val="clear" w:color="auto" w:fill="FFFFFF"/>
        </w:rPr>
        <w:t>其中：基本支出633.82万元，占98.2%；项目支出11.57万元，占1.8%；经营支出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万元，占0.0%。此外，结余分配0.00万元。</w:t>
      </w:r>
    </w:p>
    <w:p w14:paraId="49004A0B">
      <w:pPr>
        <w:keepNext w:val="0"/>
        <w:keepLines w:val="0"/>
        <w:pageBreakBefore w:val="0"/>
        <w:widowControl w:val="0"/>
        <w:tabs>
          <w:tab w:val="left" w:pos="595"/>
        </w:tabs>
        <w:kinsoku/>
        <w:wordWrap/>
        <w:overflowPunct/>
        <w:topLinePunct w:val="0"/>
        <w:autoSpaceDE/>
        <w:autoSpaceDN/>
        <w:bidi w:val="0"/>
        <w:adjustRightInd/>
        <w:spacing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yellow"/>
        </w:rPr>
      </w:pPr>
      <w:r>
        <w:rPr>
          <w:rStyle w:val="12"/>
          <w:rFonts w:hint="default" w:ascii="Times New Roman" w:hAnsi="Times New Roman" w:eastAsia="方正仿宋_GBK" w:cs="Times New Roman"/>
          <w:b w:val="0"/>
          <w:bCs w:val="0"/>
          <w:sz w:val="32"/>
          <w:szCs w:val="32"/>
          <w:shd w:val="clear" w:color="auto" w:fill="FFFFFF"/>
          <w:lang w:val="en-US" w:eastAsia="zh-CN"/>
        </w:rPr>
        <w:t>3</w:t>
      </w:r>
      <w:r>
        <w:rPr>
          <w:rStyle w:val="12"/>
          <w:rFonts w:hint="default" w:ascii="Times New Roman" w:hAnsi="Times New Roman" w:eastAsia="方正仿宋_GBK" w:cs="Times New Roman"/>
          <w:b w:val="0"/>
          <w:bCs w:val="0"/>
          <w:sz w:val="32"/>
          <w:szCs w:val="32"/>
          <w:shd w:val="clear" w:color="auto" w:fill="FFFFFF"/>
        </w:rPr>
        <w:t>.结转结余情况。</w:t>
      </w:r>
      <w:r>
        <w:rPr>
          <w:rFonts w:hint="default" w:ascii="Times New Roman" w:hAnsi="Times New Roman" w:eastAsia="方正仿宋_GBK" w:cs="Times New Roman"/>
          <w:b w:val="0"/>
          <w:bCs w:val="0"/>
          <w:sz w:val="32"/>
          <w:szCs w:val="32"/>
          <w:shd w:val="clear" w:color="auto" w:fill="FFFFFF"/>
        </w:rPr>
        <w:t>2024年度年末结转和结余0.00万元，与2023年度相比，减少25.75万元，下降100.0%，主要原因是</w:t>
      </w:r>
      <w:r>
        <w:rPr>
          <w:rFonts w:hint="default" w:ascii="Times New Roman" w:hAnsi="Times New Roman" w:eastAsia="方正仿宋_GBK" w:cs="Times New Roman"/>
          <w:b w:val="0"/>
          <w:bCs w:val="0"/>
          <w:sz w:val="32"/>
          <w:szCs w:val="32"/>
          <w:shd w:val="clear" w:color="auto" w:fill="FFFFFF"/>
          <w:lang w:val="en-US" w:eastAsia="zh-CN"/>
        </w:rPr>
        <w:t>本年度单位财政拨款及事业收入减少，不存在结余。</w:t>
      </w:r>
    </w:p>
    <w:p w14:paraId="0C9412B6">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（二）财政拨款收入支出决算总体情况说明</w:t>
      </w:r>
    </w:p>
    <w:p w14:paraId="1D369581">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sz w:val="32"/>
          <w:szCs w:val="32"/>
          <w:shd w:val="clear" w:color="auto" w:fill="FFFFFF"/>
        </w:rPr>
        <w:t>2024年度财政拨款收、支</w:t>
      </w:r>
      <w:r>
        <w:rPr>
          <w:rFonts w:hint="eastAsia" w:ascii="Times New Roman" w:hAnsi="Times New Roman" w:eastAsia="方正仿宋_GBK" w:cs="Times New Roman"/>
          <w:b w:val="0"/>
          <w:bCs w:val="0"/>
          <w:sz w:val="32"/>
          <w:szCs w:val="32"/>
          <w:shd w:val="clear" w:color="auto" w:fill="FFFFFF"/>
          <w:lang w:val="en-US" w:eastAsia="zh-CN"/>
        </w:rPr>
        <w:t>出</w:t>
      </w:r>
      <w:r>
        <w:rPr>
          <w:rFonts w:hint="default" w:ascii="Times New Roman" w:hAnsi="Times New Roman" w:eastAsia="方正仿宋_GBK" w:cs="Times New Roman"/>
          <w:b w:val="0"/>
          <w:bCs w:val="0"/>
          <w:sz w:val="32"/>
          <w:szCs w:val="32"/>
          <w:shd w:val="clear" w:color="auto" w:fill="FFFFFF"/>
        </w:rPr>
        <w:t>总计均为309.33万元。与2023年</w:t>
      </w:r>
      <w:r>
        <w:rPr>
          <w:rFonts w:hint="default" w:ascii="Times New Roman" w:hAnsi="Times New Roman" w:eastAsia="方正仿宋_GBK" w:cs="Times New Roman"/>
          <w:b w:val="0"/>
          <w:bCs w:val="0"/>
          <w:sz w:val="32"/>
          <w:szCs w:val="32"/>
          <w:shd w:val="clear" w:color="auto" w:fill="FFFFFF"/>
          <w:lang w:eastAsia="zh-CN"/>
        </w:rPr>
        <w:t>度</w:t>
      </w:r>
      <w:r>
        <w:rPr>
          <w:rFonts w:hint="default" w:ascii="Times New Roman" w:hAnsi="Times New Roman" w:eastAsia="方正仿宋_GBK" w:cs="Times New Roman"/>
          <w:b w:val="0"/>
          <w:bCs w:val="0"/>
          <w:sz w:val="32"/>
          <w:szCs w:val="32"/>
          <w:shd w:val="clear" w:color="auto" w:fill="FFFFFF"/>
        </w:rPr>
        <w:t>相比，财政拨款收、支</w:t>
      </w:r>
      <w:r>
        <w:rPr>
          <w:rFonts w:hint="eastAsia" w:ascii="Times New Roman" w:hAnsi="Times New Roman" w:eastAsia="方正仿宋_GBK" w:cs="Times New Roman"/>
          <w:b w:val="0"/>
          <w:bCs w:val="0"/>
          <w:sz w:val="32"/>
          <w:szCs w:val="32"/>
          <w:shd w:val="clear" w:color="auto" w:fill="FFFFFF"/>
          <w:lang w:val="en-US" w:eastAsia="zh-CN"/>
        </w:rPr>
        <w:t>出</w:t>
      </w:r>
      <w:r>
        <w:rPr>
          <w:rFonts w:hint="default" w:ascii="Times New Roman" w:hAnsi="Times New Roman" w:eastAsia="方正仿宋_GBK" w:cs="Times New Roman"/>
          <w:b w:val="0"/>
          <w:bCs w:val="0"/>
          <w:sz w:val="32"/>
          <w:szCs w:val="32"/>
          <w:shd w:val="clear" w:color="auto" w:fill="FFFFFF"/>
        </w:rPr>
        <w:t>总计各减少117.31万元，下降27.5%。</w:t>
      </w:r>
      <w:r>
        <w:rPr>
          <w:rFonts w:hint="default" w:ascii="Times New Roman" w:hAnsi="Times New Roman" w:eastAsia="方正仿宋_GBK" w:cs="Times New Roman"/>
          <w:b w:val="0"/>
          <w:bCs w:val="0"/>
          <w:color w:val="auto"/>
          <w:sz w:val="32"/>
          <w:szCs w:val="32"/>
          <w:highlight w:val="none"/>
          <w:shd w:val="clear" w:color="auto" w:fill="FFFFFF"/>
        </w:rPr>
        <w:t>主要原因是2024年</w:t>
      </w:r>
      <w:r>
        <w:rPr>
          <w:rFonts w:hint="default" w:ascii="Times New Roman" w:hAnsi="Times New Roman" w:eastAsia="方正仿宋_GBK" w:cs="Times New Roman"/>
          <w:b w:val="0"/>
          <w:bCs w:val="0"/>
          <w:color w:val="auto"/>
          <w:sz w:val="32"/>
          <w:szCs w:val="32"/>
          <w:highlight w:val="none"/>
          <w:shd w:val="clear" w:color="auto" w:fill="FFFFFF"/>
          <w:lang w:val="en-US" w:eastAsia="zh-CN"/>
        </w:rPr>
        <w:t>度本单位</w:t>
      </w:r>
      <w:r>
        <w:rPr>
          <w:rFonts w:hint="default" w:ascii="Times New Roman" w:hAnsi="Times New Roman" w:eastAsia="方正仿宋_GBK" w:cs="Times New Roman"/>
          <w:b w:val="0"/>
          <w:bCs w:val="0"/>
          <w:color w:val="auto"/>
          <w:sz w:val="32"/>
          <w:szCs w:val="32"/>
          <w:highlight w:val="none"/>
          <w:shd w:val="clear" w:color="auto" w:fill="FFFFFF"/>
        </w:rPr>
        <w:t>公共卫生经费拨付减少导致收入、支出减少。</w:t>
      </w:r>
    </w:p>
    <w:p w14:paraId="1C96C254">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（三）一般公共预算财政拨款收入支出决算情况说明</w:t>
      </w:r>
    </w:p>
    <w:p w14:paraId="2B0D3CA6">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rPr>
      </w:pPr>
      <w:r>
        <w:rPr>
          <w:rStyle w:val="12"/>
          <w:rFonts w:hint="default" w:ascii="Times New Roman" w:hAnsi="Times New Roman" w:eastAsia="方正仿宋_GBK" w:cs="Times New Roman"/>
          <w:b w:val="0"/>
          <w:bCs w:val="0"/>
          <w:sz w:val="32"/>
          <w:szCs w:val="32"/>
          <w:shd w:val="clear" w:color="auto" w:fill="FFFFFF"/>
        </w:rPr>
        <w:t>1.收入情况。</w:t>
      </w:r>
      <w:r>
        <w:rPr>
          <w:rFonts w:hint="default" w:ascii="Times New Roman" w:hAnsi="Times New Roman" w:eastAsia="方正仿宋_GBK" w:cs="Times New Roman"/>
          <w:b w:val="0"/>
          <w:bCs w:val="0"/>
          <w:sz w:val="32"/>
          <w:szCs w:val="32"/>
          <w:shd w:val="clear" w:color="auto" w:fill="FFFFFF"/>
        </w:rPr>
        <w:t>2024年度一般公共预算财政拨款收入</w:t>
      </w:r>
      <w:r>
        <w:rPr>
          <w:rFonts w:hint="default" w:ascii="Times New Roman" w:hAnsi="Times New Roman" w:eastAsia="方正仿宋_GBK" w:cs="Times New Roman"/>
          <w:b w:val="0"/>
          <w:bCs w:val="0"/>
          <w:sz w:val="32"/>
          <w:szCs w:val="32"/>
          <w:highlight w:val="none"/>
          <w:shd w:val="clear" w:color="auto" w:fill="FFFFFF"/>
        </w:rPr>
        <w:t>291.59万元，与2023年度相比，减少135.05万元，下降31.7%。</w:t>
      </w:r>
      <w:r>
        <w:rPr>
          <w:rFonts w:hint="default" w:ascii="Times New Roman" w:hAnsi="Times New Roman" w:eastAsia="方正仿宋_GBK" w:cs="Times New Roman"/>
          <w:b w:val="0"/>
          <w:bCs w:val="0"/>
          <w:color w:val="auto"/>
          <w:sz w:val="32"/>
          <w:szCs w:val="32"/>
          <w:highlight w:val="none"/>
          <w:shd w:val="clear" w:color="auto" w:fill="FFFFFF"/>
        </w:rPr>
        <w:t>主要原因是2024年</w:t>
      </w:r>
      <w:r>
        <w:rPr>
          <w:rFonts w:hint="default" w:ascii="Times New Roman" w:hAnsi="Times New Roman" w:eastAsia="方正仿宋_GBK" w:cs="Times New Roman"/>
          <w:b w:val="0"/>
          <w:bCs w:val="0"/>
          <w:color w:val="auto"/>
          <w:sz w:val="32"/>
          <w:szCs w:val="32"/>
          <w:highlight w:val="none"/>
          <w:shd w:val="clear" w:color="auto" w:fill="FFFFFF"/>
          <w:lang w:val="en-US" w:eastAsia="zh-CN"/>
        </w:rPr>
        <w:t>度本单位</w:t>
      </w:r>
      <w:r>
        <w:rPr>
          <w:rFonts w:hint="default" w:ascii="Times New Roman" w:hAnsi="Times New Roman" w:eastAsia="方正仿宋_GBK" w:cs="Times New Roman"/>
          <w:b w:val="0"/>
          <w:bCs w:val="0"/>
          <w:color w:val="auto"/>
          <w:sz w:val="32"/>
          <w:szCs w:val="32"/>
          <w:highlight w:val="none"/>
          <w:shd w:val="clear" w:color="auto" w:fill="FFFFFF"/>
        </w:rPr>
        <w:t>无项目支出及公共卫生经费拨付减少导致收入、支出减少。</w:t>
      </w:r>
      <w:r>
        <w:rPr>
          <w:rFonts w:hint="default" w:ascii="Times New Roman" w:hAnsi="Times New Roman" w:eastAsia="方正仿宋_GBK" w:cs="Times New Roman"/>
          <w:b w:val="0"/>
          <w:bCs w:val="0"/>
          <w:sz w:val="32"/>
          <w:szCs w:val="32"/>
          <w:shd w:val="clear" w:color="auto" w:fill="FFFFFF"/>
        </w:rPr>
        <w:t>较年初预算数增加78.41万元，增长36.8%。主要原因是年初预算主要是根据单位情况预估核算，实际财政拨款收入由财政根据资金分配情况统一安排拨</w:t>
      </w:r>
      <w:r>
        <w:rPr>
          <w:rFonts w:hint="default" w:ascii="Times New Roman" w:hAnsi="Times New Roman" w:eastAsia="方正仿宋_GBK" w:cs="Times New Roman"/>
          <w:b w:val="0"/>
          <w:bCs w:val="0"/>
          <w:sz w:val="32"/>
          <w:szCs w:val="32"/>
          <w:highlight w:val="none"/>
          <w:shd w:val="clear" w:color="auto" w:fill="FFFFFF"/>
        </w:rPr>
        <w:t>款</w:t>
      </w:r>
      <w:r>
        <w:rPr>
          <w:rFonts w:hint="default" w:ascii="Times New Roman" w:hAnsi="Times New Roman" w:eastAsia="方正仿宋_GBK" w:cs="Times New Roman"/>
          <w:b w:val="0"/>
          <w:bCs w:val="0"/>
          <w:color w:val="auto"/>
          <w:sz w:val="32"/>
          <w:szCs w:val="32"/>
          <w:highlight w:val="none"/>
          <w:lang w:val="en-US" w:eastAsia="zh-CN"/>
        </w:rPr>
        <w:t>。</w:t>
      </w:r>
      <w:r>
        <w:rPr>
          <w:rFonts w:hint="default" w:ascii="Times New Roman" w:hAnsi="Times New Roman" w:eastAsia="方正仿宋_GBK" w:cs="Times New Roman"/>
          <w:b w:val="0"/>
          <w:bCs w:val="0"/>
          <w:sz w:val="32"/>
          <w:szCs w:val="32"/>
          <w:highlight w:val="none"/>
          <w:shd w:val="clear" w:color="auto" w:fill="FFFFFF"/>
        </w:rPr>
        <w:t>此外，年初财政拨款结转和结余17.74万元。</w:t>
      </w:r>
    </w:p>
    <w:p w14:paraId="273DBDDF">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FF0000"/>
          <w:sz w:val="32"/>
          <w:szCs w:val="32"/>
          <w:shd w:val="clear" w:color="auto" w:fill="FFFFFF"/>
        </w:rPr>
      </w:pPr>
      <w:r>
        <w:rPr>
          <w:rStyle w:val="12"/>
          <w:rFonts w:hint="default" w:ascii="Times New Roman" w:hAnsi="Times New Roman" w:eastAsia="方正仿宋_GBK" w:cs="Times New Roman"/>
          <w:b w:val="0"/>
          <w:bCs w:val="0"/>
          <w:sz w:val="32"/>
          <w:szCs w:val="32"/>
          <w:shd w:val="clear" w:color="auto" w:fill="FFFFFF"/>
        </w:rPr>
        <w:t>2.支出情况。</w:t>
      </w:r>
      <w:r>
        <w:rPr>
          <w:rFonts w:hint="default" w:ascii="Times New Roman" w:hAnsi="Times New Roman" w:eastAsia="方正仿宋_GBK" w:cs="Times New Roman"/>
          <w:b w:val="0"/>
          <w:bCs w:val="0"/>
          <w:sz w:val="32"/>
          <w:szCs w:val="32"/>
          <w:shd w:val="clear" w:color="auto" w:fill="FFFFFF"/>
        </w:rPr>
        <w:t>2024年度一般公共预算财政拨款支出309.33万元，与2023年度相比，减少99.58万元，下降24.4%。</w:t>
      </w:r>
      <w:r>
        <w:rPr>
          <w:rFonts w:hint="default" w:ascii="Times New Roman" w:hAnsi="Times New Roman" w:eastAsia="方正仿宋_GBK" w:cs="Times New Roman"/>
          <w:b w:val="0"/>
          <w:bCs w:val="0"/>
          <w:color w:val="auto"/>
          <w:sz w:val="32"/>
          <w:szCs w:val="32"/>
          <w:shd w:val="clear" w:color="auto" w:fill="FFFFFF"/>
        </w:rPr>
        <w:t>主要原因是</w:t>
      </w:r>
      <w:r>
        <w:rPr>
          <w:rFonts w:hint="default" w:ascii="Times New Roman" w:hAnsi="Times New Roman" w:eastAsia="方正仿宋_GBK" w:cs="Times New Roman"/>
          <w:b w:val="0"/>
          <w:bCs w:val="0"/>
          <w:color w:val="auto"/>
          <w:sz w:val="32"/>
          <w:szCs w:val="32"/>
          <w:shd w:val="clear" w:color="auto" w:fill="FFFFFF"/>
          <w:lang w:val="en-US" w:eastAsia="zh-CN"/>
        </w:rPr>
        <w:t>人员经费减少，卫生健康支出减少。</w:t>
      </w:r>
      <w:r>
        <w:rPr>
          <w:rFonts w:hint="default" w:ascii="Times New Roman" w:hAnsi="Times New Roman" w:eastAsia="方正仿宋_GBK" w:cs="Times New Roman"/>
          <w:b w:val="0"/>
          <w:bCs w:val="0"/>
          <w:sz w:val="32"/>
          <w:szCs w:val="32"/>
          <w:shd w:val="clear" w:color="auto" w:fill="FFFFFF"/>
        </w:rPr>
        <w:t>较年初预算数增加96.15万元，增长45.1%。</w:t>
      </w:r>
      <w:r>
        <w:rPr>
          <w:rFonts w:hint="default" w:ascii="Times New Roman" w:hAnsi="Times New Roman" w:eastAsia="方正仿宋_GBK" w:cs="Times New Roman"/>
          <w:b w:val="0"/>
          <w:bCs w:val="0"/>
          <w:color w:val="auto"/>
          <w:sz w:val="32"/>
          <w:szCs w:val="32"/>
          <w:shd w:val="clear" w:color="auto" w:fill="FFFFFF"/>
        </w:rPr>
        <w:t>主要原因是</w:t>
      </w:r>
      <w:r>
        <w:rPr>
          <w:rFonts w:hint="default" w:ascii="Times New Roman" w:hAnsi="Times New Roman" w:eastAsia="方正仿宋_GBK" w:cs="Times New Roman"/>
          <w:b w:val="0"/>
          <w:bCs w:val="0"/>
          <w:sz w:val="32"/>
          <w:szCs w:val="32"/>
          <w:shd w:val="clear" w:color="auto" w:fill="FFFFFF"/>
        </w:rPr>
        <w:t>年初预算主要是根据单位情况预估核算，实际财政拨款收入由财政根据资金分配情况统一安排拨</w:t>
      </w:r>
      <w:r>
        <w:rPr>
          <w:rFonts w:hint="default" w:ascii="Times New Roman" w:hAnsi="Times New Roman" w:eastAsia="方正仿宋_GBK" w:cs="Times New Roman"/>
          <w:b w:val="0"/>
          <w:bCs w:val="0"/>
          <w:sz w:val="32"/>
          <w:szCs w:val="32"/>
          <w:highlight w:val="none"/>
          <w:shd w:val="clear" w:color="auto" w:fill="FFFFFF"/>
        </w:rPr>
        <w:t>款</w:t>
      </w:r>
      <w:r>
        <w:rPr>
          <w:rFonts w:hint="default" w:ascii="Times New Roman" w:hAnsi="Times New Roman" w:eastAsia="方正仿宋_GBK" w:cs="Times New Roman"/>
          <w:b w:val="0"/>
          <w:bCs w:val="0"/>
          <w:color w:val="auto"/>
          <w:sz w:val="32"/>
          <w:szCs w:val="32"/>
        </w:rPr>
        <w:t>。</w:t>
      </w:r>
    </w:p>
    <w:p w14:paraId="7A39C124">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val="0"/>
          <w:sz w:val="32"/>
          <w:szCs w:val="32"/>
          <w:shd w:val="clear" w:color="auto" w:fill="FFFFFF"/>
        </w:rPr>
      </w:pPr>
      <w:r>
        <w:rPr>
          <w:rStyle w:val="12"/>
          <w:rFonts w:hint="default" w:ascii="Times New Roman" w:hAnsi="Times New Roman" w:eastAsia="方正仿宋_GBK" w:cs="Times New Roman"/>
          <w:b w:val="0"/>
          <w:bCs w:val="0"/>
          <w:sz w:val="32"/>
          <w:szCs w:val="32"/>
          <w:shd w:val="clear" w:color="auto" w:fill="FFFFFF"/>
        </w:rPr>
        <w:t>一般公共预算财政拨款支出主要用途如下：</w:t>
      </w:r>
    </w:p>
    <w:p w14:paraId="0006A63D">
      <w:pPr>
        <w:keepNext w:val="0"/>
        <w:keepLines w:val="0"/>
        <w:pageBreakBefore w:val="0"/>
        <w:kinsoku/>
        <w:wordWrap/>
        <w:overflowPunct/>
        <w:topLinePunct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lang w:val="en-US" w:eastAsia="zh-CN"/>
        </w:rPr>
        <w:t>1</w:t>
      </w:r>
      <w:r>
        <w:rPr>
          <w:rFonts w:hint="default" w:ascii="Times New Roman" w:hAnsi="Times New Roman" w:eastAsia="方正仿宋_GBK" w:cs="Times New Roman"/>
          <w:b w:val="0"/>
          <w:bCs w:val="0"/>
          <w:color w:val="auto"/>
          <w:sz w:val="32"/>
          <w:szCs w:val="32"/>
          <w:shd w:val="clear" w:color="auto" w:fill="FFFFFF"/>
        </w:rPr>
        <w:t>）社会保障与就业支出</w:t>
      </w:r>
      <w:r>
        <w:rPr>
          <w:rFonts w:hint="default" w:ascii="Times New Roman" w:hAnsi="Times New Roman" w:eastAsia="方正仿宋_GBK" w:cs="Times New Roman"/>
          <w:b w:val="0"/>
          <w:bCs w:val="0"/>
          <w:color w:val="auto"/>
          <w:sz w:val="32"/>
          <w:szCs w:val="32"/>
          <w:lang w:val="en-US" w:eastAsia="zh-CN"/>
        </w:rPr>
        <w:t>39.92</w:t>
      </w:r>
      <w:r>
        <w:rPr>
          <w:rFonts w:hint="default" w:ascii="Times New Roman" w:hAnsi="Times New Roman" w:eastAsia="方正仿宋_GBK" w:cs="Times New Roman"/>
          <w:b w:val="0"/>
          <w:bCs w:val="0"/>
          <w:color w:val="auto"/>
          <w:sz w:val="32"/>
          <w:szCs w:val="32"/>
          <w:shd w:val="clear" w:color="auto" w:fill="FFFFFF"/>
        </w:rPr>
        <w:t>万元，</w:t>
      </w:r>
      <w:r>
        <w:rPr>
          <w:rFonts w:hint="default" w:ascii="Times New Roman" w:hAnsi="Times New Roman" w:eastAsia="方正仿宋_GBK" w:cs="Times New Roman"/>
          <w:b w:val="0"/>
          <w:bCs w:val="0"/>
          <w:color w:val="auto"/>
          <w:sz w:val="32"/>
          <w:szCs w:val="32"/>
          <w:shd w:val="clear" w:color="auto" w:fill="FFFFFF"/>
          <w:lang w:val="en-US" w:eastAsia="zh-CN"/>
        </w:rPr>
        <w:t>占12.9</w:t>
      </w:r>
      <w:r>
        <w:rPr>
          <w:rFonts w:hint="default" w:ascii="Times New Roman" w:hAnsi="Times New Roman" w:eastAsia="方正仿宋_GBK" w:cs="Times New Roman"/>
          <w:b w:val="0"/>
          <w:bCs w:val="0"/>
          <w:color w:val="auto"/>
          <w:sz w:val="32"/>
          <w:szCs w:val="32"/>
          <w:shd w:val="clear" w:color="auto" w:fill="FFFFFF"/>
        </w:rPr>
        <w:t>%，较年初预算数</w:t>
      </w:r>
      <w:r>
        <w:rPr>
          <w:rFonts w:hint="default" w:ascii="Times New Roman" w:hAnsi="Times New Roman" w:eastAsia="方正仿宋_GBK" w:cs="Times New Roman"/>
          <w:b w:val="0"/>
          <w:bCs w:val="0"/>
          <w:color w:val="auto"/>
          <w:sz w:val="32"/>
          <w:szCs w:val="32"/>
          <w:shd w:val="clear" w:color="auto" w:fill="FFFFFF"/>
          <w:lang w:val="en-US" w:eastAsia="zh-CN"/>
        </w:rPr>
        <w:t>增加10.36</w:t>
      </w:r>
      <w:r>
        <w:rPr>
          <w:rFonts w:hint="default" w:ascii="Times New Roman" w:hAnsi="Times New Roman" w:eastAsia="方正仿宋_GBK" w:cs="Times New Roman"/>
          <w:b w:val="0"/>
          <w:bCs w:val="0"/>
          <w:color w:val="auto"/>
          <w:sz w:val="32"/>
          <w:szCs w:val="32"/>
          <w:shd w:val="clear" w:color="auto" w:fill="FFFFFF"/>
        </w:rPr>
        <w:t>万元，</w:t>
      </w:r>
      <w:r>
        <w:rPr>
          <w:rFonts w:hint="default" w:ascii="Times New Roman" w:hAnsi="Times New Roman" w:eastAsia="方正仿宋_GBK" w:cs="Times New Roman"/>
          <w:b w:val="0"/>
          <w:bCs w:val="0"/>
          <w:color w:val="auto"/>
          <w:sz w:val="32"/>
          <w:szCs w:val="32"/>
          <w:shd w:val="clear" w:color="auto" w:fill="FFFFFF"/>
          <w:lang w:val="en-US" w:eastAsia="zh-CN"/>
        </w:rPr>
        <w:t>增长35.0</w:t>
      </w:r>
      <w:r>
        <w:rPr>
          <w:rFonts w:hint="default" w:ascii="Times New Roman" w:hAnsi="Times New Roman" w:eastAsia="方正仿宋_GBK" w:cs="Times New Roman"/>
          <w:b w:val="0"/>
          <w:bCs w:val="0"/>
          <w:color w:val="auto"/>
          <w:sz w:val="32"/>
          <w:szCs w:val="32"/>
          <w:shd w:val="clear" w:color="auto" w:fill="FFFFFF"/>
        </w:rPr>
        <w:t>%，主要原因是在编人员社保基数调整，</w:t>
      </w:r>
      <w:r>
        <w:rPr>
          <w:rFonts w:hint="default" w:ascii="Times New Roman" w:hAnsi="Times New Roman" w:eastAsia="方正仿宋_GBK" w:cs="Times New Roman"/>
          <w:b w:val="0"/>
          <w:bCs w:val="0"/>
          <w:color w:val="auto"/>
          <w:sz w:val="32"/>
          <w:szCs w:val="32"/>
          <w:shd w:val="clear" w:color="auto" w:fill="FFFFFF"/>
          <w:lang w:val="en-US" w:eastAsia="zh-CN"/>
        </w:rPr>
        <w:t>补缴在编人员养老保险、职业年金等相关经费，</w:t>
      </w:r>
      <w:r>
        <w:rPr>
          <w:rFonts w:hint="default" w:ascii="Times New Roman" w:hAnsi="Times New Roman" w:eastAsia="方正仿宋_GBK" w:cs="Times New Roman"/>
          <w:b w:val="0"/>
          <w:bCs w:val="0"/>
          <w:color w:val="auto"/>
          <w:sz w:val="32"/>
          <w:szCs w:val="32"/>
          <w:shd w:val="clear" w:color="auto" w:fill="FFFFFF"/>
        </w:rPr>
        <w:t>导致实际支出高于年初预算数。</w:t>
      </w:r>
    </w:p>
    <w:p w14:paraId="52A0BF3C">
      <w:pPr>
        <w:keepNext w:val="0"/>
        <w:keepLines w:val="0"/>
        <w:pageBreakBefore w:val="0"/>
        <w:kinsoku/>
        <w:wordWrap/>
        <w:overflowPunct/>
        <w:topLinePunct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p>
    <w:p w14:paraId="3D641E1F">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yellow"/>
          <w:shd w:val="clear" w:color="auto" w:fill="FFFFFF"/>
          <w:lang w:val="en-US" w:eastAsia="zh-CN"/>
        </w:rPr>
      </w:pP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lang w:val="en-US" w:eastAsia="zh-CN"/>
        </w:rPr>
        <w:t>2</w:t>
      </w:r>
      <w:r>
        <w:rPr>
          <w:rFonts w:hint="default" w:ascii="Times New Roman" w:hAnsi="Times New Roman" w:eastAsia="方正仿宋_GBK" w:cs="Times New Roman"/>
          <w:b w:val="0"/>
          <w:bCs w:val="0"/>
          <w:color w:val="auto"/>
          <w:sz w:val="32"/>
          <w:szCs w:val="32"/>
          <w:shd w:val="clear" w:color="auto" w:fill="FFFFFF"/>
        </w:rPr>
        <w:t>）卫生健康支出</w:t>
      </w:r>
      <w:r>
        <w:rPr>
          <w:rFonts w:hint="default" w:ascii="Times New Roman" w:hAnsi="Times New Roman" w:eastAsia="方正仿宋_GBK" w:cs="Times New Roman"/>
          <w:b w:val="0"/>
          <w:bCs w:val="0"/>
          <w:color w:val="auto"/>
          <w:sz w:val="32"/>
          <w:szCs w:val="32"/>
          <w:lang w:val="en-US" w:eastAsia="zh-CN"/>
        </w:rPr>
        <w:t>257.72</w:t>
      </w:r>
      <w:r>
        <w:rPr>
          <w:rFonts w:hint="default" w:ascii="Times New Roman" w:hAnsi="Times New Roman" w:eastAsia="方正仿宋_GBK" w:cs="Times New Roman"/>
          <w:b w:val="0"/>
          <w:bCs w:val="0"/>
          <w:color w:val="auto"/>
          <w:sz w:val="32"/>
          <w:szCs w:val="32"/>
          <w:shd w:val="clear" w:color="auto" w:fill="FFFFFF"/>
        </w:rPr>
        <w:t>万元，占</w:t>
      </w:r>
      <w:r>
        <w:rPr>
          <w:rFonts w:hint="default" w:ascii="Times New Roman" w:hAnsi="Times New Roman" w:eastAsia="方正仿宋_GBK" w:cs="Times New Roman"/>
          <w:b w:val="0"/>
          <w:bCs w:val="0"/>
          <w:color w:val="auto"/>
          <w:sz w:val="32"/>
          <w:szCs w:val="32"/>
          <w:lang w:val="en-US" w:eastAsia="zh-CN"/>
        </w:rPr>
        <w:t>83.3</w:t>
      </w:r>
      <w:r>
        <w:rPr>
          <w:rFonts w:hint="default" w:ascii="Times New Roman" w:hAnsi="Times New Roman" w:eastAsia="方正仿宋_GBK" w:cs="Times New Roman"/>
          <w:b w:val="0"/>
          <w:bCs w:val="0"/>
          <w:color w:val="auto"/>
          <w:sz w:val="32"/>
          <w:szCs w:val="32"/>
          <w:shd w:val="clear" w:color="auto" w:fill="FFFFFF"/>
        </w:rPr>
        <w:t>%，较年初预算数增加</w:t>
      </w:r>
      <w:r>
        <w:rPr>
          <w:rFonts w:hint="default" w:ascii="Times New Roman" w:hAnsi="Times New Roman" w:eastAsia="方正仿宋_GBK" w:cs="Times New Roman"/>
          <w:b w:val="0"/>
          <w:bCs w:val="0"/>
          <w:color w:val="auto"/>
          <w:sz w:val="32"/>
          <w:szCs w:val="32"/>
          <w:shd w:val="clear" w:color="auto" w:fill="FFFFFF"/>
          <w:lang w:val="en-US" w:eastAsia="zh-CN"/>
        </w:rPr>
        <w:t>85.78</w:t>
      </w:r>
      <w:r>
        <w:rPr>
          <w:rFonts w:hint="default" w:ascii="Times New Roman" w:hAnsi="Times New Roman" w:eastAsia="方正仿宋_GBK" w:cs="Times New Roman"/>
          <w:b w:val="0"/>
          <w:bCs w:val="0"/>
          <w:color w:val="auto"/>
          <w:sz w:val="32"/>
          <w:szCs w:val="32"/>
          <w:shd w:val="clear" w:color="auto" w:fill="FFFFFF"/>
        </w:rPr>
        <w:t>万元，增长</w:t>
      </w:r>
      <w:r>
        <w:rPr>
          <w:rFonts w:hint="default" w:ascii="Times New Roman" w:hAnsi="Times New Roman" w:eastAsia="方正仿宋_GBK" w:cs="Times New Roman"/>
          <w:b w:val="0"/>
          <w:bCs w:val="0"/>
          <w:color w:val="auto"/>
          <w:sz w:val="32"/>
          <w:szCs w:val="32"/>
          <w:shd w:val="clear" w:color="auto" w:fill="FFFFFF"/>
          <w:lang w:val="en-US" w:eastAsia="zh-CN"/>
        </w:rPr>
        <w:t>49.9</w:t>
      </w: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highlight w:val="none"/>
          <w:shd w:val="clear" w:color="auto" w:fill="FFFFFF"/>
        </w:rPr>
        <w:t>主要原因是2024年在编人员工资、社保等增加，导致人员配套支出增加；年初预算数根据单位情况预估核算，实际财政拨款收入由财政根据资金分配情况统一安排拨款支出，因此卫生健康支出与年初预算有相应差异。</w:t>
      </w:r>
    </w:p>
    <w:p w14:paraId="33127BFB">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lang w:val="en-US" w:eastAsia="zh-CN"/>
        </w:rPr>
        <w:t>3</w:t>
      </w: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rPr>
        <w:t>住房保障支出</w:t>
      </w:r>
      <w:r>
        <w:rPr>
          <w:rFonts w:hint="default" w:ascii="Times New Roman" w:hAnsi="Times New Roman" w:eastAsia="方正仿宋_GBK" w:cs="Times New Roman"/>
          <w:b w:val="0"/>
          <w:bCs w:val="0"/>
          <w:color w:val="auto"/>
          <w:sz w:val="32"/>
          <w:szCs w:val="32"/>
          <w:lang w:val="en-US" w:eastAsia="zh-CN"/>
        </w:rPr>
        <w:t>11.68</w:t>
      </w:r>
      <w:r>
        <w:rPr>
          <w:rFonts w:hint="default" w:ascii="Times New Roman" w:hAnsi="Times New Roman" w:eastAsia="方正仿宋_GBK" w:cs="Times New Roman"/>
          <w:b w:val="0"/>
          <w:bCs w:val="0"/>
          <w:color w:val="auto"/>
          <w:sz w:val="32"/>
          <w:szCs w:val="32"/>
          <w:shd w:val="clear" w:color="auto" w:fill="FFFFFF"/>
        </w:rPr>
        <w:t>万元，占</w:t>
      </w:r>
      <w:r>
        <w:rPr>
          <w:rFonts w:hint="default" w:ascii="Times New Roman" w:hAnsi="Times New Roman" w:eastAsia="方正仿宋_GBK" w:cs="Times New Roman"/>
          <w:b w:val="0"/>
          <w:bCs w:val="0"/>
          <w:color w:val="auto"/>
          <w:sz w:val="32"/>
          <w:szCs w:val="32"/>
          <w:shd w:val="clear" w:color="auto" w:fill="FFFFFF"/>
          <w:lang w:val="en-US" w:eastAsia="zh-CN"/>
        </w:rPr>
        <w:t>3.8</w:t>
      </w: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lang w:val="en-US" w:eastAsia="zh-CN"/>
        </w:rPr>
        <w:t>与</w:t>
      </w:r>
      <w:r>
        <w:rPr>
          <w:rFonts w:hint="default" w:ascii="Times New Roman" w:hAnsi="Times New Roman" w:eastAsia="方正仿宋_GBK" w:cs="Times New Roman"/>
          <w:b w:val="0"/>
          <w:bCs w:val="0"/>
          <w:color w:val="auto"/>
          <w:sz w:val="32"/>
          <w:szCs w:val="32"/>
          <w:shd w:val="clear" w:color="auto" w:fill="FFFFFF"/>
        </w:rPr>
        <w:t>年初预算数</w:t>
      </w:r>
      <w:r>
        <w:rPr>
          <w:rFonts w:hint="default" w:ascii="Times New Roman" w:hAnsi="Times New Roman" w:eastAsia="方正仿宋_GBK" w:cs="Times New Roman"/>
          <w:b w:val="0"/>
          <w:bCs w:val="0"/>
          <w:color w:val="auto"/>
          <w:sz w:val="32"/>
          <w:szCs w:val="32"/>
          <w:shd w:val="clear" w:color="auto" w:fill="FFFFFF"/>
          <w:lang w:val="en-US" w:eastAsia="zh-CN"/>
        </w:rPr>
        <w:t>无增减</w:t>
      </w:r>
      <w:r>
        <w:rPr>
          <w:rFonts w:hint="default" w:ascii="Times New Roman" w:hAnsi="Times New Roman" w:eastAsia="方正仿宋_GBK" w:cs="Times New Roman"/>
          <w:b w:val="0"/>
          <w:bCs w:val="0"/>
          <w:color w:val="auto"/>
          <w:sz w:val="32"/>
          <w:szCs w:val="32"/>
          <w:shd w:val="clear" w:color="auto" w:fill="FFFFFF"/>
        </w:rPr>
        <w:t>，主要原因是</w:t>
      </w:r>
      <w:r>
        <w:rPr>
          <w:rFonts w:hint="default" w:ascii="Times New Roman" w:hAnsi="Times New Roman" w:eastAsia="方正仿宋_GBK" w:cs="Times New Roman"/>
          <w:b w:val="0"/>
          <w:bCs w:val="0"/>
          <w:color w:val="auto"/>
          <w:sz w:val="32"/>
          <w:szCs w:val="32"/>
          <w:shd w:val="clear" w:color="auto" w:fill="FFFFFF"/>
          <w:lang w:val="en-US" w:eastAsia="zh-CN"/>
        </w:rPr>
        <w:t>规范内部管理，资金使用及执行率较高</w:t>
      </w:r>
      <w:r>
        <w:rPr>
          <w:rFonts w:hint="default" w:ascii="Times New Roman" w:hAnsi="Times New Roman" w:eastAsia="方正仿宋_GBK" w:cs="Times New Roman"/>
          <w:b w:val="0"/>
          <w:bCs w:val="0"/>
          <w:color w:val="auto"/>
          <w:sz w:val="32"/>
          <w:szCs w:val="32"/>
        </w:rPr>
        <w:t>。</w:t>
      </w:r>
    </w:p>
    <w:p w14:paraId="2E7864D4">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FF0000"/>
          <w:sz w:val="32"/>
          <w:szCs w:val="32"/>
          <w:shd w:val="clear" w:color="auto" w:fill="FFFFFF"/>
        </w:rPr>
      </w:pPr>
      <w:r>
        <w:rPr>
          <w:rStyle w:val="12"/>
          <w:rFonts w:hint="default" w:ascii="Times New Roman" w:hAnsi="Times New Roman" w:eastAsia="方正仿宋_GBK" w:cs="Times New Roman"/>
          <w:b w:val="0"/>
          <w:bCs w:val="0"/>
          <w:sz w:val="32"/>
          <w:szCs w:val="32"/>
          <w:shd w:val="clear" w:color="auto" w:fill="FFFFFF"/>
        </w:rPr>
        <w:t>3.结转结余情况。</w:t>
      </w:r>
      <w:r>
        <w:rPr>
          <w:rFonts w:hint="default" w:ascii="Times New Roman" w:hAnsi="Times New Roman" w:eastAsia="方正仿宋_GBK" w:cs="Times New Roman"/>
          <w:b w:val="0"/>
          <w:bCs w:val="0"/>
          <w:sz w:val="32"/>
          <w:szCs w:val="32"/>
          <w:shd w:val="clear" w:color="auto" w:fill="FFFFFF"/>
        </w:rPr>
        <w:t>2024年度年末一般公共预算财政拨款结转和结余0.00万元，与2023年度相比，减少17.74万元，下降100.0%，主要原因是年初财政拨款结转和结余17.74万元</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lang w:val="en-US" w:eastAsia="zh-CN"/>
        </w:rPr>
        <w:t>系</w:t>
      </w:r>
      <w:r>
        <w:rPr>
          <w:rFonts w:hint="default" w:ascii="Times New Roman" w:hAnsi="Times New Roman" w:eastAsia="方正仿宋_GBK" w:cs="Times New Roman"/>
          <w:b w:val="0"/>
          <w:bCs w:val="0"/>
          <w:color w:val="auto"/>
          <w:sz w:val="32"/>
          <w:szCs w:val="32"/>
          <w:lang w:val="en-US" w:eastAsia="zh-CN"/>
        </w:rPr>
        <w:t>院内职工超额绩效清算未发放</w:t>
      </w:r>
      <w:r>
        <w:rPr>
          <w:rFonts w:hint="default" w:ascii="Times New Roman" w:hAnsi="Times New Roman" w:eastAsia="方正仿宋_GBK" w:cs="Times New Roman"/>
          <w:b w:val="0"/>
          <w:bCs w:val="0"/>
          <w:sz w:val="32"/>
          <w:szCs w:val="32"/>
          <w:shd w:val="clear" w:color="auto" w:fill="FFFFFF"/>
        </w:rPr>
        <w:t>。</w:t>
      </w:r>
    </w:p>
    <w:p w14:paraId="2AAAD8A4">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p>
    <w:p w14:paraId="63EF1040">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sz w:val="32"/>
          <w:szCs w:val="32"/>
          <w:highlight w:val="none"/>
          <w:shd w:val="clear" w:color="auto" w:fill="FFFFFF"/>
        </w:rPr>
        <w:t>2024年度一般公共财政拨款基本支出297.76万元。</w:t>
      </w:r>
    </w:p>
    <w:p w14:paraId="3D73EFD9">
      <w:pPr>
        <w:pStyle w:val="8"/>
        <w:keepNext w:val="0"/>
        <w:keepLines w:val="0"/>
        <w:pageBreakBefore w:val="0"/>
        <w:kinsoku/>
        <w:wordWrap/>
        <w:overflowPunct/>
        <w:topLinePunct w:val="0"/>
        <w:autoSpaceDN/>
        <w:bidi w:val="0"/>
        <w:adjustRightInd/>
        <w:snapToGrid w:val="0"/>
        <w:spacing w:before="0" w:beforeAutospacing="0" w:after="0" w:afterAutospacing="0" w:line="560" w:lineRule="exact"/>
        <w:jc w:val="both"/>
        <w:textAlignment w:val="auto"/>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sz w:val="32"/>
          <w:szCs w:val="32"/>
          <w:highlight w:val="none"/>
          <w:shd w:val="clear" w:color="auto" w:fill="FFFFFF"/>
        </w:rPr>
        <w:t>其中：</w:t>
      </w:r>
    </w:p>
    <w:p w14:paraId="20F65376">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sz w:val="32"/>
          <w:szCs w:val="32"/>
          <w:shd w:val="clear" w:color="auto" w:fill="FFFFFF"/>
        </w:rPr>
        <w:t>人员经费297.76万元，与2023年度相比，减少18.01万元，</w:t>
      </w:r>
      <w:r>
        <w:rPr>
          <w:rFonts w:hint="default" w:ascii="Times New Roman" w:hAnsi="Times New Roman" w:eastAsia="方正仿宋_GBK" w:cs="Times New Roman"/>
          <w:b w:val="0"/>
          <w:bCs w:val="0"/>
          <w:sz w:val="32"/>
          <w:szCs w:val="32"/>
          <w:highlight w:val="none"/>
          <w:shd w:val="clear" w:color="auto" w:fill="FFFFFF"/>
        </w:rPr>
        <w:t>下降5.7%，主要原因是</w:t>
      </w:r>
      <w:r>
        <w:rPr>
          <w:rFonts w:hint="default" w:ascii="Times New Roman" w:hAnsi="Times New Roman" w:eastAsia="方正仿宋_GBK" w:cs="Times New Roman"/>
          <w:b w:val="0"/>
          <w:bCs w:val="0"/>
          <w:sz w:val="32"/>
          <w:szCs w:val="32"/>
          <w:highlight w:val="none"/>
          <w:shd w:val="clear" w:color="auto" w:fill="FFFFFF"/>
          <w:lang w:val="en-US" w:eastAsia="zh-CN"/>
        </w:rPr>
        <w:t>公卫经费滞后导致</w:t>
      </w:r>
      <w:r>
        <w:rPr>
          <w:rFonts w:hint="default" w:ascii="Times New Roman" w:hAnsi="Times New Roman" w:eastAsia="方正仿宋_GBK" w:cs="Times New Roman"/>
          <w:b w:val="0"/>
          <w:bCs w:val="0"/>
          <w:color w:val="auto"/>
          <w:sz w:val="32"/>
          <w:szCs w:val="32"/>
          <w:highlight w:val="none"/>
          <w:shd w:val="clear" w:color="auto" w:fill="FFFFFF"/>
        </w:rPr>
        <w:t>人员经费</w:t>
      </w:r>
      <w:r>
        <w:rPr>
          <w:rFonts w:hint="default" w:ascii="Times New Roman" w:hAnsi="Times New Roman" w:eastAsia="方正仿宋_GBK" w:cs="Times New Roman"/>
          <w:b w:val="0"/>
          <w:bCs w:val="0"/>
          <w:color w:val="auto"/>
          <w:sz w:val="32"/>
          <w:szCs w:val="32"/>
          <w:highlight w:val="none"/>
          <w:shd w:val="clear" w:color="auto" w:fill="FFFFFF"/>
          <w:lang w:val="en-US" w:eastAsia="zh-CN"/>
        </w:rPr>
        <w:t>未发。</w:t>
      </w:r>
      <w:r>
        <w:rPr>
          <w:rFonts w:hint="default" w:ascii="Times New Roman" w:hAnsi="Times New Roman" w:eastAsia="方正仿宋_GBK" w:cs="Times New Roman"/>
          <w:b w:val="0"/>
          <w:bCs w:val="0"/>
          <w:sz w:val="32"/>
          <w:szCs w:val="32"/>
          <w:highlight w:val="none"/>
          <w:shd w:val="clear" w:color="auto" w:fill="FFFFFF"/>
        </w:rPr>
        <w:t>人员经费</w:t>
      </w:r>
      <w:r>
        <w:rPr>
          <w:rFonts w:hint="default" w:ascii="Times New Roman" w:hAnsi="Times New Roman" w:eastAsia="方正仿宋_GBK" w:cs="Times New Roman"/>
          <w:b w:val="0"/>
          <w:bCs w:val="0"/>
          <w:color w:val="auto"/>
          <w:sz w:val="32"/>
          <w:szCs w:val="32"/>
          <w:highlight w:val="none"/>
        </w:rPr>
        <w:t>主要包括人员社会保障、工资、绩效、津补贴</w:t>
      </w:r>
      <w:r>
        <w:rPr>
          <w:rFonts w:hint="default" w:ascii="Times New Roman" w:hAnsi="Times New Roman" w:eastAsia="方正仿宋_GBK" w:cs="Times New Roman"/>
          <w:b w:val="0"/>
          <w:bCs w:val="0"/>
          <w:color w:val="auto"/>
          <w:sz w:val="32"/>
          <w:szCs w:val="32"/>
          <w:highlight w:val="none"/>
          <w:lang w:val="en-US" w:eastAsia="zh-CN"/>
        </w:rPr>
        <w:t>等</w:t>
      </w:r>
      <w:r>
        <w:rPr>
          <w:rFonts w:hint="default" w:ascii="Times New Roman" w:hAnsi="Times New Roman" w:eastAsia="方正仿宋_GBK" w:cs="Times New Roman"/>
          <w:b w:val="0"/>
          <w:bCs w:val="0"/>
          <w:color w:val="auto"/>
          <w:sz w:val="32"/>
          <w:szCs w:val="32"/>
          <w:highlight w:val="none"/>
        </w:rPr>
        <w:t>支出。</w:t>
      </w:r>
    </w:p>
    <w:p w14:paraId="6334CF17">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公用经费0.00万元，与2023年度相比，减少68.47万元，下降100.0%，主要原因是</w:t>
      </w:r>
      <w:r>
        <w:rPr>
          <w:rFonts w:hint="default" w:ascii="Times New Roman" w:hAnsi="Times New Roman" w:eastAsia="方正仿宋_GBK" w:cs="Times New Roman"/>
          <w:b w:val="0"/>
          <w:bCs w:val="0"/>
          <w:sz w:val="32"/>
          <w:szCs w:val="32"/>
          <w:shd w:val="clear" w:color="auto" w:fill="FFFFFF"/>
          <w:lang w:val="en-US" w:eastAsia="zh-CN"/>
        </w:rPr>
        <w:t>本单位为差额拨款单位，财政拨款项目不存在公用经费。</w:t>
      </w:r>
    </w:p>
    <w:p w14:paraId="261F8941">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14:paraId="560F17D4">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rPr>
      </w:pPr>
      <w:r>
        <w:rPr>
          <w:rStyle w:val="12"/>
          <w:rFonts w:hint="default" w:ascii="Times New Roman" w:hAnsi="Times New Roman" w:eastAsia="方正仿宋_GBK" w:cs="Times New Roman"/>
          <w:b w:val="0"/>
          <w:bCs w:val="0"/>
          <w:color w:val="auto"/>
          <w:sz w:val="32"/>
          <w:szCs w:val="32"/>
          <w:highlight w:val="none"/>
          <w:shd w:val="clear" w:color="auto" w:fill="auto"/>
        </w:rPr>
        <w:t>本单位202</w:t>
      </w:r>
      <w:r>
        <w:rPr>
          <w:rStyle w:val="12"/>
          <w:rFonts w:hint="default" w:ascii="Times New Roman" w:hAnsi="Times New Roman" w:eastAsia="方正仿宋_GBK" w:cs="Times New Roman"/>
          <w:b w:val="0"/>
          <w:bCs w:val="0"/>
          <w:color w:val="auto"/>
          <w:sz w:val="32"/>
          <w:szCs w:val="32"/>
          <w:highlight w:val="none"/>
          <w:shd w:val="clear" w:color="auto" w:fill="auto"/>
          <w:lang w:val="en-US" w:eastAsia="zh-CN"/>
        </w:rPr>
        <w:t>4</w:t>
      </w:r>
      <w:r>
        <w:rPr>
          <w:rStyle w:val="12"/>
          <w:rFonts w:hint="default" w:ascii="Times New Roman" w:hAnsi="Times New Roman" w:eastAsia="方正仿宋_GBK" w:cs="Times New Roman"/>
          <w:b w:val="0"/>
          <w:bCs w:val="0"/>
          <w:color w:val="auto"/>
          <w:sz w:val="32"/>
          <w:szCs w:val="32"/>
          <w:highlight w:val="none"/>
          <w:shd w:val="clear" w:color="auto" w:fill="auto"/>
        </w:rPr>
        <w:t>年度无政府性基金预算财政拨款收支。</w:t>
      </w:r>
    </w:p>
    <w:p w14:paraId="26B5058E">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14:paraId="4D61B322">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val="0"/>
          <w:color w:val="auto"/>
          <w:sz w:val="32"/>
          <w:szCs w:val="32"/>
          <w:shd w:val="clear" w:color="auto" w:fill="auto"/>
          <w:lang w:eastAsia="zh-CN"/>
        </w:rPr>
      </w:pPr>
      <w:r>
        <w:rPr>
          <w:rStyle w:val="12"/>
          <w:rFonts w:hint="default" w:ascii="Times New Roman" w:hAnsi="Times New Roman" w:eastAsia="方正仿宋_GBK" w:cs="Times New Roman"/>
          <w:b w:val="0"/>
          <w:bCs w:val="0"/>
          <w:color w:val="auto"/>
          <w:sz w:val="32"/>
          <w:szCs w:val="32"/>
          <w:shd w:val="clear" w:color="auto" w:fill="auto"/>
        </w:rPr>
        <w:t>本单位202</w:t>
      </w:r>
      <w:r>
        <w:rPr>
          <w:rStyle w:val="12"/>
          <w:rFonts w:hint="default" w:ascii="Times New Roman" w:hAnsi="Times New Roman" w:eastAsia="方正仿宋_GBK" w:cs="Times New Roman"/>
          <w:b w:val="0"/>
          <w:bCs w:val="0"/>
          <w:color w:val="auto"/>
          <w:sz w:val="32"/>
          <w:szCs w:val="32"/>
          <w:shd w:val="clear" w:color="auto" w:fill="auto"/>
          <w:lang w:val="en-US" w:eastAsia="zh-CN"/>
        </w:rPr>
        <w:t>4</w:t>
      </w:r>
      <w:r>
        <w:rPr>
          <w:rStyle w:val="12"/>
          <w:rFonts w:hint="default" w:ascii="Times New Roman" w:hAnsi="Times New Roman" w:eastAsia="方正仿宋_GBK" w:cs="Times New Roman"/>
          <w:b w:val="0"/>
          <w:bCs w:val="0"/>
          <w:color w:val="auto"/>
          <w:sz w:val="32"/>
          <w:szCs w:val="32"/>
          <w:shd w:val="clear" w:color="auto" w:fill="auto"/>
        </w:rPr>
        <w:t>年度无国有资本经营预算财政拨款支</w:t>
      </w:r>
      <w:r>
        <w:rPr>
          <w:rStyle w:val="12"/>
          <w:rFonts w:hint="default" w:ascii="Times New Roman" w:hAnsi="Times New Roman" w:eastAsia="方正仿宋_GBK" w:cs="Times New Roman"/>
          <w:b w:val="0"/>
          <w:bCs w:val="0"/>
          <w:color w:val="auto"/>
          <w:sz w:val="32"/>
          <w:szCs w:val="32"/>
          <w:shd w:val="clear" w:color="auto" w:fill="auto"/>
          <w:lang w:val="en-US" w:eastAsia="zh-CN"/>
        </w:rPr>
        <w:t>出</w:t>
      </w:r>
      <w:r>
        <w:rPr>
          <w:rStyle w:val="12"/>
          <w:rFonts w:hint="default" w:ascii="Times New Roman" w:hAnsi="Times New Roman" w:eastAsia="方正仿宋_GBK" w:cs="Times New Roman"/>
          <w:b w:val="0"/>
          <w:bCs w:val="0"/>
          <w:color w:val="auto"/>
          <w:sz w:val="32"/>
          <w:szCs w:val="32"/>
          <w:shd w:val="clear" w:color="auto" w:fill="auto"/>
          <w:lang w:eastAsia="zh-CN"/>
        </w:rPr>
        <w:t>。</w:t>
      </w:r>
    </w:p>
    <w:p w14:paraId="0B3C9BE0">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2"/>
          <w:rFonts w:hint="default" w:ascii="Times New Roman" w:hAnsi="Times New Roman" w:eastAsia="方正黑体_GBK" w:cs="Times New Roman"/>
          <w:b w:val="0"/>
          <w:bCs w:val="0"/>
          <w:sz w:val="32"/>
          <w:szCs w:val="32"/>
          <w:shd w:val="clear" w:color="auto" w:fill="FFFFFF"/>
          <w:lang w:eastAsia="zh-CN"/>
        </w:rPr>
      </w:pPr>
      <w:r>
        <w:rPr>
          <w:rStyle w:val="12"/>
          <w:rFonts w:hint="default" w:ascii="Times New Roman" w:hAnsi="Times New Roman" w:eastAsia="方正黑体_GBK" w:cs="Times New Roman"/>
          <w:b w:val="0"/>
          <w:bCs w:val="0"/>
          <w:sz w:val="32"/>
          <w:szCs w:val="32"/>
          <w:shd w:val="clear" w:color="auto" w:fill="FFFFFF"/>
          <w:lang w:eastAsia="zh-CN"/>
        </w:rPr>
        <w:t>三、财政拨款“三公”经费情况说明</w:t>
      </w:r>
    </w:p>
    <w:p w14:paraId="72F6FA87">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（一）“三公”经费支出总体情况说明</w:t>
      </w:r>
    </w:p>
    <w:p w14:paraId="4D1B4E66">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auto"/>
        </w:rPr>
      </w:pPr>
      <w:r>
        <w:rPr>
          <w:rFonts w:hint="default" w:ascii="Times New Roman" w:hAnsi="Times New Roman" w:eastAsia="方正仿宋_GBK" w:cs="Times New Roman"/>
          <w:b w:val="0"/>
          <w:bCs w:val="0"/>
          <w:color w:val="auto"/>
          <w:sz w:val="32"/>
          <w:szCs w:val="32"/>
          <w:shd w:val="clear" w:color="auto" w:fill="auto"/>
          <w:lang w:val="en-US" w:eastAsia="zh-CN"/>
        </w:rPr>
        <w:t>本</w:t>
      </w:r>
      <w:r>
        <w:rPr>
          <w:rStyle w:val="12"/>
          <w:rFonts w:hint="default" w:ascii="Times New Roman" w:hAnsi="Times New Roman" w:eastAsia="方正仿宋_GBK" w:cs="Times New Roman"/>
          <w:b w:val="0"/>
          <w:bCs w:val="0"/>
          <w:color w:val="auto"/>
          <w:sz w:val="32"/>
          <w:szCs w:val="32"/>
          <w:shd w:val="clear" w:color="auto" w:fill="auto"/>
        </w:rPr>
        <w:t>单位属于</w:t>
      </w:r>
      <w:r>
        <w:rPr>
          <w:rStyle w:val="12"/>
          <w:rFonts w:hint="default" w:ascii="Times New Roman" w:hAnsi="Times New Roman" w:eastAsia="方正仿宋_GBK" w:cs="Times New Roman"/>
          <w:b w:val="0"/>
          <w:bCs w:val="0"/>
          <w:color w:val="auto"/>
          <w:sz w:val="32"/>
          <w:szCs w:val="32"/>
          <w:shd w:val="clear" w:color="auto" w:fill="auto"/>
          <w:lang w:val="en-US" w:eastAsia="zh-CN"/>
        </w:rPr>
        <w:t>差额拨款单位</w:t>
      </w:r>
      <w:r>
        <w:rPr>
          <w:rStyle w:val="12"/>
          <w:rFonts w:hint="default" w:ascii="Times New Roman" w:hAnsi="Times New Roman" w:eastAsia="方正仿宋_GBK" w:cs="Times New Roman"/>
          <w:b w:val="0"/>
          <w:bCs w:val="0"/>
          <w:color w:val="auto"/>
          <w:sz w:val="32"/>
          <w:szCs w:val="32"/>
          <w:shd w:val="clear" w:color="auto" w:fill="auto"/>
        </w:rPr>
        <w:t>，财政未保障</w:t>
      </w:r>
      <w:r>
        <w:rPr>
          <w:rStyle w:val="12"/>
          <w:rFonts w:hint="default" w:ascii="Times New Roman" w:hAnsi="Times New Roman" w:eastAsia="方正仿宋_GBK" w:cs="Times New Roman"/>
          <w:b w:val="0"/>
          <w:bCs w:val="0"/>
          <w:color w:val="auto"/>
          <w:sz w:val="32"/>
          <w:szCs w:val="32"/>
          <w:shd w:val="clear" w:color="auto" w:fill="auto"/>
          <w:lang w:eastAsia="zh-CN"/>
        </w:rPr>
        <w:t>本</w:t>
      </w:r>
      <w:r>
        <w:rPr>
          <w:rStyle w:val="12"/>
          <w:rFonts w:hint="default" w:ascii="Times New Roman" w:hAnsi="Times New Roman" w:eastAsia="方正仿宋_GBK" w:cs="Times New Roman"/>
          <w:b w:val="0"/>
          <w:bCs w:val="0"/>
          <w:color w:val="auto"/>
          <w:sz w:val="32"/>
          <w:szCs w:val="32"/>
          <w:shd w:val="clear" w:color="auto" w:fill="auto"/>
        </w:rPr>
        <w:t>单位“三公”经费。</w:t>
      </w:r>
    </w:p>
    <w:p w14:paraId="3A6F4927">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（二）“三公”经费分项支出情况</w:t>
      </w:r>
    </w:p>
    <w:p w14:paraId="383DEA63">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shd w:val="clear" w:color="auto" w:fill="FFFFFF"/>
        </w:rPr>
        <w:t>202</w:t>
      </w:r>
      <w:r>
        <w:rPr>
          <w:rFonts w:hint="default" w:ascii="Times New Roman" w:hAnsi="Times New Roman" w:eastAsia="方正仿宋_GBK" w:cs="Times New Roman"/>
          <w:b w:val="0"/>
          <w:bCs w:val="0"/>
          <w:sz w:val="32"/>
          <w:szCs w:val="32"/>
          <w:shd w:val="clear" w:color="auto" w:fill="FFFFFF"/>
          <w:lang w:val="en-US" w:eastAsia="zh-CN"/>
        </w:rPr>
        <w:t>4</w:t>
      </w:r>
      <w:r>
        <w:rPr>
          <w:rFonts w:hint="default" w:ascii="Times New Roman" w:hAnsi="Times New Roman" w:eastAsia="方正仿宋_GBK" w:cs="Times New Roman"/>
          <w:b w:val="0"/>
          <w:bCs w:val="0"/>
          <w:sz w:val="32"/>
          <w:szCs w:val="32"/>
          <w:shd w:val="clear" w:color="auto" w:fill="FFFFFF"/>
        </w:rPr>
        <w:t>年度本单位</w:t>
      </w:r>
      <w:r>
        <w:rPr>
          <w:rFonts w:hint="default" w:ascii="Times New Roman" w:hAnsi="Times New Roman" w:eastAsia="方正仿宋_GBK" w:cs="Times New Roman"/>
          <w:b w:val="0"/>
          <w:bCs w:val="0"/>
          <w:sz w:val="32"/>
          <w:szCs w:val="32"/>
          <w:shd w:val="clear" w:color="auto" w:fill="FFFFFF"/>
          <w:lang w:eastAsia="zh-CN"/>
        </w:rPr>
        <w:t>无</w:t>
      </w:r>
      <w:r>
        <w:rPr>
          <w:rFonts w:hint="default" w:ascii="Times New Roman" w:hAnsi="Times New Roman" w:eastAsia="方正仿宋_GBK" w:cs="Times New Roman"/>
          <w:b w:val="0"/>
          <w:bCs w:val="0"/>
          <w:sz w:val="32"/>
          <w:szCs w:val="32"/>
          <w:shd w:val="clear" w:color="auto" w:fill="FFFFFF"/>
        </w:rPr>
        <w:t>因公出国（境）费用</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14:paraId="5FA21FA7">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shd w:val="clear" w:color="auto" w:fill="FFFFFF"/>
        </w:rPr>
        <w:t>202</w:t>
      </w:r>
      <w:r>
        <w:rPr>
          <w:rFonts w:hint="default" w:ascii="Times New Roman" w:hAnsi="Times New Roman" w:eastAsia="方正仿宋_GBK" w:cs="Times New Roman"/>
          <w:b w:val="0"/>
          <w:bCs w:val="0"/>
          <w:sz w:val="32"/>
          <w:szCs w:val="32"/>
          <w:shd w:val="clear" w:color="auto" w:fill="FFFFFF"/>
          <w:lang w:val="en-US" w:eastAsia="zh-CN"/>
        </w:rPr>
        <w:t>4</w:t>
      </w:r>
      <w:r>
        <w:rPr>
          <w:rFonts w:hint="default" w:ascii="Times New Roman" w:hAnsi="Times New Roman" w:eastAsia="方正仿宋_GBK" w:cs="Times New Roman"/>
          <w:b w:val="0"/>
          <w:bCs w:val="0"/>
          <w:sz w:val="32"/>
          <w:szCs w:val="32"/>
          <w:shd w:val="clear" w:color="auto" w:fill="FFFFFF"/>
        </w:rPr>
        <w:t>年度本单位</w:t>
      </w:r>
      <w:r>
        <w:rPr>
          <w:rFonts w:hint="default" w:ascii="Times New Roman" w:hAnsi="Times New Roman" w:eastAsia="方正仿宋_GBK" w:cs="Times New Roman"/>
          <w:b w:val="0"/>
          <w:bCs w:val="0"/>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14:paraId="42B4D659">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202</w:t>
      </w:r>
      <w:r>
        <w:rPr>
          <w:rFonts w:hint="default" w:ascii="Times New Roman" w:hAnsi="Times New Roman" w:eastAsia="方正仿宋_GBK" w:cs="Times New Roman"/>
          <w:b w:val="0"/>
          <w:bCs w:val="0"/>
          <w:sz w:val="32"/>
          <w:szCs w:val="32"/>
          <w:shd w:val="clear" w:color="auto" w:fill="FFFFFF"/>
          <w:lang w:val="en-US" w:eastAsia="zh-CN"/>
        </w:rPr>
        <w:t>4</w:t>
      </w:r>
      <w:r>
        <w:rPr>
          <w:rFonts w:hint="default" w:ascii="Times New Roman" w:hAnsi="Times New Roman" w:eastAsia="方正仿宋_GBK" w:cs="Times New Roman"/>
          <w:b w:val="0"/>
          <w:bCs w:val="0"/>
          <w:sz w:val="32"/>
          <w:szCs w:val="32"/>
          <w:shd w:val="clear" w:color="auto" w:fill="FFFFFF"/>
        </w:rPr>
        <w:t>年度本单位</w:t>
      </w:r>
      <w:r>
        <w:rPr>
          <w:rFonts w:hint="default" w:ascii="Times New Roman" w:hAnsi="Times New Roman" w:eastAsia="方正仿宋_GBK" w:cs="Times New Roman"/>
          <w:b w:val="0"/>
          <w:bCs w:val="0"/>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14:paraId="26AEB63C">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202</w:t>
      </w:r>
      <w:r>
        <w:rPr>
          <w:rFonts w:hint="default" w:ascii="Times New Roman" w:hAnsi="Times New Roman" w:eastAsia="方正仿宋_GBK" w:cs="Times New Roman"/>
          <w:b w:val="0"/>
          <w:bCs w:val="0"/>
          <w:sz w:val="32"/>
          <w:szCs w:val="32"/>
          <w:shd w:val="clear" w:color="auto" w:fill="FFFFFF"/>
          <w:lang w:val="en-US" w:eastAsia="zh-CN"/>
        </w:rPr>
        <w:t>4</w:t>
      </w:r>
      <w:r>
        <w:rPr>
          <w:rFonts w:hint="default" w:ascii="Times New Roman" w:hAnsi="Times New Roman" w:eastAsia="方正仿宋_GBK" w:cs="Times New Roman"/>
          <w:b w:val="0"/>
          <w:bCs w:val="0"/>
          <w:sz w:val="32"/>
          <w:szCs w:val="32"/>
          <w:shd w:val="clear" w:color="auto" w:fill="FFFFFF"/>
        </w:rPr>
        <w:t>年度本单位</w:t>
      </w:r>
      <w:r>
        <w:rPr>
          <w:rFonts w:hint="default" w:ascii="Times New Roman" w:hAnsi="Times New Roman" w:eastAsia="方正仿宋_GBK" w:cs="Times New Roman"/>
          <w:b w:val="0"/>
          <w:bCs w:val="0"/>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14:paraId="5376F7A1">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（三）“三公”经费实物量情况</w:t>
      </w:r>
    </w:p>
    <w:p w14:paraId="634C73CE">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2024年度本</w:t>
      </w:r>
      <w:r>
        <w:rPr>
          <w:rFonts w:hint="default" w:ascii="Times New Roman" w:hAnsi="Times New Roman" w:eastAsia="方正仿宋_GBK" w:cs="Times New Roman"/>
          <w:b w:val="0"/>
          <w:bCs w:val="0"/>
          <w:sz w:val="32"/>
          <w:szCs w:val="32"/>
          <w:shd w:val="clear" w:color="auto" w:fill="FFFFFF"/>
          <w:lang w:eastAsia="zh-CN"/>
        </w:rPr>
        <w:t>单位</w:t>
      </w:r>
      <w:r>
        <w:rPr>
          <w:rFonts w:hint="default" w:ascii="Times New Roman" w:hAnsi="Times New Roman" w:eastAsia="方正仿宋_GBK" w:cs="Times New Roman"/>
          <w:b w:val="0"/>
          <w:bCs w:val="0"/>
          <w:sz w:val="32"/>
          <w:szCs w:val="32"/>
          <w:shd w:val="clear" w:color="auto" w:fill="FFFFFF"/>
        </w:rPr>
        <w:t>因公出国（境）共计0个团组，0人；公务用车购置0辆，公务车保有量为0辆；国内公务接待0批次0人，其中：国内外事接待0批次，0人；国（境）外公务接待0批次，0人。2024年本</w:t>
      </w:r>
      <w:r>
        <w:rPr>
          <w:rFonts w:hint="default" w:ascii="Times New Roman" w:hAnsi="Times New Roman" w:eastAsia="方正仿宋_GBK" w:cs="Times New Roman"/>
          <w:b w:val="0"/>
          <w:bCs w:val="0"/>
          <w:sz w:val="32"/>
          <w:szCs w:val="32"/>
          <w:shd w:val="clear" w:color="auto" w:fill="FFFFFF"/>
          <w:lang w:eastAsia="zh-CN"/>
        </w:rPr>
        <w:t>单位</w:t>
      </w:r>
      <w:r>
        <w:rPr>
          <w:rFonts w:hint="default" w:ascii="Times New Roman" w:hAnsi="Times New Roman" w:eastAsia="方正仿宋_GBK" w:cs="Times New Roman"/>
          <w:b w:val="0"/>
          <w:bCs w:val="0"/>
          <w:sz w:val="32"/>
          <w:szCs w:val="32"/>
          <w:shd w:val="clear" w:color="auto" w:fill="FFFFFF"/>
        </w:rPr>
        <w:t>人均接待费0元，车均购置费0万元，车均维护费0万元。</w:t>
      </w:r>
    </w:p>
    <w:p w14:paraId="3963BA59">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2"/>
          <w:rFonts w:hint="default" w:ascii="Times New Roman" w:hAnsi="Times New Roman" w:eastAsia="方正黑体_GBK" w:cs="Times New Roman"/>
          <w:b w:val="0"/>
          <w:bCs w:val="0"/>
          <w:sz w:val="32"/>
          <w:szCs w:val="32"/>
          <w:shd w:val="clear" w:color="auto" w:fill="FFFFFF"/>
          <w:lang w:eastAsia="zh-CN"/>
        </w:rPr>
      </w:pPr>
      <w:r>
        <w:rPr>
          <w:rStyle w:val="12"/>
          <w:rFonts w:hint="default" w:ascii="Times New Roman" w:hAnsi="Times New Roman" w:eastAsia="方正黑体_GBK" w:cs="Times New Roman"/>
          <w:b w:val="0"/>
          <w:bCs w:val="0"/>
          <w:sz w:val="32"/>
          <w:szCs w:val="32"/>
          <w:shd w:val="clear" w:color="auto" w:fill="FFFFFF"/>
          <w:lang w:eastAsia="zh-CN"/>
        </w:rPr>
        <w:t>四、其他需要说明的事项</w:t>
      </w:r>
    </w:p>
    <w:p w14:paraId="49628E91">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（一）财政拨款会议费、培训费和差旅费情况说明</w:t>
      </w:r>
    </w:p>
    <w:p w14:paraId="0BAF4015">
      <w:pPr>
        <w:pStyle w:val="13"/>
        <w:keepNext w:val="0"/>
        <w:keepLines w:val="0"/>
        <w:pageBreakBefore w:val="0"/>
        <w:kinsoku/>
        <w:wordWrap/>
        <w:overflowPunct/>
        <w:topLinePunct w:val="0"/>
        <w:autoSpaceDE w:val="0"/>
        <w:autoSpaceDN/>
        <w:bidi w:val="0"/>
        <w:adjustRightInd/>
        <w:spacing w:beforeAutospacing="0" w:afterAutospacing="0" w:line="560" w:lineRule="exact"/>
        <w:ind w:firstLine="643"/>
        <w:jc w:val="both"/>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lang w:val="en-US" w:eastAsia="zh-CN"/>
        </w:rPr>
        <w:t>本</w:t>
      </w:r>
      <w:r>
        <w:rPr>
          <w:rFonts w:hint="default" w:ascii="Times New Roman" w:hAnsi="Times New Roman" w:eastAsia="方正仿宋_GBK" w:cs="Times New Roman"/>
          <w:b w:val="0"/>
          <w:bCs w:val="0"/>
          <w:color w:val="auto"/>
          <w:sz w:val="32"/>
          <w:szCs w:val="32"/>
          <w:lang w:eastAsia="zh-CN"/>
        </w:rPr>
        <w:t>单位为差额拨款事业单位，财政未保障本单位</w:t>
      </w:r>
      <w:r>
        <w:rPr>
          <w:rFonts w:hint="default" w:ascii="Times New Roman" w:hAnsi="Times New Roman" w:eastAsia="方正仿宋_GBK" w:cs="Times New Roman"/>
          <w:b w:val="0"/>
          <w:bCs w:val="0"/>
          <w:color w:val="auto"/>
          <w:sz w:val="32"/>
          <w:szCs w:val="32"/>
          <w:lang w:val="en-US" w:eastAsia="zh-CN"/>
        </w:rPr>
        <w:t>会议费和培训费。</w:t>
      </w:r>
    </w:p>
    <w:p w14:paraId="1CC3A616">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（二）机关运行经费情况说明</w:t>
      </w:r>
    </w:p>
    <w:p w14:paraId="14851A14">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lang w:eastAsia="zh-CN"/>
        </w:rPr>
        <w:t>按照部门决算列报口径，因本单位为差额拨款事业单位不在机关运行经费统计范围之内。</w:t>
      </w:r>
    </w:p>
    <w:p w14:paraId="34C5A7EE">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（三）国有资产占用情况说明</w:t>
      </w:r>
    </w:p>
    <w:p w14:paraId="0F5D4728">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截至2024年12月31日，本</w:t>
      </w:r>
      <w:r>
        <w:rPr>
          <w:rFonts w:hint="default" w:ascii="Times New Roman" w:hAnsi="Times New Roman" w:eastAsia="方正仿宋_GBK" w:cs="Times New Roman"/>
          <w:b w:val="0"/>
          <w:bCs w:val="0"/>
          <w:sz w:val="32"/>
          <w:szCs w:val="32"/>
          <w:shd w:val="clear" w:color="auto" w:fill="FFFFFF"/>
          <w:lang w:eastAsia="zh-CN"/>
        </w:rPr>
        <w:t>单位</w:t>
      </w:r>
      <w:r>
        <w:rPr>
          <w:rFonts w:hint="default" w:ascii="Times New Roman" w:hAnsi="Times New Roman" w:eastAsia="方正仿宋_GBK" w:cs="Times New Roman"/>
          <w:b w:val="0"/>
          <w:bCs w:val="0"/>
          <w:sz w:val="32"/>
          <w:szCs w:val="32"/>
          <w:shd w:val="clear" w:color="auto" w:fill="FFFFFF"/>
        </w:rPr>
        <w:t>共有车辆2辆，其中，副部（省）级及以上领导用车0辆、主要负责人用车0辆、机要通信用车0辆、应急保障用车0辆、执法执勤用车0辆，特种专业技术用车2辆，离退休干部用车0辆。单价100万元（含）以上专用设备0台（套）。</w:t>
      </w:r>
    </w:p>
    <w:p w14:paraId="76B5E347">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（四）政府采购支出情况说明</w:t>
      </w:r>
    </w:p>
    <w:p w14:paraId="7E009EA0">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rPr>
        <w:t>2024年度本</w:t>
      </w:r>
      <w:r>
        <w:rPr>
          <w:rFonts w:hint="default" w:ascii="Times New Roman" w:hAnsi="Times New Roman" w:eastAsia="方正仿宋_GBK" w:cs="Times New Roman"/>
          <w:b w:val="0"/>
          <w:bCs w:val="0"/>
          <w:sz w:val="32"/>
          <w:szCs w:val="32"/>
          <w:shd w:val="clear" w:color="auto" w:fill="FFFFFF"/>
          <w:lang w:eastAsia="zh-CN"/>
        </w:rPr>
        <w:t>单位</w:t>
      </w:r>
      <w:r>
        <w:rPr>
          <w:rFonts w:hint="default" w:ascii="Times New Roman" w:hAnsi="Times New Roman" w:eastAsia="方正仿宋_GBK" w:cs="Times New Roman"/>
          <w:b w:val="0"/>
          <w:bCs w:val="0"/>
          <w:sz w:val="32"/>
          <w:szCs w:val="32"/>
          <w:shd w:val="clear" w:color="auto" w:fill="FFFFFF"/>
        </w:rPr>
        <w:t>政府采购支出总额1.19万元，其中：政府采购货物支出1.19万元、政府采购工程支出0.00万元、政府采购服务支出0.00万元。授予中小企业合同金额1.19</w:t>
      </w:r>
      <w:r>
        <w:rPr>
          <w:rFonts w:hint="default" w:ascii="Times New Roman" w:hAnsi="Times New Roman" w:eastAsia="方正仿宋_GBK" w:cs="Times New Roman"/>
          <w:b w:val="0"/>
          <w:bCs w:val="0"/>
          <w:sz w:val="32"/>
          <w:szCs w:val="32"/>
        </w:rPr>
        <w:t>万</w:t>
      </w:r>
      <w:r>
        <w:rPr>
          <w:rFonts w:hint="default" w:ascii="Times New Roman" w:hAnsi="Times New Roman" w:eastAsia="方正仿宋_GBK" w:cs="Times New Roman"/>
          <w:b w:val="0"/>
          <w:bCs w:val="0"/>
          <w:sz w:val="32"/>
          <w:szCs w:val="32"/>
          <w:shd w:val="clear" w:color="auto" w:fill="FFFFFF"/>
        </w:rPr>
        <w:t>元，占政府采购支出总额的100.0%，其中：授予小微企业合同金额0.73万元，占政府采购支出总额的61.5 %。主</w:t>
      </w:r>
      <w:r>
        <w:rPr>
          <w:rFonts w:hint="default" w:ascii="Times New Roman" w:hAnsi="Times New Roman" w:eastAsia="方正仿宋_GBK" w:cs="Times New Roman"/>
          <w:b w:val="0"/>
          <w:bCs w:val="0"/>
          <w:color w:val="auto"/>
          <w:sz w:val="32"/>
          <w:szCs w:val="32"/>
          <w:shd w:val="clear" w:color="auto" w:fill="FFFFFF"/>
        </w:rPr>
        <w:t>要用于采购</w:t>
      </w:r>
      <w:r>
        <w:rPr>
          <w:rFonts w:hint="default" w:ascii="Times New Roman" w:hAnsi="Times New Roman" w:eastAsia="方正仿宋_GBK" w:cs="Times New Roman"/>
          <w:b w:val="0"/>
          <w:bCs w:val="0"/>
          <w:color w:val="auto"/>
          <w:sz w:val="32"/>
          <w:szCs w:val="32"/>
          <w:shd w:val="clear" w:color="auto" w:fill="FFFFFF"/>
          <w:lang w:val="en-US" w:eastAsia="zh-CN"/>
        </w:rPr>
        <w:t>办公用品。</w:t>
      </w:r>
    </w:p>
    <w:p w14:paraId="2CF6828E">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2"/>
          <w:rFonts w:hint="default" w:ascii="Times New Roman" w:hAnsi="Times New Roman" w:eastAsia="方正黑体_GBK" w:cs="Times New Roman"/>
          <w:b w:val="0"/>
          <w:bCs w:val="0"/>
          <w:sz w:val="32"/>
          <w:szCs w:val="32"/>
          <w:shd w:val="clear" w:color="auto" w:fill="FFFFFF"/>
          <w:lang w:val="en-US" w:eastAsia="zh-CN"/>
        </w:rPr>
      </w:pPr>
      <w:r>
        <w:rPr>
          <w:rStyle w:val="12"/>
          <w:rFonts w:hint="default" w:ascii="Times New Roman" w:hAnsi="Times New Roman" w:eastAsia="方正黑体_GBK" w:cs="Times New Roman"/>
          <w:b w:val="0"/>
          <w:bCs w:val="0"/>
          <w:sz w:val="32"/>
          <w:szCs w:val="32"/>
          <w:shd w:val="clear" w:color="auto" w:fill="FFFFFF"/>
          <w:lang w:eastAsia="zh-CN"/>
        </w:rPr>
        <w:t>五、预算</w:t>
      </w:r>
      <w:r>
        <w:rPr>
          <w:rStyle w:val="12"/>
          <w:rFonts w:hint="default" w:ascii="Times New Roman" w:hAnsi="Times New Roman" w:eastAsia="方正黑体_GBK" w:cs="Times New Roman"/>
          <w:b w:val="0"/>
          <w:bCs w:val="0"/>
          <w:sz w:val="32"/>
          <w:szCs w:val="32"/>
          <w:shd w:val="clear" w:color="auto" w:fill="FFFFFF"/>
          <w:lang w:val="en-US" w:eastAsia="zh-CN"/>
        </w:rPr>
        <w:t>绩效管理情况说明</w:t>
      </w:r>
    </w:p>
    <w:p w14:paraId="27FC5147">
      <w:pPr>
        <w:pStyle w:val="13"/>
        <w:keepNext w:val="0"/>
        <w:keepLines w:val="0"/>
        <w:pageBreakBefore w:val="0"/>
        <w:kinsoku/>
        <w:wordWrap/>
        <w:overflowPunct/>
        <w:topLinePunct w:val="0"/>
        <w:autoSpaceDE w:val="0"/>
        <w:autoSpaceDN/>
        <w:bidi w:val="0"/>
        <w:spacing w:afterAutospacing="0" w:line="560" w:lineRule="exact"/>
        <w:ind w:firstLine="640"/>
        <w:jc w:val="both"/>
        <w:rPr>
          <w:rFonts w:hint="eastAsia" w:ascii="方正楷体_GBK" w:hAnsi="方正楷体_GBK" w:eastAsia="方正楷体_GBK" w:cs="方正楷体_GBK"/>
          <w:b w:val="0"/>
          <w:bCs w:val="0"/>
          <w:sz w:val="32"/>
          <w:szCs w:val="32"/>
          <w:shd w:val="clear" w:color="auto" w:fill="FFFFFF"/>
          <w:lang w:val="en-US" w:eastAsia="zh-CN" w:bidi="ar"/>
        </w:rPr>
      </w:pPr>
      <w:r>
        <w:rPr>
          <w:rFonts w:hint="eastAsia" w:ascii="方正楷体_GBK" w:hAnsi="方正楷体_GBK" w:eastAsia="方正楷体_GBK" w:cs="方正楷体_GBK"/>
          <w:b w:val="0"/>
          <w:bCs w:val="0"/>
          <w:sz w:val="32"/>
          <w:szCs w:val="32"/>
          <w:shd w:val="clear" w:color="auto" w:fill="FFFFFF"/>
          <w:lang w:bidi="ar"/>
        </w:rPr>
        <w:t>（一）</w:t>
      </w:r>
      <w:r>
        <w:rPr>
          <w:rFonts w:hint="eastAsia" w:ascii="方正楷体_GBK" w:hAnsi="方正楷体_GBK" w:eastAsia="方正楷体_GBK" w:cs="方正楷体_GBK"/>
          <w:b w:val="0"/>
          <w:bCs w:val="0"/>
          <w:sz w:val="32"/>
          <w:szCs w:val="32"/>
          <w:shd w:val="clear" w:color="auto" w:fill="FFFFFF"/>
          <w:lang w:val="en-US" w:eastAsia="zh-CN" w:bidi="ar"/>
        </w:rPr>
        <w:t>单位</w:t>
      </w:r>
      <w:r>
        <w:rPr>
          <w:rFonts w:hint="eastAsia" w:ascii="方正楷体_GBK" w:hAnsi="方正楷体_GBK" w:eastAsia="方正楷体_GBK" w:cs="方正楷体_GBK"/>
          <w:b w:val="0"/>
          <w:bCs w:val="0"/>
          <w:sz w:val="32"/>
          <w:szCs w:val="32"/>
          <w:shd w:val="clear" w:color="auto" w:fill="FFFFFF"/>
          <w:lang w:bidi="ar"/>
        </w:rPr>
        <w:t>自评情况</w:t>
      </w:r>
    </w:p>
    <w:p w14:paraId="0B7C9920">
      <w:pPr>
        <w:pStyle w:val="14"/>
        <w:keepNext w:val="0"/>
        <w:keepLines w:val="0"/>
        <w:pageBreakBefore w:val="0"/>
        <w:widowControl/>
        <w:kinsoku/>
        <w:wordWrap/>
        <w:overflowPunct/>
        <w:topLinePunct w:val="0"/>
        <w:autoSpaceDE/>
        <w:autoSpaceDN/>
        <w:bidi w:val="0"/>
        <w:adjustRightInd/>
        <w:snapToGrid/>
        <w:spacing w:before="0"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lang w:eastAsia="zh-CN"/>
        </w:rPr>
        <w:t>本单位为秀山土家族苗族自治县卫生健康委员会二级预算单位，由主管部门统一开展项目支出绩效自评。</w:t>
      </w:r>
    </w:p>
    <w:p w14:paraId="0BF62B70">
      <w:pPr>
        <w:pStyle w:val="14"/>
        <w:keepNext w:val="0"/>
        <w:keepLines w:val="0"/>
        <w:pageBreakBefore w:val="0"/>
        <w:widowControl/>
        <w:kinsoku/>
        <w:wordWrap/>
        <w:overflowPunct/>
        <w:topLinePunct w:val="0"/>
        <w:autoSpaceDE/>
        <w:autoSpaceDN/>
        <w:bidi w:val="0"/>
        <w:adjustRightInd/>
        <w:snapToGrid/>
        <w:spacing w:before="0"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eastAsia="zh-CN"/>
        </w:rPr>
      </w:pPr>
    </w:p>
    <w:tbl>
      <w:tblPr>
        <w:tblStyle w:val="9"/>
        <w:tblpPr w:leftFromText="180" w:rightFromText="180" w:vertAnchor="text" w:horzAnchor="page" w:tblpXSpec="center" w:tblpY="74"/>
        <w:tblOverlap w:val="never"/>
        <w:tblW w:w="84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14:paraId="68ADF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90" w:hRule="atLeast"/>
          <w:jc w:val="center"/>
        </w:trPr>
        <w:tc>
          <w:tcPr>
            <w:tcW w:w="8400" w:type="dxa"/>
            <w:gridSpan w:val="11"/>
            <w:tcBorders>
              <w:bottom w:val="single" w:color="auto" w:sz="4" w:space="0"/>
            </w:tcBorders>
            <w:shd w:val="clear" w:color="auto" w:fill="auto"/>
            <w:vAlign w:val="center"/>
          </w:tcPr>
          <w:p w14:paraId="046AD632">
            <w:pPr>
              <w:keepNext w:val="0"/>
              <w:keepLines w:val="0"/>
              <w:widowControl/>
              <w:suppressLineNumbers w:val="0"/>
              <w:ind w:firstLine="1280" w:firstLineChars="400"/>
              <w:jc w:val="both"/>
              <w:textAlignment w:val="center"/>
              <w:rPr>
                <w:rFonts w:hint="eastAsia" w:ascii="Times New Roman" w:hAnsi="Times New Roman" w:eastAsia="方正仿宋_GBK" w:cs="Times New Roman"/>
                <w:b w:val="0"/>
                <w:bCs w:val="0"/>
                <w:color w:val="auto"/>
                <w:sz w:val="32"/>
                <w:szCs w:val="32"/>
                <w:shd w:val="clear" w:color="auto" w:fill="FFFFFF"/>
                <w:lang w:val="en-US" w:eastAsia="zh-CN" w:bidi="ar-SA"/>
              </w:rPr>
            </w:pPr>
            <w:r>
              <w:rPr>
                <w:rFonts w:hint="eastAsia" w:ascii="Times New Roman" w:hAnsi="Times New Roman" w:eastAsia="方正仿宋_GBK" w:cs="Times New Roman"/>
                <w:b w:val="0"/>
                <w:bCs w:val="0"/>
                <w:color w:val="auto"/>
                <w:sz w:val="32"/>
                <w:szCs w:val="32"/>
                <w:shd w:val="clear" w:color="auto" w:fill="FFFFFF"/>
                <w:lang w:val="en-US" w:eastAsia="zh-CN" w:bidi="ar-SA"/>
              </w:rPr>
              <w:t>秀山土家族苗族自治县卫生健康委员会</w:t>
            </w:r>
          </w:p>
          <w:p w14:paraId="6683BBC9">
            <w:pPr>
              <w:keepNext w:val="0"/>
              <w:keepLines w:val="0"/>
              <w:widowControl/>
              <w:suppressLineNumbers w:val="0"/>
              <w:jc w:val="center"/>
              <w:textAlignment w:val="center"/>
              <w:rPr>
                <w:rFonts w:hint="default" w:ascii="Times New Roman" w:hAnsi="Times New Roman" w:eastAsia="宋体" w:cs="Times New Roman"/>
                <w:b w:val="0"/>
                <w:bCs w:val="0"/>
                <w:i w:val="0"/>
                <w:color w:val="auto"/>
                <w:sz w:val="32"/>
                <w:szCs w:val="32"/>
                <w:highlight w:val="none"/>
                <w:u w:val="none"/>
              </w:rPr>
            </w:pPr>
            <w:r>
              <w:rPr>
                <w:rFonts w:hint="eastAsia" w:ascii="Times New Roman" w:hAnsi="Times New Roman" w:eastAsia="方正仿宋_GBK" w:cs="Times New Roman"/>
                <w:b w:val="0"/>
                <w:bCs w:val="0"/>
                <w:sz w:val="32"/>
                <w:szCs w:val="32"/>
                <w:shd w:val="clear" w:color="auto" w:fill="FFFFFF"/>
                <w:lang w:val="en-US" w:eastAsia="zh-CN" w:bidi="ar-SA"/>
              </w:rPr>
              <w:t>2024</w:t>
            </w:r>
            <w:r>
              <w:rPr>
                <w:rFonts w:hint="eastAsia" w:ascii="Times New Roman" w:hAnsi="Times New Roman" w:eastAsia="方正仿宋_GBK" w:cs="Times New Roman"/>
                <w:b w:val="0"/>
                <w:bCs w:val="0"/>
                <w:color w:val="auto"/>
                <w:sz w:val="32"/>
                <w:szCs w:val="32"/>
                <w:shd w:val="clear" w:color="auto" w:fill="FFFFFF"/>
                <w:lang w:val="en-US" w:eastAsia="zh-CN" w:bidi="ar-SA"/>
              </w:rPr>
              <w:t>年度项目支出绩效自评情况表（二级项目）</w:t>
            </w:r>
          </w:p>
        </w:tc>
      </w:tr>
      <w:tr w14:paraId="00BF5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45" w:hRule="atLeast"/>
          <w:jc w:val="center"/>
        </w:trPr>
        <w:tc>
          <w:tcPr>
            <w:tcW w:w="505" w:type="dxa"/>
            <w:tcBorders>
              <w:top w:val="single" w:color="auto" w:sz="4" w:space="0"/>
              <w:left w:val="single" w:color="auto" w:sz="4" w:space="0"/>
              <w:bottom w:val="single" w:color="auto" w:sz="4" w:space="0"/>
              <w:right w:val="single" w:color="auto" w:sz="4" w:space="0"/>
            </w:tcBorders>
            <w:shd w:val="clear" w:color="auto" w:fill="auto"/>
            <w:vAlign w:val="center"/>
          </w:tcPr>
          <w:p w14:paraId="252F8F0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1CFA988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auto" w:sz="4" w:space="0"/>
              <w:left w:val="single" w:color="auto" w:sz="4" w:space="0"/>
              <w:bottom w:val="single" w:color="auto" w:sz="4" w:space="0"/>
              <w:right w:val="single" w:color="auto" w:sz="4" w:space="0"/>
            </w:tcBorders>
            <w:shd w:val="clear" w:color="auto" w:fill="auto"/>
            <w:vAlign w:val="center"/>
          </w:tcPr>
          <w:p w14:paraId="6708203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14:paraId="1BA7804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14:paraId="577F63E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14:paraId="0F30D56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14:paraId="07D9C38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14:paraId="21B7EEA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auto" w:sz="4" w:space="0"/>
              <w:left w:val="single" w:color="auto" w:sz="4" w:space="0"/>
              <w:bottom w:val="single" w:color="auto" w:sz="4" w:space="0"/>
              <w:right w:val="single" w:color="auto" w:sz="4" w:space="0"/>
            </w:tcBorders>
            <w:shd w:val="clear" w:color="auto" w:fill="auto"/>
            <w:vAlign w:val="center"/>
          </w:tcPr>
          <w:p w14:paraId="6814A96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14:paraId="7DBD847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14:paraId="2B411B9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14:paraId="18CF4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5" w:hRule="atLeast"/>
          <w:jc w:val="center"/>
        </w:trPr>
        <w:tc>
          <w:tcPr>
            <w:tcW w:w="50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0197C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kern w:val="0"/>
                <w:sz w:val="24"/>
                <w:szCs w:val="24"/>
                <w:highlight w:val="none"/>
                <w:u w:val="none"/>
                <w:lang w:val="en-US" w:eastAsia="zh-CN" w:bidi="ar"/>
              </w:rPr>
            </w:pPr>
            <w:r>
              <w:rPr>
                <w:rFonts w:hint="eastAsia" w:ascii="Times New Roman" w:hAnsi="Times New Roman" w:eastAsia="方正仿宋_GBK" w:cs="Times New Roman"/>
                <w:b w:val="0"/>
                <w:bCs w:val="0"/>
                <w:sz w:val="32"/>
                <w:szCs w:val="32"/>
                <w:shd w:val="clear" w:color="auto" w:fill="FFFFFF"/>
                <w:lang w:val="en-US" w:eastAsia="zh-CN" w:bidi="ar-SA"/>
              </w:rPr>
              <w:t>1</w:t>
            </w:r>
          </w:p>
        </w:tc>
        <w:tc>
          <w:tcPr>
            <w:tcW w:w="6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4A770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auto" w:sz="4" w:space="0"/>
              <w:left w:val="single" w:color="auto" w:sz="4" w:space="0"/>
              <w:bottom w:val="single" w:color="auto" w:sz="4" w:space="0"/>
              <w:right w:val="single" w:color="auto" w:sz="4" w:space="0"/>
            </w:tcBorders>
            <w:shd w:val="clear" w:color="auto" w:fill="auto"/>
            <w:vAlign w:val="center"/>
          </w:tcPr>
          <w:p w14:paraId="4E6F6C8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val="en-US" w:eastAsia="zh-CN"/>
              </w:rPr>
              <w:t>适龄儿童国家免疫规划疫苗接种率</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14:paraId="7A85624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14:paraId="6E150F6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90</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14:paraId="0007442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14:paraId="42B2E41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30</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14:paraId="36191BE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92</w:t>
            </w:r>
          </w:p>
        </w:tc>
        <w:tc>
          <w:tcPr>
            <w:tcW w:w="686" w:type="dxa"/>
            <w:tcBorders>
              <w:top w:val="single" w:color="auto" w:sz="4" w:space="0"/>
              <w:left w:val="single" w:color="auto" w:sz="4" w:space="0"/>
              <w:bottom w:val="single" w:color="auto" w:sz="4" w:space="0"/>
              <w:right w:val="single" w:color="auto" w:sz="4" w:space="0"/>
            </w:tcBorders>
            <w:shd w:val="clear" w:color="auto" w:fill="auto"/>
            <w:vAlign w:val="center"/>
          </w:tcPr>
          <w:p w14:paraId="046190C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30</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14:paraId="5BE1331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14:paraId="184105F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90</w:t>
            </w:r>
          </w:p>
        </w:tc>
      </w:tr>
      <w:tr w14:paraId="3D608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40" w:hRule="atLeast"/>
          <w:jc w:val="center"/>
        </w:trPr>
        <w:tc>
          <w:tcPr>
            <w:tcW w:w="50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1938B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kern w:val="0"/>
                <w:sz w:val="24"/>
                <w:szCs w:val="24"/>
                <w:highlight w:val="none"/>
                <w:u w:val="none"/>
                <w:lang w:val="en-US" w:eastAsia="zh-CN" w:bidi="ar"/>
              </w:rPr>
            </w:pPr>
          </w:p>
        </w:tc>
        <w:tc>
          <w:tcPr>
            <w:tcW w:w="61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A1D36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kern w:val="0"/>
                <w:sz w:val="24"/>
                <w:szCs w:val="24"/>
                <w:highlight w:val="none"/>
                <w:u w:val="none"/>
                <w:lang w:val="en-US" w:eastAsia="zh-CN" w:bidi="ar"/>
              </w:rPr>
            </w:pPr>
          </w:p>
        </w:tc>
        <w:tc>
          <w:tcPr>
            <w:tcW w:w="2112" w:type="dxa"/>
            <w:tcBorders>
              <w:top w:val="single" w:color="auto" w:sz="4" w:space="0"/>
              <w:left w:val="single" w:color="auto" w:sz="4" w:space="0"/>
              <w:bottom w:val="single" w:color="auto" w:sz="4" w:space="0"/>
              <w:right w:val="single" w:color="auto" w:sz="4" w:space="0"/>
            </w:tcBorders>
            <w:shd w:val="clear" w:color="auto" w:fill="auto"/>
            <w:vAlign w:val="center"/>
          </w:tcPr>
          <w:p w14:paraId="47DED2B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kern w:val="0"/>
                <w:sz w:val="24"/>
                <w:szCs w:val="24"/>
                <w:highlight w:val="none"/>
                <w:u w:val="none"/>
                <w:lang w:val="en-US" w:eastAsia="zh-CN" w:bidi="ar"/>
              </w:rPr>
            </w:pPr>
            <w:r>
              <w:rPr>
                <w:rFonts w:hint="eastAsia" w:ascii="Times New Roman" w:hAnsi="Times New Roman" w:eastAsia="方正仿宋_GBK" w:cs="Times New Roman"/>
                <w:b w:val="0"/>
                <w:bCs w:val="0"/>
                <w:sz w:val="32"/>
                <w:szCs w:val="32"/>
                <w:shd w:val="clear" w:color="auto" w:fill="FFFFFF"/>
                <w:lang w:val="en-US" w:eastAsia="zh-CN" w:bidi="ar-SA"/>
              </w:rPr>
              <w:t>0-6</w:t>
            </w:r>
            <w:r>
              <w:rPr>
                <w:rFonts w:hint="eastAsia" w:ascii="方正仿宋_GBK" w:hAnsi="方正仿宋_GBK" w:eastAsia="方正仿宋_GBK" w:cs="方正仿宋_GBK"/>
                <w:sz w:val="24"/>
                <w:szCs w:val="24"/>
                <w:lang w:val="en-US" w:eastAsia="zh-CN"/>
              </w:rPr>
              <w:t>岁儿童健康管理率</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14:paraId="524A35D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14:paraId="5F35F01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90</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14:paraId="1E744AB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14:paraId="78C9AFB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30</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14:paraId="36D5922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91</w:t>
            </w:r>
          </w:p>
        </w:tc>
        <w:tc>
          <w:tcPr>
            <w:tcW w:w="686" w:type="dxa"/>
            <w:tcBorders>
              <w:top w:val="single" w:color="auto" w:sz="4" w:space="0"/>
              <w:left w:val="single" w:color="auto" w:sz="4" w:space="0"/>
              <w:bottom w:val="single" w:color="auto" w:sz="4" w:space="0"/>
              <w:right w:val="single" w:color="auto" w:sz="4" w:space="0"/>
            </w:tcBorders>
            <w:shd w:val="clear" w:color="auto" w:fill="auto"/>
            <w:vAlign w:val="center"/>
          </w:tcPr>
          <w:p w14:paraId="5E328A4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30</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14:paraId="45232B6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14:paraId="64A7804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90</w:t>
            </w:r>
          </w:p>
        </w:tc>
      </w:tr>
    </w:tbl>
    <w:p w14:paraId="15C3CDE4">
      <w:pPr>
        <w:pStyle w:val="1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lang w:val="en-US" w:eastAsia="zh-CN"/>
        </w:rPr>
        <w:t>二）</w:t>
      </w:r>
      <w:r>
        <w:rPr>
          <w:rFonts w:hint="default" w:ascii="Times New Roman" w:hAnsi="Times New Roman" w:eastAsia="方正楷体_GBK" w:cs="Times New Roman"/>
          <w:b w:val="0"/>
          <w:bCs w:val="0"/>
          <w:sz w:val="32"/>
          <w:szCs w:val="32"/>
          <w:shd w:val="clear" w:color="auto" w:fill="FFFFFF"/>
        </w:rPr>
        <w:t>单位绩效评价情况</w:t>
      </w:r>
    </w:p>
    <w:p w14:paraId="20DE40CE">
      <w:pPr>
        <w:pStyle w:val="13"/>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kern w:val="0"/>
          <w:sz w:val="32"/>
          <w:szCs w:val="32"/>
          <w:lang w:val="en-US" w:eastAsia="zh-CN" w:bidi="ar-SA"/>
        </w:rPr>
        <w:t>本单位未组织开展绩效评价。</w:t>
      </w:r>
    </w:p>
    <w:p w14:paraId="503E35A1">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2"/>
          <w:rFonts w:hint="default" w:ascii="Times New Roman" w:hAnsi="Times New Roman" w:eastAsia="方正黑体_GBK" w:cs="Times New Roman"/>
          <w:b w:val="0"/>
          <w:bCs w:val="0"/>
          <w:sz w:val="32"/>
          <w:szCs w:val="32"/>
          <w:shd w:val="clear" w:color="auto" w:fill="FFFFFF"/>
          <w:lang w:eastAsia="zh-CN"/>
        </w:rPr>
      </w:pPr>
      <w:r>
        <w:rPr>
          <w:rStyle w:val="12"/>
          <w:rFonts w:hint="default" w:ascii="Times New Roman" w:hAnsi="Times New Roman" w:eastAsia="方正黑体_GBK" w:cs="Times New Roman"/>
          <w:b w:val="0"/>
          <w:bCs w:val="0"/>
          <w:sz w:val="32"/>
          <w:szCs w:val="32"/>
          <w:shd w:val="clear" w:color="auto" w:fill="FFFFFF"/>
          <w:lang w:eastAsia="zh-CN"/>
        </w:rPr>
        <w:t>六、专业名词解释</w:t>
      </w:r>
    </w:p>
    <w:p w14:paraId="0163B9F3">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Fonts w:hint="default" w:ascii="Times New Roman" w:hAnsi="Times New Roman" w:eastAsia="方正楷体_GBK" w:cs="Times New Roman"/>
          <w:b w:val="0"/>
          <w:bCs w:val="0"/>
          <w:color w:val="auto"/>
          <w:sz w:val="32"/>
          <w:szCs w:val="32"/>
          <w:shd w:val="clear" w:color="auto" w:fill="FFFFFF"/>
          <w:lang w:val="en-US" w:eastAsia="zh-CN" w:bidi="ar-SA"/>
        </w:rPr>
        <w:t> （一）财政拨款收入：</w:t>
      </w:r>
      <w:r>
        <w:rPr>
          <w:rFonts w:hint="default" w:ascii="Times New Roman" w:hAnsi="Times New Roman" w:eastAsia="方正仿宋_GBK" w:cs="Times New Roman"/>
          <w:b w:val="0"/>
          <w:bCs w:val="0"/>
          <w:color w:val="auto"/>
          <w:sz w:val="32"/>
          <w:szCs w:val="32"/>
          <w:shd w:val="clear" w:color="auto" w:fill="FFFFFF"/>
        </w:rPr>
        <w:t>指本年度从本级财政部门取得的财政拨款，包括一般公共预算财政拨款和政府性基金预算财政拨款。</w:t>
      </w:r>
    </w:p>
    <w:p w14:paraId="7F048896">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2"/>
          <w:rFonts w:hint="default" w:ascii="Times New Roman" w:hAnsi="Times New Roman" w:eastAsia="方正仿宋_GBK" w:cs="Times New Roman"/>
          <w:b w:val="0"/>
          <w:bCs w:val="0"/>
          <w:color w:val="auto"/>
          <w:sz w:val="32"/>
          <w:szCs w:val="32"/>
          <w:shd w:val="clear" w:color="auto" w:fill="FFFFFF"/>
        </w:rPr>
        <w:t> </w:t>
      </w:r>
      <w:r>
        <w:rPr>
          <w:rFonts w:hint="default" w:ascii="Times New Roman" w:hAnsi="Times New Roman" w:eastAsia="方正楷体_GBK" w:cs="Times New Roman"/>
          <w:b w:val="0"/>
          <w:bCs w:val="0"/>
          <w:color w:val="auto"/>
          <w:sz w:val="32"/>
          <w:szCs w:val="32"/>
          <w:shd w:val="clear" w:color="auto" w:fill="FFFFFF"/>
          <w:lang w:val="en-US" w:eastAsia="zh-CN" w:bidi="ar-SA"/>
        </w:rPr>
        <w:t>（二）事业收入：</w:t>
      </w:r>
      <w:r>
        <w:rPr>
          <w:rFonts w:hint="default" w:ascii="Times New Roman" w:hAnsi="Times New Roman" w:eastAsia="方正仿宋_GBK" w:cs="Times New Roman"/>
          <w:b w:val="0"/>
          <w:bCs w:val="0"/>
          <w:color w:val="auto"/>
          <w:sz w:val="32"/>
          <w:szCs w:val="32"/>
          <w:shd w:val="clear" w:color="auto" w:fill="FFFFFF"/>
        </w:rPr>
        <w:t>指事业单位开展专业业务活动及其辅助活动取得的现金流入；事业单位收到的财政</w:t>
      </w:r>
      <w:bookmarkStart w:id="0" w:name="_GoBack"/>
      <w:bookmarkEnd w:id="0"/>
      <w:r>
        <w:rPr>
          <w:rFonts w:hint="default" w:ascii="Times New Roman" w:hAnsi="Times New Roman" w:eastAsia="方正仿宋_GBK" w:cs="Times New Roman"/>
          <w:b w:val="0"/>
          <w:bCs w:val="0"/>
          <w:color w:val="auto"/>
          <w:sz w:val="32"/>
          <w:szCs w:val="32"/>
          <w:shd w:val="clear" w:color="auto" w:fill="FFFFFF"/>
        </w:rPr>
        <w:t>专户实际核拨的教育收费等资金在此反映。</w:t>
      </w:r>
    </w:p>
    <w:p w14:paraId="4625EFB8">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2"/>
          <w:rFonts w:hint="default" w:ascii="Times New Roman" w:hAnsi="Times New Roman" w:eastAsia="方正仿宋_GBK" w:cs="Times New Roman"/>
          <w:b w:val="0"/>
          <w:bCs w:val="0"/>
          <w:color w:val="auto"/>
          <w:sz w:val="32"/>
          <w:szCs w:val="32"/>
          <w:shd w:val="clear" w:color="auto" w:fill="FFFFFF"/>
        </w:rPr>
        <w:t> </w:t>
      </w:r>
      <w:r>
        <w:rPr>
          <w:rFonts w:hint="default" w:ascii="Times New Roman" w:hAnsi="Times New Roman" w:eastAsia="方正楷体_GBK" w:cs="Times New Roman"/>
          <w:b w:val="0"/>
          <w:bCs w:val="0"/>
          <w:color w:val="auto"/>
          <w:sz w:val="32"/>
          <w:szCs w:val="32"/>
          <w:shd w:val="clear" w:color="auto" w:fill="FFFFFF"/>
          <w:lang w:val="en-US" w:eastAsia="zh-CN" w:bidi="ar-SA"/>
        </w:rPr>
        <w:t>（三）经营收入：</w:t>
      </w:r>
      <w:r>
        <w:rPr>
          <w:rFonts w:hint="default" w:ascii="Times New Roman" w:hAnsi="Times New Roman" w:eastAsia="方正仿宋_GBK" w:cs="Times New Roman"/>
          <w:b w:val="0"/>
          <w:bCs w:val="0"/>
          <w:color w:val="auto"/>
          <w:sz w:val="32"/>
          <w:szCs w:val="32"/>
          <w:shd w:val="clear" w:color="auto" w:fill="FFFFFF"/>
        </w:rPr>
        <w:t>指事业单位在专业业务活动及其辅助活动之外开展非独立核算经营活动取得的现金流入。</w:t>
      </w:r>
    </w:p>
    <w:p w14:paraId="7B122557">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2"/>
          <w:rFonts w:hint="default" w:ascii="Times New Roman" w:hAnsi="Times New Roman" w:eastAsia="方正仿宋_GBK" w:cs="Times New Roman"/>
          <w:b w:val="0"/>
          <w:bCs w:val="0"/>
          <w:color w:val="auto"/>
          <w:sz w:val="32"/>
          <w:szCs w:val="32"/>
          <w:shd w:val="clear" w:color="auto" w:fill="FFFFFF"/>
        </w:rPr>
        <w:t> </w:t>
      </w:r>
      <w:r>
        <w:rPr>
          <w:rFonts w:hint="default" w:ascii="Times New Roman" w:hAnsi="Times New Roman" w:eastAsia="方正楷体_GBK" w:cs="Times New Roman"/>
          <w:b w:val="0"/>
          <w:bCs w:val="0"/>
          <w:color w:val="auto"/>
          <w:sz w:val="32"/>
          <w:szCs w:val="32"/>
          <w:shd w:val="clear" w:color="auto" w:fill="FFFFFF"/>
          <w:lang w:val="en-US" w:eastAsia="zh-CN" w:bidi="ar-SA"/>
        </w:rPr>
        <w:t>（四）其他收入：</w:t>
      </w:r>
      <w:r>
        <w:rPr>
          <w:rFonts w:hint="default" w:ascii="Times New Roman" w:hAnsi="Times New Roman" w:eastAsia="方正仿宋_GBK" w:cs="Times New Roman"/>
          <w:b w:val="0"/>
          <w:bCs w:val="0"/>
          <w:color w:val="auto"/>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14:paraId="55C85892">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Fonts w:hint="default" w:ascii="Times New Roman" w:hAnsi="Times New Roman" w:eastAsia="方正楷体_GBK" w:cs="Times New Roman"/>
          <w:b w:val="0"/>
          <w:bCs w:val="0"/>
          <w:color w:val="auto"/>
          <w:sz w:val="32"/>
          <w:szCs w:val="32"/>
          <w:shd w:val="clear" w:color="auto" w:fill="FFFFFF"/>
          <w:lang w:val="en-US" w:eastAsia="zh-CN" w:bidi="ar-SA"/>
        </w:rPr>
        <w:t>（五）使用非财政拨款结余：</w:t>
      </w:r>
      <w:r>
        <w:rPr>
          <w:rFonts w:hint="default" w:ascii="Times New Roman" w:hAnsi="Times New Roman" w:eastAsia="方正仿宋_GBK" w:cs="Times New Roman"/>
          <w:b w:val="0"/>
          <w:bCs w:val="0"/>
          <w:color w:val="auto"/>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14:paraId="7182336E">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Fonts w:hint="default" w:ascii="Times New Roman" w:hAnsi="Times New Roman" w:eastAsia="方正楷体_GBK" w:cs="Times New Roman"/>
          <w:b w:val="0"/>
          <w:bCs w:val="0"/>
          <w:color w:val="auto"/>
          <w:sz w:val="32"/>
          <w:szCs w:val="32"/>
          <w:shd w:val="clear" w:color="auto" w:fill="FFFFFF"/>
          <w:lang w:val="en-US" w:eastAsia="zh-CN" w:bidi="ar-SA"/>
        </w:rPr>
        <w:t> （六）年初结转和结余：</w:t>
      </w:r>
      <w:r>
        <w:rPr>
          <w:rFonts w:hint="default" w:ascii="Times New Roman" w:hAnsi="Times New Roman" w:eastAsia="方正仿宋_GBK" w:cs="Times New Roman"/>
          <w:b w:val="0"/>
          <w:bCs w:val="0"/>
          <w:color w:val="auto"/>
          <w:sz w:val="32"/>
          <w:szCs w:val="32"/>
          <w:shd w:val="clear" w:color="auto" w:fill="FFFFFF"/>
        </w:rPr>
        <w:t>指单位上年结转本年使用的基本支出结转、项目支出结转和结余、经营结余。</w:t>
      </w:r>
    </w:p>
    <w:p w14:paraId="0DCB8117">
      <w:pPr>
        <w:pStyle w:val="13"/>
        <w:keepNext w:val="0"/>
        <w:keepLines w:val="0"/>
        <w:pageBreakBefore w:val="0"/>
        <w:kinsoku/>
        <w:wordWrap/>
        <w:overflowPunct/>
        <w:topLinePunct w:val="0"/>
        <w:autoSpaceDE w:val="0"/>
        <w:autoSpaceDN/>
        <w:bidi w:val="0"/>
        <w:adjustRightInd/>
        <w:spacing w:beforeAutospacing="0" w:afterAutospacing="0" w:line="560" w:lineRule="exact"/>
        <w:ind w:firstLine="643"/>
        <w:jc w:val="both"/>
        <w:rPr>
          <w:rFonts w:hint="default" w:ascii="Times New Roman" w:hAnsi="Times New Roman" w:eastAsia="方正仿宋_GBK" w:cs="Times New Roman"/>
          <w:b w:val="0"/>
          <w:bCs w:val="0"/>
          <w:color w:val="auto"/>
          <w:sz w:val="32"/>
          <w:szCs w:val="32"/>
        </w:rPr>
      </w:pPr>
      <w:r>
        <w:rPr>
          <w:rFonts w:hint="default" w:ascii="Times New Roman" w:hAnsi="Times New Roman" w:eastAsia="方正楷体_GBK" w:cs="Times New Roman"/>
          <w:b w:val="0"/>
          <w:bCs w:val="0"/>
          <w:color w:val="auto"/>
          <w:sz w:val="32"/>
          <w:szCs w:val="32"/>
          <w:shd w:val="clear" w:color="auto" w:fill="FFFFFF"/>
        </w:rPr>
        <w:t> （</w:t>
      </w:r>
      <w:r>
        <w:rPr>
          <w:rFonts w:hint="default" w:ascii="Times New Roman" w:hAnsi="Times New Roman" w:eastAsia="方正楷体_GBK" w:cs="Times New Roman"/>
          <w:b w:val="0"/>
          <w:bCs w:val="0"/>
          <w:color w:val="auto"/>
          <w:sz w:val="32"/>
          <w:szCs w:val="32"/>
          <w:shd w:val="clear" w:color="auto" w:fill="FFFFFF"/>
          <w:lang w:val="en-US" w:eastAsia="zh-CN" w:bidi="ar-SA"/>
        </w:rPr>
        <w:t>七）结余分配：</w:t>
      </w:r>
      <w:r>
        <w:rPr>
          <w:rFonts w:hint="default" w:ascii="Times New Roman" w:hAnsi="Times New Roman" w:eastAsia="方正仿宋_GBK" w:cs="Times New Roman"/>
          <w:b w:val="0"/>
          <w:bCs w:val="0"/>
          <w:color w:val="auto"/>
          <w:sz w:val="32"/>
          <w:szCs w:val="32"/>
          <w:shd w:val="clear" w:color="auto" w:fill="FFFFFF"/>
        </w:rPr>
        <w:t>指单位按照国家有关规定，缴纳所得税、提取专用基金、转入非财政拨款结余等当年结余的分配情况。</w:t>
      </w:r>
    </w:p>
    <w:p w14:paraId="7590259D">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Fonts w:hint="default" w:ascii="Times New Roman" w:hAnsi="Times New Roman" w:eastAsia="方正楷体_GBK" w:cs="Times New Roman"/>
          <w:b w:val="0"/>
          <w:bCs w:val="0"/>
          <w:color w:val="auto"/>
          <w:sz w:val="32"/>
          <w:szCs w:val="32"/>
          <w:shd w:val="clear" w:color="auto" w:fill="FFFFFF"/>
          <w:lang w:val="en-US" w:eastAsia="zh-CN" w:bidi="ar-SA"/>
        </w:rPr>
        <w:t> （八）年末结转和结余：</w:t>
      </w:r>
      <w:r>
        <w:rPr>
          <w:rFonts w:hint="default" w:ascii="Times New Roman" w:hAnsi="Times New Roman" w:eastAsia="方正仿宋_GBK" w:cs="Times New Roman"/>
          <w:b w:val="0"/>
          <w:bCs w:val="0"/>
          <w:color w:val="auto"/>
          <w:sz w:val="32"/>
          <w:szCs w:val="32"/>
          <w:shd w:val="clear" w:color="auto" w:fill="FFFFFF"/>
        </w:rPr>
        <w:t>指单位结转下年的基本支出结转、项目支出结转和结余、经营结余。</w:t>
      </w:r>
    </w:p>
    <w:p w14:paraId="577CCE28">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2"/>
          <w:rFonts w:hint="default" w:ascii="Times New Roman" w:hAnsi="Times New Roman" w:eastAsia="方正仿宋_GBK" w:cs="Times New Roman"/>
          <w:b w:val="0"/>
          <w:bCs w:val="0"/>
          <w:color w:val="auto"/>
          <w:sz w:val="32"/>
          <w:szCs w:val="32"/>
          <w:shd w:val="clear" w:color="auto" w:fill="FFFFFF"/>
        </w:rPr>
        <w:t> </w:t>
      </w:r>
      <w:r>
        <w:rPr>
          <w:rFonts w:hint="default" w:ascii="Times New Roman" w:hAnsi="Times New Roman" w:eastAsia="方正楷体_GBK" w:cs="Times New Roman"/>
          <w:b w:val="0"/>
          <w:bCs w:val="0"/>
          <w:color w:val="auto"/>
          <w:sz w:val="32"/>
          <w:szCs w:val="32"/>
          <w:shd w:val="clear" w:color="auto" w:fill="FFFFFF"/>
          <w:lang w:val="en-US" w:eastAsia="zh-CN" w:bidi="ar-SA"/>
        </w:rPr>
        <w:t>（九）基本支出：</w:t>
      </w:r>
      <w:r>
        <w:rPr>
          <w:rFonts w:hint="default" w:ascii="Times New Roman" w:hAnsi="Times New Roman" w:eastAsia="方正仿宋_GBK" w:cs="Times New Roman"/>
          <w:b w:val="0"/>
          <w:bCs w:val="0"/>
          <w:color w:val="auto"/>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F08E8CA">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Fonts w:hint="default" w:ascii="Times New Roman" w:hAnsi="Times New Roman" w:eastAsia="方正楷体_GBK" w:cs="Times New Roman"/>
          <w:b w:val="0"/>
          <w:bCs w:val="0"/>
          <w:color w:val="auto"/>
          <w:sz w:val="32"/>
          <w:szCs w:val="32"/>
          <w:shd w:val="clear" w:color="auto" w:fill="FFFFFF"/>
          <w:lang w:val="en-US" w:eastAsia="zh-CN" w:bidi="ar-SA"/>
        </w:rPr>
        <w:t> （十）项目支出：</w:t>
      </w:r>
      <w:r>
        <w:rPr>
          <w:rFonts w:hint="default" w:ascii="Times New Roman" w:hAnsi="Times New Roman" w:eastAsia="方正仿宋_GBK" w:cs="Times New Roman"/>
          <w:b w:val="0"/>
          <w:bCs w:val="0"/>
          <w:color w:val="auto"/>
          <w:sz w:val="32"/>
          <w:szCs w:val="32"/>
          <w:shd w:val="clear" w:color="auto" w:fill="FFFFFF"/>
        </w:rPr>
        <w:t>指在基本支出之外为完成特定行政任务和事业发展目标所发生的支出。</w:t>
      </w:r>
    </w:p>
    <w:p w14:paraId="244EE011">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楷体_GBK" w:cs="Times New Roman"/>
          <w:b w:val="0"/>
          <w:bCs w:val="0"/>
          <w:color w:val="auto"/>
          <w:sz w:val="32"/>
          <w:szCs w:val="32"/>
          <w:shd w:val="clear" w:color="auto" w:fill="FFFFFF"/>
          <w:lang w:val="en-US" w:eastAsia="zh-CN" w:bidi="ar-SA"/>
        </w:rPr>
        <w:t> （十一）经营支出：</w:t>
      </w:r>
      <w:r>
        <w:rPr>
          <w:rFonts w:hint="default" w:ascii="Times New Roman" w:hAnsi="Times New Roman" w:eastAsia="方正仿宋_GBK" w:cs="Times New Roman"/>
          <w:b w:val="0"/>
          <w:bCs w:val="0"/>
          <w:color w:val="auto"/>
          <w:sz w:val="32"/>
          <w:szCs w:val="32"/>
          <w:shd w:val="clear" w:color="auto" w:fill="FFFFFF"/>
        </w:rPr>
        <w:t>指事业单位在专业业务活动及其辅助活动之外开展非独立核算经营活动发生的支出。</w:t>
      </w:r>
    </w:p>
    <w:p w14:paraId="2EFE55C6">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Fonts w:hint="default" w:ascii="Times New Roman" w:hAnsi="Times New Roman" w:eastAsia="方正楷体_GBK" w:cs="Times New Roman"/>
          <w:b w:val="0"/>
          <w:bCs w:val="0"/>
          <w:color w:val="auto"/>
          <w:sz w:val="32"/>
          <w:szCs w:val="32"/>
          <w:shd w:val="clear" w:color="auto" w:fill="FFFFFF"/>
          <w:lang w:val="en-US" w:eastAsia="zh-CN" w:bidi="ar-SA"/>
        </w:rPr>
        <w:t>（十二）“三公”经费：</w:t>
      </w:r>
      <w:r>
        <w:rPr>
          <w:rFonts w:hint="default" w:ascii="Times New Roman" w:hAnsi="Times New Roman" w:eastAsia="方正仿宋_GBK" w:cs="Times New Roman"/>
          <w:b w:val="0"/>
          <w:bCs w:val="0"/>
          <w:color w:val="auto"/>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14:paraId="2E3B6B4B">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Fonts w:hint="default" w:ascii="Times New Roman" w:hAnsi="Times New Roman" w:eastAsia="方正楷体_GBK" w:cs="Times New Roman"/>
          <w:b w:val="0"/>
          <w:bCs w:val="0"/>
          <w:color w:val="auto"/>
          <w:sz w:val="32"/>
          <w:szCs w:val="32"/>
          <w:shd w:val="clear" w:color="auto" w:fill="FFFFFF"/>
          <w:lang w:val="en-US" w:eastAsia="zh-CN" w:bidi="ar-SA"/>
        </w:rPr>
        <w:t> （十三）机关运行经费：</w:t>
      </w:r>
      <w:r>
        <w:rPr>
          <w:rFonts w:hint="default" w:ascii="Times New Roman" w:hAnsi="Times New Roman" w:eastAsia="方正仿宋_GBK" w:cs="Times New Roman"/>
          <w:b w:val="0"/>
          <w:bCs w:val="0"/>
          <w:color w:val="auto"/>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14:paraId="014035AD">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2"/>
          <w:rFonts w:hint="default" w:ascii="Times New Roman" w:hAnsi="Times New Roman" w:eastAsia="方正仿宋_GBK" w:cs="Times New Roman"/>
          <w:b w:val="0"/>
          <w:bCs w:val="0"/>
          <w:color w:val="auto"/>
          <w:sz w:val="32"/>
          <w:szCs w:val="32"/>
          <w:shd w:val="clear" w:color="auto" w:fill="FFFFFF"/>
        </w:rPr>
        <w:t> </w:t>
      </w:r>
      <w:r>
        <w:rPr>
          <w:rFonts w:hint="default" w:ascii="Times New Roman" w:hAnsi="Times New Roman" w:eastAsia="方正楷体_GBK" w:cs="Times New Roman"/>
          <w:b w:val="0"/>
          <w:bCs w:val="0"/>
          <w:color w:val="auto"/>
          <w:sz w:val="32"/>
          <w:szCs w:val="32"/>
          <w:shd w:val="clear" w:color="auto" w:fill="FFFFFF"/>
          <w:lang w:val="en-US" w:eastAsia="zh-CN" w:bidi="ar-SA"/>
        </w:rPr>
        <w:t>（十四）工资福利支出（支出经济分类科目类级）：</w:t>
      </w:r>
      <w:r>
        <w:rPr>
          <w:rFonts w:hint="default" w:ascii="Times New Roman" w:hAnsi="Times New Roman" w:eastAsia="方正仿宋_GBK" w:cs="Times New Roman"/>
          <w:b w:val="0"/>
          <w:bCs w:val="0"/>
          <w:color w:val="auto"/>
          <w:sz w:val="32"/>
          <w:szCs w:val="32"/>
          <w:shd w:val="clear" w:color="auto" w:fill="FFFFFF"/>
        </w:rPr>
        <w:t>反映单位开支的在职职工和编制外长期聘用人员的各类劳动报酬，以及为上述人员缴纳的各项社会保险费等。</w:t>
      </w:r>
    </w:p>
    <w:p w14:paraId="572EC015">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Style w:val="12"/>
          <w:rFonts w:hint="default" w:ascii="Times New Roman" w:hAnsi="Times New Roman" w:eastAsia="方正仿宋_GBK" w:cs="Times New Roman"/>
          <w:b w:val="0"/>
          <w:bCs w:val="0"/>
          <w:color w:val="auto"/>
          <w:sz w:val="32"/>
          <w:szCs w:val="32"/>
          <w:shd w:val="clear" w:color="auto" w:fill="FFFFFF"/>
        </w:rPr>
        <w:t> </w:t>
      </w:r>
      <w:r>
        <w:rPr>
          <w:rFonts w:hint="default" w:ascii="Times New Roman" w:hAnsi="Times New Roman" w:eastAsia="方正楷体_GBK" w:cs="Times New Roman"/>
          <w:b w:val="0"/>
          <w:bCs w:val="0"/>
          <w:color w:val="auto"/>
          <w:sz w:val="32"/>
          <w:szCs w:val="32"/>
          <w:shd w:val="clear" w:color="auto" w:fill="FFFFFF"/>
          <w:lang w:val="en-US" w:eastAsia="zh-CN" w:bidi="ar-SA"/>
        </w:rPr>
        <w:t>（十五）商品和服务支出（支出经济分类科目类级）：</w:t>
      </w:r>
      <w:r>
        <w:rPr>
          <w:rFonts w:hint="default" w:ascii="Times New Roman" w:hAnsi="Times New Roman" w:eastAsia="方正仿宋_GBK" w:cs="Times New Roman"/>
          <w:b w:val="0"/>
          <w:bCs w:val="0"/>
          <w:color w:val="auto"/>
          <w:sz w:val="32"/>
          <w:szCs w:val="32"/>
          <w:shd w:val="clear" w:color="auto" w:fill="FFFFFF"/>
        </w:rPr>
        <w:t>反映单位购买商品和服务的支出（不包括用于购置固定资产的支出、战略性和应急储备支出）。</w:t>
      </w:r>
    </w:p>
    <w:p w14:paraId="2C6CDACD">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楷体_GBK" w:cs="Times New Roman"/>
          <w:b w:val="0"/>
          <w:bCs w:val="0"/>
          <w:color w:val="auto"/>
          <w:sz w:val="32"/>
          <w:szCs w:val="32"/>
          <w:shd w:val="clear" w:color="auto" w:fill="FFFFFF"/>
          <w:lang w:val="en-US" w:eastAsia="zh-CN" w:bidi="ar-SA"/>
        </w:rPr>
        <w:t> （十六）对个人和家庭的补助（支出经济分类科目类级）：</w:t>
      </w:r>
      <w:r>
        <w:rPr>
          <w:rFonts w:hint="default" w:ascii="Times New Roman" w:hAnsi="Times New Roman" w:eastAsia="方正仿宋_GBK" w:cs="Times New Roman"/>
          <w:b w:val="0"/>
          <w:bCs w:val="0"/>
          <w:color w:val="auto"/>
          <w:sz w:val="32"/>
          <w:szCs w:val="32"/>
          <w:shd w:val="clear" w:color="auto" w:fill="FFFFFF"/>
        </w:rPr>
        <w:t>反映用于对个人和家庭的补助支出。</w:t>
      </w:r>
    </w:p>
    <w:p w14:paraId="31E4DF1F">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楷体_GBK" w:cs="Times New Roman"/>
          <w:b w:val="0"/>
          <w:bCs w:val="0"/>
          <w:color w:val="auto"/>
          <w:sz w:val="32"/>
          <w:szCs w:val="32"/>
          <w:shd w:val="clear" w:color="auto" w:fill="FFFFFF"/>
          <w:lang w:val="en-US" w:eastAsia="zh-CN" w:bidi="ar-SA"/>
        </w:rPr>
        <w:t>（十七）其他资本性支出（支出经济分类科目类级）：</w:t>
      </w:r>
      <w:r>
        <w:rPr>
          <w:rFonts w:hint="default" w:ascii="Times New Roman" w:hAnsi="Times New Roman" w:eastAsia="方正仿宋_GBK" w:cs="Times New Roman"/>
          <w:b w:val="0"/>
          <w:bCs w:val="0"/>
          <w:color w:val="auto"/>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14:paraId="7190C24F">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2"/>
          <w:rFonts w:hint="default" w:ascii="Times New Roman" w:hAnsi="Times New Roman" w:eastAsia="方正黑体_GBK" w:cs="Times New Roman"/>
          <w:b w:val="0"/>
          <w:bCs w:val="0"/>
          <w:sz w:val="32"/>
          <w:szCs w:val="32"/>
          <w:shd w:val="clear" w:color="auto" w:fill="FFFFFF"/>
        </w:rPr>
      </w:pPr>
      <w:r>
        <w:rPr>
          <w:rStyle w:val="12"/>
          <w:rFonts w:hint="default" w:ascii="Times New Roman" w:hAnsi="Times New Roman" w:eastAsia="方正黑体_GBK" w:cs="Times New Roman"/>
          <w:b w:val="0"/>
          <w:bCs w:val="0"/>
          <w:sz w:val="32"/>
          <w:szCs w:val="32"/>
          <w:shd w:val="clear" w:color="auto" w:fill="FFFFFF"/>
          <w:lang w:eastAsia="zh-CN"/>
        </w:rPr>
        <w:t>七</w:t>
      </w:r>
      <w:r>
        <w:rPr>
          <w:rStyle w:val="12"/>
          <w:rFonts w:hint="default" w:ascii="Times New Roman" w:hAnsi="Times New Roman" w:eastAsia="方正黑体_GBK" w:cs="Times New Roman"/>
          <w:b w:val="0"/>
          <w:bCs w:val="0"/>
          <w:sz w:val="32"/>
          <w:szCs w:val="32"/>
          <w:shd w:val="clear" w:color="auto" w:fill="FFFFFF"/>
        </w:rPr>
        <w:t>、决算公开联系方式及信息反馈渠道</w:t>
      </w:r>
    </w:p>
    <w:p w14:paraId="7E980D52">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w:t>
      </w:r>
      <w:r>
        <w:rPr>
          <w:rFonts w:hint="default" w:ascii="Times New Roman" w:hAnsi="Times New Roman" w:eastAsia="方正仿宋_GBK" w:cs="Times New Roman"/>
          <w:b w:val="0"/>
          <w:bCs w:val="0"/>
          <w:sz w:val="32"/>
          <w:szCs w:val="32"/>
          <w:shd w:val="clear" w:color="auto" w:fill="FFFFFF"/>
          <w:lang w:eastAsia="zh-CN"/>
        </w:rPr>
        <w:t>单位</w:t>
      </w:r>
      <w:r>
        <w:rPr>
          <w:rFonts w:hint="default" w:ascii="Times New Roman" w:hAnsi="Times New Roman" w:eastAsia="方正仿宋_GBK" w:cs="Times New Roman"/>
          <w:b w:val="0"/>
          <w:bCs w:val="0"/>
          <w:sz w:val="32"/>
          <w:szCs w:val="32"/>
          <w:shd w:val="clear" w:color="auto" w:fill="FFFFFF"/>
        </w:rPr>
        <w:t>决算公开信息反馈和联系方式：</w:t>
      </w:r>
    </w:p>
    <w:p w14:paraId="54F4CAA9">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Style w:val="12"/>
          <w:rFonts w:hint="default" w:ascii="Times New Roman" w:hAnsi="Times New Roman" w:eastAsia="方正仿宋_GBK" w:cs="Times New Roman"/>
          <w:b w:val="0"/>
          <w:bCs w:val="0"/>
          <w:color w:val="auto"/>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b w:val="0"/>
          <w:bCs w:val="0"/>
          <w:color w:val="auto"/>
          <w:sz w:val="32"/>
          <w:szCs w:val="32"/>
          <w:shd w:val="clear" w:color="auto" w:fill="FFFFFF"/>
          <w:lang w:val="en-US" w:eastAsia="zh-CN"/>
        </w:rPr>
        <w:t>白书琴  023-7662826</w:t>
      </w:r>
    </w:p>
    <w:tbl>
      <w:tblPr>
        <w:tblStyle w:val="9"/>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14:paraId="2D1531FC">
        <w:tblPrEx>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14:paraId="54FAE8B6">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14:paraId="0C1B37CD">
        <w:tblPrEx>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14:paraId="4E008246">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14:paraId="6E02039E">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14:paraId="60C5D9AD">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14:paraId="2912E686">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14:paraId="350BDCA1">
        <w:tblPrEx>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14:paraId="426A16DB">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秀山土家族苗族自治县钟灵镇卫生院</w:t>
            </w:r>
          </w:p>
        </w:tc>
        <w:tc>
          <w:tcPr>
            <w:tcW w:w="4044" w:type="dxa"/>
            <w:tcBorders>
              <w:top w:val="nil"/>
              <w:left w:val="nil"/>
              <w:bottom w:val="nil"/>
              <w:right w:val="nil"/>
            </w:tcBorders>
            <w:shd w:val="clear" w:color="auto" w:fill="auto"/>
            <w:tcMar>
              <w:top w:w="15" w:type="dxa"/>
              <w:left w:w="15" w:type="dxa"/>
              <w:right w:w="15" w:type="dxa"/>
            </w:tcMar>
            <w:vAlign w:val="bottom"/>
          </w:tcPr>
          <w:p w14:paraId="56ADEC0B">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14:paraId="708F0371">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3A32441E">
        <w:tblPrEx>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3315D">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2C5912B">
            <w:pPr>
              <w:spacing w:line="240" w:lineRule="exact"/>
              <w:jc w:val="center"/>
              <w:textAlignment w:val="center"/>
              <w:rPr>
                <w:rFonts w:hint="default" w:cs="宋体"/>
                <w:b/>
                <w:color w:val="000000"/>
                <w:sz w:val="20"/>
                <w:szCs w:val="20"/>
              </w:rPr>
            </w:pPr>
            <w:r>
              <w:rPr>
                <w:rFonts w:cs="宋体"/>
                <w:b/>
                <w:color w:val="000000"/>
                <w:sz w:val="20"/>
                <w:szCs w:val="20"/>
              </w:rPr>
              <w:t>支出</w:t>
            </w:r>
          </w:p>
        </w:tc>
      </w:tr>
      <w:tr w14:paraId="24FC97A4">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EDE5E">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B235DF">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5C1058">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5FD87D">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14:paraId="0AA3B21F">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D3B81">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15A980">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291.59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425C3E">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593589">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5897FA76">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8617D">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D7155A">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89EACC">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8724CB">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66E47DD0">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64228">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ED50171">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6E9489">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EFCF9B">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0F17873E">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16223">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9F01AE">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3869C8B">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4F4691">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1EA524F2">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45986">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5CCEC0">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326.72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547950">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F74E61">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3FBF9C26">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A14FF">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D24FFF">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FE3D8E0">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9936AB">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6F59DE91">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60F75">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DEC421">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B10A28">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2FCC2C">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6577C68A">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723DB">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14:paraId="484D36B6">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D48F43">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7209FD">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39.92</w:t>
            </w:r>
            <w:r>
              <w:rPr>
                <w:rFonts w:ascii="Times New Roman" w:hAnsi="Times New Roman"/>
                <w:color w:val="000000"/>
                <w:sz w:val="20"/>
                <w:u w:color="auto"/>
              </w:rPr>
              <w:t xml:space="preserve"> </w:t>
            </w:r>
          </w:p>
        </w:tc>
      </w:tr>
      <w:tr w14:paraId="13526D49">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E92ED">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B0BBC83">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F11C94">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BDC506">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593.78</w:t>
            </w:r>
            <w:r>
              <w:rPr>
                <w:rFonts w:ascii="Times New Roman" w:hAnsi="Times New Roman"/>
                <w:color w:val="000000"/>
                <w:sz w:val="20"/>
                <w:u w:color="auto"/>
              </w:rPr>
              <w:t xml:space="preserve"> </w:t>
            </w:r>
          </w:p>
        </w:tc>
      </w:tr>
      <w:tr w14:paraId="0263DD30">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8C32D">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82A0F4D">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70FCD2">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6FFF6C">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228BB70B">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0FE48">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3FFE94D1">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BB2DAE">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00769D">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11524CF4">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BF7B7">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7C6667E7">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3DC8B6">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A3EA81">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11233B03">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F0694">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E2A38">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F5760A">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72CA22">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72AE65FC">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FDB2C">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CF34A7">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6CFB17">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F3AF03">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27615D3F">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832D2">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4C6F5A">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DE3BEA">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CC1343">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794B3C13">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8AA26">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A1D992">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C50801">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C6A411">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6A13BE6B">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7A89B">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D06E6B">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DC3A91">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FBBC9F">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3BC8E607">
        <w:tblPrEx>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9FDC6">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85D9DC">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100A86">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A15A3A">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566EE270">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79D67">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441C29">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B830F9">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1F26AC">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11.68</w:t>
            </w:r>
            <w:r>
              <w:rPr>
                <w:rFonts w:ascii="Times New Roman" w:hAnsi="Times New Roman"/>
                <w:color w:val="000000"/>
                <w:sz w:val="20"/>
                <w:u w:color="auto"/>
              </w:rPr>
              <w:t xml:space="preserve"> </w:t>
            </w:r>
          </w:p>
        </w:tc>
      </w:tr>
      <w:tr w14:paraId="427E46A3">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6E883">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51C52C">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6C6FD3D">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7B4FD4">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7E4657C7">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73A18">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523C1E">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1E214A">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7712CD">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76654A5B">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3A2EB">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DCB4F1">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F673F9B">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DDABD6">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114BE84F">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D8B89">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D4584B">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C3C527">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9BF587">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5427DE99">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D3B42">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C13B42">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B681E1">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1C05FA">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41C0B393">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88EB6">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F3174D">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298075">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6C8EBB">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326FA848">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726E6">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E295DE">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DBF15B">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C5061F">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0910AC58">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E035A">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69DD3E">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619.64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C535DA">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EFADC0">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645.39</w:t>
            </w:r>
            <w:r>
              <w:rPr>
                <w:rFonts w:ascii="Times New Roman" w:hAnsi="Times New Roman"/>
                <w:color w:val="000000"/>
                <w:sz w:val="20"/>
                <w:u w:color="auto"/>
              </w:rPr>
              <w:t xml:space="preserve"> </w:t>
            </w:r>
          </w:p>
        </w:tc>
      </w:tr>
      <w:tr w14:paraId="19EF0E71">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762B6">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D0BD4C">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DD93F7">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46350B">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69216963">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76B60">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FDB58C">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25.75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1FF29E">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14:paraId="160CAE08">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1F997190">
        <w:tblPrEx>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B1F3D">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EF672">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645.39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14:paraId="5B882862">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6624FC">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645.39</w:t>
            </w:r>
            <w:r>
              <w:rPr>
                <w:rFonts w:ascii="Times New Roman" w:hAnsi="Times New Roman"/>
                <w:color w:val="000000"/>
                <w:sz w:val="20"/>
                <w:u w:color="auto"/>
              </w:rPr>
              <w:t xml:space="preserve"> </w:t>
            </w:r>
          </w:p>
        </w:tc>
      </w:tr>
    </w:tbl>
    <w:p w14:paraId="7AD3DBAA">
      <w:pPr>
        <w:rPr>
          <w:rFonts w:hint="default" w:cs="宋体"/>
          <w:sz w:val="21"/>
          <w:szCs w:val="21"/>
        </w:rPr>
      </w:pPr>
    </w:p>
    <w:p w14:paraId="52992492">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9"/>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14:paraId="2D2FDA02">
        <w:tblPrEx>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14:paraId="025F904E">
            <w:pPr>
              <w:jc w:val="center"/>
              <w:textAlignment w:val="bottom"/>
              <w:rPr>
                <w:rFonts w:hint="default" w:cs="宋体"/>
                <w:b/>
                <w:color w:val="000000"/>
                <w:sz w:val="32"/>
                <w:szCs w:val="32"/>
              </w:rPr>
            </w:pPr>
            <w:r>
              <w:rPr>
                <w:rFonts w:cs="宋体"/>
                <w:b/>
                <w:color w:val="000000"/>
                <w:sz w:val="32"/>
                <w:szCs w:val="32"/>
              </w:rPr>
              <w:t>收入决算表</w:t>
            </w:r>
          </w:p>
        </w:tc>
      </w:tr>
      <w:tr w14:paraId="2EBEA629">
        <w:tblPrEx>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14:paraId="78F0D277">
            <w:pPr>
              <w:rPr>
                <w:rFonts w:hint="default" w:cs="宋体"/>
                <w:color w:val="000000"/>
                <w:sz w:val="20"/>
                <w:szCs w:val="20"/>
              </w:rPr>
            </w:pPr>
            <w:r>
              <w:rPr>
                <w:rFonts w:cs="宋体"/>
                <w:sz w:val="20"/>
                <w:szCs w:val="20"/>
              </w:rPr>
              <w:t>单位：</w:t>
            </w:r>
            <w:r>
              <w:rPr>
                <w:sz w:val="20"/>
                <w:u w:color="auto"/>
              </w:rPr>
              <w:t>秀山土家族苗族自治县钟灵镇卫生院</w:t>
            </w:r>
          </w:p>
        </w:tc>
        <w:tc>
          <w:tcPr>
            <w:tcW w:w="1367" w:type="dxa"/>
            <w:tcBorders>
              <w:top w:val="nil"/>
              <w:left w:val="nil"/>
              <w:bottom w:val="nil"/>
              <w:right w:val="nil"/>
            </w:tcBorders>
            <w:shd w:val="clear" w:color="auto" w:fill="auto"/>
            <w:tcMar>
              <w:top w:w="15" w:type="dxa"/>
              <w:left w:w="15" w:type="dxa"/>
              <w:right w:w="15" w:type="dxa"/>
            </w:tcMar>
            <w:vAlign w:val="bottom"/>
          </w:tcPr>
          <w:p w14:paraId="7235C3AB">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14:paraId="63892483">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14:paraId="57F68A6E">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14:paraId="65DFF0CA">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14:paraId="6913ACFF">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14:paraId="1443984A">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14:paraId="64163B4F">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14:paraId="21509A40">
        <w:tblPrEx>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14:paraId="4EAA55AC">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14:paraId="4E4B4A82">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14:paraId="4F2F1C7B">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14:paraId="50AA84FA">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14:paraId="6A0FF8D8">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14:paraId="0809B1DE">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14:paraId="4E840235">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14:paraId="192A25CA">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4C4D142E">
        <w:tblPrEx>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14:paraId="28509A1C">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81E1E">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84C37">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EC07B">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254DE610">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0F60F">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23C63">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28CE0">
            <w:pPr>
              <w:jc w:val="center"/>
              <w:textAlignment w:val="center"/>
              <w:rPr>
                <w:rFonts w:hint="default" w:cs="宋体"/>
                <w:b/>
                <w:color w:val="000000"/>
                <w:sz w:val="20"/>
                <w:szCs w:val="20"/>
              </w:rPr>
            </w:pPr>
            <w:r>
              <w:rPr>
                <w:rFonts w:cs="宋体"/>
                <w:b/>
                <w:color w:val="000000"/>
                <w:sz w:val="20"/>
                <w:szCs w:val="20"/>
              </w:rPr>
              <w:t>其他收入</w:t>
            </w:r>
          </w:p>
        </w:tc>
      </w:tr>
      <w:tr w14:paraId="1690F838">
        <w:tblPrEx>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90FD0">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14:paraId="2D75F76E">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3C0F8">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7C53DC">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6C03">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F4638">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1A70C">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F1BF8">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97987">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E9B23">
            <w:pPr>
              <w:jc w:val="center"/>
              <w:rPr>
                <w:rFonts w:hint="default" w:cs="宋体"/>
                <w:b/>
                <w:color w:val="000000"/>
                <w:sz w:val="20"/>
                <w:szCs w:val="20"/>
              </w:rPr>
            </w:pPr>
          </w:p>
        </w:tc>
      </w:tr>
      <w:tr w14:paraId="35B5FF1A">
        <w:tblPrEx>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C2368">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10DDAB51">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0819B">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81DDD">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C8F8B">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EDD67">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345A8">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3E526">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DB450">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6C62B">
            <w:pPr>
              <w:jc w:val="center"/>
              <w:rPr>
                <w:rFonts w:hint="default" w:cs="宋体"/>
                <w:b/>
                <w:color w:val="000000"/>
                <w:sz w:val="20"/>
                <w:szCs w:val="20"/>
              </w:rPr>
            </w:pPr>
          </w:p>
        </w:tc>
      </w:tr>
      <w:tr w14:paraId="65FB6724">
        <w:tblPrEx>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4ED82">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21547C2A">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29A68">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2A0FA">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525C3">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EE5DA">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BE39D">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7515E">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59C71">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6CCAE">
            <w:pPr>
              <w:jc w:val="center"/>
              <w:rPr>
                <w:rFonts w:hint="default" w:cs="宋体"/>
                <w:b/>
                <w:color w:val="000000"/>
                <w:sz w:val="20"/>
                <w:szCs w:val="20"/>
              </w:rPr>
            </w:pPr>
          </w:p>
        </w:tc>
      </w:tr>
      <w:tr w14:paraId="66A88105">
        <w:tblPrEx>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9EAE3">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3E9632B9">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70A72">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6FB0D">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D1077">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DA84D">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0CEA3">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B1DF3">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10F5F">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DB2D2">
            <w:pPr>
              <w:jc w:val="center"/>
              <w:rPr>
                <w:rFonts w:hint="default" w:cs="宋体"/>
                <w:b/>
                <w:color w:val="000000"/>
                <w:sz w:val="20"/>
                <w:szCs w:val="20"/>
              </w:rPr>
            </w:pPr>
          </w:p>
        </w:tc>
      </w:tr>
      <w:tr w14:paraId="22C866A7">
        <w:tblPrEx>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2AE56">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BB1EDE">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619.64</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75F831">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291.59</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E38E40">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2ABE47">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326.72</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39450A">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527771">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D287F5">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94FF43">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1.33</w:t>
            </w:r>
            <w:r>
              <w:rPr>
                <w:rFonts w:ascii="Times New Roman" w:hAnsi="Times New Roman"/>
                <w:b/>
                <w:color w:val="000000"/>
                <w:sz w:val="20"/>
                <w:u w:color="auto"/>
              </w:rPr>
              <w:t xml:space="preserve"> </w:t>
            </w:r>
          </w:p>
        </w:tc>
      </w:tr>
      <w:tr w14:paraId="0E7A0F8B">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C8ED1">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615BFF">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5B61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5174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23C3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5BEA5">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9595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BF64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BDCD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3F3C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405F216A">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1B6C6">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AE96B1">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27CF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D0C6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DB45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6747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2664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1CF3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3EA3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303A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28569A8D">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593F5">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1E3A98">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E46F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33AB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3C1F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B152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539A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D8A60">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F8BE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3662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7763246F">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06EEA">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C36C5C">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48B4A">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22.83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6C58D">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22.83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4A71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78F7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F379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9381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D7DD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C0C50">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0C865992">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83525">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D80C54">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219C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11.57</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30C5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11.57</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85ECD">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0329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3EEC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7F59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E60E0">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0FD7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60EAA042">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3FAEC">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CBA65B">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2BB7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568.03</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2DCF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239.98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8DDC2">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4D08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326.72</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AC70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7925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594E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A9CE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1.33</w:t>
            </w:r>
            <w:r>
              <w:rPr>
                <w:rFonts w:ascii="Times New Roman" w:hAnsi="Times New Roman"/>
                <w:b/>
                <w:color w:val="000000"/>
                <w:sz w:val="20"/>
                <w:u w:color="auto"/>
              </w:rPr>
              <w:t xml:space="preserve"> </w:t>
            </w:r>
          </w:p>
        </w:tc>
      </w:tr>
      <w:tr w14:paraId="16341D18">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062F8">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09C6C7">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E6C6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508.80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A55D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180.75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E727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000BC">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326.72</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CC3F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BDB2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24C8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9168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1.33</w:t>
            </w:r>
            <w:r>
              <w:rPr>
                <w:rFonts w:ascii="Times New Roman" w:hAnsi="Times New Roman"/>
                <w:b/>
                <w:color w:val="000000"/>
                <w:sz w:val="20"/>
                <w:u w:color="auto"/>
              </w:rPr>
              <w:t xml:space="preserve"> </w:t>
            </w:r>
          </w:p>
        </w:tc>
      </w:tr>
      <w:tr w14:paraId="278F11F8">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58902">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D0B593">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134D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503.28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E7AC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175.23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EFDB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55D4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326.72</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5020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DEEB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7275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9D92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1.33</w:t>
            </w:r>
            <w:r>
              <w:rPr>
                <w:rFonts w:ascii="Times New Roman" w:hAnsi="Times New Roman"/>
                <w:color w:val="000000"/>
                <w:sz w:val="20"/>
                <w:u w:color="auto"/>
              </w:rPr>
              <w:t xml:space="preserve"> </w:t>
            </w:r>
          </w:p>
        </w:tc>
      </w:tr>
      <w:tr w14:paraId="0AD0AABE">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4BFB1">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0832C8">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EE5A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BE51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99E9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1EEB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BDBD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E643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1594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199B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2AF93BD1">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07F95">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861038">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9FB4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46.19</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AC7D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46.19</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AFB3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495B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87CDC">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2C666">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5258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B9FF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57A3BFEE">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B83C4">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C2EB98">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C98C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45.66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BC25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45.66</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F542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0D53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91D2D">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CB7C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9B0E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9220D">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31D76C3F">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06D38">
            <w:pPr>
              <w:textAlignment w:val="center"/>
              <w:rPr>
                <w:rFonts w:hint="default" w:cs="宋体"/>
                <w:color w:val="000000"/>
                <w:sz w:val="20"/>
                <w:szCs w:val="20"/>
              </w:rPr>
            </w:pPr>
            <w:r>
              <w:rPr>
                <w:rFonts w:cs="宋体"/>
                <w:color w:val="000000"/>
                <w:sz w:val="20"/>
                <w:szCs w:val="20"/>
              </w:rPr>
              <w:t>2100410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293574">
            <w:pPr>
              <w:textAlignment w:val="center"/>
              <w:rPr>
                <w:rFonts w:hint="default" w:cs="宋体"/>
                <w:color w:val="000000"/>
                <w:sz w:val="20"/>
                <w:szCs w:val="20"/>
              </w:rPr>
            </w:pPr>
            <w:r>
              <w:rPr>
                <w:rFonts w:cs="宋体"/>
                <w:color w:val="000000"/>
                <w:sz w:val="20"/>
                <w:szCs w:val="20"/>
              </w:rPr>
              <w:t>突发公共卫生事件应急处置</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5704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D936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B979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CCCF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BA13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25A2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CE0E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F670A">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481A8131">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4DF79">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C9A713">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B957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13.05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48E8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13.05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CAA5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3DFD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FF99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F14A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BEFE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AEDF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46ABBD30">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B2B1E">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7E62F5">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9474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9.74</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15BF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9.74</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D99B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8127D">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511B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B454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3B9F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8E74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0BEC7174">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7871F">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77CB67">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D118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3.31</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EB82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3.31</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AB32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D4C7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D02F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48B8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62A4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5F3A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10161B22">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33A24">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4ECB53">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48C2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2B70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2FF5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9C90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4B40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CBF4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B8D52">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2A8D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1DAFD158">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84E0A">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479415">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8F90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9DB5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8F83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8664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1D97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33DE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150F6">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A870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0EE6FB0D">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E2545">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A02020">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CB7BD">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11.68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2D4E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11.68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F60F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0147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F5B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35E3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A9F8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E682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14:paraId="47271585">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14:paraId="53EE0686">
      <w:pPr>
        <w:rPr>
          <w:rFonts w:hint="default" w:cs="宋体"/>
          <w:sz w:val="20"/>
          <w:szCs w:val="20"/>
        </w:rPr>
      </w:pPr>
      <w:r>
        <w:rPr>
          <w:rFonts w:cs="宋体"/>
          <w:sz w:val="20"/>
          <w:szCs w:val="20"/>
        </w:rPr>
        <w:br w:type="page"/>
      </w:r>
    </w:p>
    <w:tbl>
      <w:tblPr>
        <w:tblStyle w:val="9"/>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14:paraId="1BA45914">
        <w:tblPrEx>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14:paraId="03E21D8C">
            <w:pPr>
              <w:jc w:val="center"/>
              <w:textAlignment w:val="bottom"/>
              <w:rPr>
                <w:rFonts w:hint="default" w:cs="宋体"/>
                <w:b/>
                <w:color w:val="000000"/>
                <w:sz w:val="32"/>
                <w:szCs w:val="32"/>
              </w:rPr>
            </w:pPr>
            <w:r>
              <w:rPr>
                <w:rFonts w:cs="宋体"/>
                <w:b/>
                <w:color w:val="000000"/>
                <w:sz w:val="32"/>
                <w:szCs w:val="32"/>
              </w:rPr>
              <w:t>支出决算表</w:t>
            </w:r>
          </w:p>
        </w:tc>
      </w:tr>
      <w:tr w14:paraId="0D207192">
        <w:tblPrEx>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14:paraId="25C2DA46">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秀山土家族苗族自治县钟灵镇卫生院 </w:t>
            </w:r>
          </w:p>
        </w:tc>
        <w:tc>
          <w:tcPr>
            <w:tcW w:w="1694" w:type="dxa"/>
            <w:tcBorders>
              <w:top w:val="nil"/>
              <w:left w:val="nil"/>
              <w:bottom w:val="nil"/>
              <w:right w:val="nil"/>
            </w:tcBorders>
            <w:shd w:val="clear" w:color="auto" w:fill="auto"/>
            <w:tcMar>
              <w:top w:w="15" w:type="dxa"/>
              <w:left w:w="15" w:type="dxa"/>
              <w:right w:w="15" w:type="dxa"/>
            </w:tcMar>
            <w:vAlign w:val="bottom"/>
          </w:tcPr>
          <w:p w14:paraId="20C163DB">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14:paraId="4CE41D68">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14:paraId="27A56CB7">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14:paraId="447CEA00">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14:paraId="56BA6A20">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14:paraId="5A4C384F">
        <w:tblPrEx>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14:paraId="21FE8F4A">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14:paraId="2B14F179">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14:paraId="69A9B96D">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14:paraId="69433860">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14:paraId="465CE092">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14:paraId="575D3CF8">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3D98C421">
        <w:tblPrEx>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45DD6AE4">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2C1B5">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6CE2C">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44C76">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29F5E">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83A9D">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3E3B6">
            <w:pPr>
              <w:jc w:val="center"/>
              <w:textAlignment w:val="center"/>
              <w:rPr>
                <w:rFonts w:hint="default" w:cs="宋体"/>
                <w:b/>
                <w:color w:val="000000"/>
                <w:sz w:val="20"/>
                <w:szCs w:val="20"/>
              </w:rPr>
            </w:pPr>
            <w:r>
              <w:rPr>
                <w:rFonts w:cs="宋体"/>
                <w:b/>
                <w:color w:val="000000"/>
                <w:sz w:val="20"/>
                <w:szCs w:val="20"/>
              </w:rPr>
              <w:t>对附属单位补助支出</w:t>
            </w:r>
          </w:p>
        </w:tc>
      </w:tr>
      <w:tr w14:paraId="2360F982">
        <w:tblPrEx>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512A5">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14:paraId="2E83EDAF">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8113E">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11154">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A2C46">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8E258">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4C97F">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D2895">
            <w:pPr>
              <w:jc w:val="center"/>
              <w:rPr>
                <w:rFonts w:hint="default" w:cs="宋体"/>
                <w:b/>
                <w:color w:val="000000"/>
                <w:sz w:val="20"/>
                <w:szCs w:val="20"/>
              </w:rPr>
            </w:pPr>
          </w:p>
        </w:tc>
      </w:tr>
      <w:tr w14:paraId="5735DD76">
        <w:tblPrEx>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8CB4D">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27C02652">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FF70E">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88DB4">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C56F5">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1F3B2">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90A99">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08DB4">
            <w:pPr>
              <w:jc w:val="center"/>
              <w:rPr>
                <w:rFonts w:hint="default" w:cs="宋体"/>
                <w:b/>
                <w:color w:val="000000"/>
                <w:sz w:val="20"/>
                <w:szCs w:val="20"/>
              </w:rPr>
            </w:pPr>
          </w:p>
        </w:tc>
      </w:tr>
      <w:tr w14:paraId="03401F9B">
        <w:tblPrEx>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C986C">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4BD1DFA3">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4F207">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D4B31">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0B36C">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84B94">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8EAD2">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BD01E">
            <w:pPr>
              <w:jc w:val="center"/>
              <w:rPr>
                <w:rFonts w:hint="default" w:cs="宋体"/>
                <w:b/>
                <w:color w:val="000000"/>
                <w:sz w:val="20"/>
                <w:szCs w:val="20"/>
              </w:rPr>
            </w:pPr>
          </w:p>
        </w:tc>
      </w:tr>
      <w:tr w14:paraId="2083AF27">
        <w:tblPrEx>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98D99">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1352779E">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260C7">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F0D32">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764AC">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D7CB3">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3EF78">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B3B83">
            <w:pPr>
              <w:jc w:val="center"/>
              <w:rPr>
                <w:rFonts w:hint="default" w:cs="宋体"/>
                <w:b/>
                <w:color w:val="000000"/>
                <w:sz w:val="20"/>
                <w:szCs w:val="20"/>
              </w:rPr>
            </w:pPr>
          </w:p>
        </w:tc>
      </w:tr>
      <w:tr w14:paraId="7EDD7628">
        <w:tblPrEx>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2699F">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E74603">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645.39</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264643">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633.82</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409EA6">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11.57</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AA75B8">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478502">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36DF6D">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14:paraId="6A4EF8D6">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B3106">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C37C67">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A559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5EC4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3A5C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E87D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0B3E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85205">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31402CA6">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80363">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FF71DE">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4D07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F227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FE1D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935AC">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1825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08FC2">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6CBFE1D4">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FEA38">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E290CA">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16BD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68EB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F6480">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39E4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8E22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CA6A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280208DF">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27D40">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EA9933">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6208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22.83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9B44D">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22.83</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5EC6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0846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AE00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BF49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6F170AB4">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2D130">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592582">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3E5B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11.57</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DB16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8D68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87A3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15CC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48F2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6B78C0D0">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9390F">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41C843">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D6DE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593.78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64BD6">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582.21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B1FA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11.57</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41CA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2D38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15D3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275C0043">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F1FB3">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FB473A">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4D0D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534.55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5D30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523.51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8FE9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11.04</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0BEC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7576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EB60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69A3E937">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50D3B">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2A9CEC">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08640">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529.03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CC4B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523.51</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D4B0A">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C68C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DCDE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3C52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49B279FC">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26CFF">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25651D">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64890">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397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1A74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3A55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84D6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023D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76469835">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3F37F">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64ED7A">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3487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46.19</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E71C2">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45.66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425A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160A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13D3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EE5B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32F5D426">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1D7A2">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AF4273">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2BD6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45.66</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35A5A">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45.66</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A956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174D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485E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AC20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3F16C8F8">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6CA45">
            <w:pPr>
              <w:textAlignment w:val="center"/>
              <w:rPr>
                <w:rFonts w:hint="default" w:cs="宋体"/>
                <w:color w:val="000000"/>
                <w:sz w:val="20"/>
                <w:szCs w:val="20"/>
              </w:rPr>
            </w:pPr>
            <w:r>
              <w:rPr>
                <w:rFonts w:cs="宋体"/>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5DAF4C">
            <w:pPr>
              <w:textAlignment w:val="center"/>
              <w:rPr>
                <w:rFonts w:hint="default" w:cs="宋体"/>
                <w:color w:val="000000"/>
                <w:sz w:val="20"/>
                <w:szCs w:val="20"/>
              </w:rPr>
            </w:pPr>
            <w:r>
              <w:rPr>
                <w:rFonts w:cs="宋体"/>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40F6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C223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6445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7114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8530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B638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5E06CAF2">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1F8FE">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BA8A20">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BB0C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13.05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2CED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13.05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76FA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4EA7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9EE4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38AD2">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4D060F1A">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01BF2">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F40AC3">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E5DD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9.74</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0DA8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9.74</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6097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4A5D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8DFE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2711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08964D6F">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F2427">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69E57A">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9654D">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3.31</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D3FD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3.31</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88DA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7975D">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D5F0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7298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1612A1F5">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2580A">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C0448C">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E2B6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16CE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41ED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59D8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26CB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17E3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6BA8EDC7">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676A4">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695D09">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0BBC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1CA3C">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4168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A9EF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5A58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EC30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192AF617">
        <w:tblPrEx>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DF25B">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C01440">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6A85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11.68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669F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11.68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A4ED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AEADD">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A228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F51B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14:paraId="3A507846">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14:paraId="40E527FB">
      <w:pPr>
        <w:rPr>
          <w:rFonts w:hint="default" w:cs="宋体"/>
          <w:sz w:val="21"/>
          <w:szCs w:val="21"/>
        </w:rPr>
      </w:pPr>
      <w:r>
        <w:rPr>
          <w:rFonts w:cs="宋体"/>
          <w:sz w:val="21"/>
          <w:szCs w:val="21"/>
        </w:rPr>
        <w:br w:type="page"/>
      </w:r>
    </w:p>
    <w:p w14:paraId="1BDA7AAC">
      <w:pPr>
        <w:rPr>
          <w:rFonts w:hint="default" w:cs="宋体"/>
          <w:sz w:val="21"/>
          <w:szCs w:val="21"/>
        </w:rPr>
      </w:pPr>
    </w:p>
    <w:tbl>
      <w:tblPr>
        <w:tblStyle w:val="9"/>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14:paraId="4A385D64">
        <w:tblPrEx>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14:paraId="66E7145A">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14:paraId="256D7601">
        <w:tblPrEx>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14:paraId="3470D7AB">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秀山土家族苗族自治县钟灵镇卫生院</w:t>
            </w:r>
          </w:p>
        </w:tc>
        <w:tc>
          <w:tcPr>
            <w:tcW w:w="1694" w:type="dxa"/>
            <w:tcBorders>
              <w:top w:val="nil"/>
              <w:left w:val="nil"/>
              <w:bottom w:val="nil"/>
              <w:right w:val="nil"/>
            </w:tcBorders>
            <w:shd w:val="clear" w:color="auto" w:fill="auto"/>
            <w:tcMar>
              <w:top w:w="15" w:type="dxa"/>
              <w:left w:w="15" w:type="dxa"/>
              <w:right w:w="15" w:type="dxa"/>
            </w:tcMar>
            <w:vAlign w:val="bottom"/>
          </w:tcPr>
          <w:p w14:paraId="481D3466">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14:paraId="58B96615">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14:paraId="1BF20E75">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14:paraId="65F9168C">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14:paraId="09913135">
        <w:tblPrEx>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14:paraId="7128E3FE">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14:paraId="40BD96EC">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14:paraId="48C2C522">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14:paraId="7F7966E5">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14:paraId="5D2DFD0A">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39C4A45D">
        <w:tblPrEx>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65C78">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68B45">
            <w:pPr>
              <w:spacing w:line="200" w:lineRule="exact"/>
              <w:jc w:val="center"/>
              <w:textAlignment w:val="center"/>
              <w:rPr>
                <w:rFonts w:hint="default" w:cs="宋体"/>
                <w:b/>
                <w:color w:val="000000"/>
                <w:sz w:val="18"/>
                <w:szCs w:val="18"/>
              </w:rPr>
            </w:pPr>
            <w:r>
              <w:rPr>
                <w:rFonts w:cs="宋体"/>
                <w:b/>
                <w:color w:val="000000"/>
                <w:sz w:val="18"/>
                <w:szCs w:val="18"/>
              </w:rPr>
              <w:t>支     出</w:t>
            </w:r>
          </w:p>
        </w:tc>
      </w:tr>
      <w:tr w14:paraId="72FDE956">
        <w:tblPrEx>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766BC">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DAE7E">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9033FB">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1A2DCC">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14:paraId="562789B2">
        <w:tblPrEx>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308CB">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EB0F4">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3AC36E">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CEAF2">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78564">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DA2FA">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701EF">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14:paraId="76BB2A90">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910B7">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75973">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291.59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CA37A">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9CB4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EBF7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3BF7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8C88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093273C">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78A5E">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47FB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708DF">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8E63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4F42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DDFE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D22D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51E997D">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21550">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5BD9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6D793">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08E6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41BF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5F3D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57E7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A21C937">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8B629">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17D9B9E6">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B71F3">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A063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D646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1AA6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29C9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0EE6313">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63C23">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17B5A97C">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DDEC6">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FE0C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5F48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C36B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130E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82CB8F9">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3EFB5">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B427977">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C8A82">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EDC9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AF33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A0EB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B35D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67FDC78">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06A0F">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7E52005">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8DE0A">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8BF3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0E1B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7593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8756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A2DA6E0">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C9811">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4ED1F99E">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1648F">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E2D68">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39.92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94ECE">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39.92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EBFF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C882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884952A">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AB968">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1E38BFE4">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9D079">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43D5B">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257.72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D975E">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257.72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1286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741E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A75D87C">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D4AEC">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EDF0E">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980E9">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4483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86F9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DC8E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8B76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84D785B">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5635C">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950D3">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26F0A">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38AA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F299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D0C6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DD85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951B27E">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47233">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0D6E2">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4F977">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6246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D2CB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D607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3893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24B91C6">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B2EEF">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95A16">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23F51">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8D0E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4432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4774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22A7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2934A96">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84909">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6DB4E">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7343A">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E7C9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E9E8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2531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D426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FB068AC">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D7795">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59EDA">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1D576">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5A9C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D202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1DE0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86A9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EEB584D">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67EBB">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2722F">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8BEB9">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20B2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A619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6136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4940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4828E04">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D1873">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03BFB">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43654">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554E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9E0A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4FE9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E370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85B15D5">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0289A">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6DE36">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669A0">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6500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A9DD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3991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B182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8FB7BD9">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444A1">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02D4A">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88947">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F47CA">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11.68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61353">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11.68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9576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ABA9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8462867">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6DF3B">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6A250">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CB4FD">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FA76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677C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3D40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B8FB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C072F2D">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1D884">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BFBA2">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943E2">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7E4B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4898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CCA0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744B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D7E2F2A">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0212F">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26B39">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2D443">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E021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2100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702F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AE54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FEF8F4E">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F3E5D">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CE6F1">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E43F3">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6C08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D6C1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DC4F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B375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84ACAD2">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53C5E6D">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C4747">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4CC7A">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5678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526B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0645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40AA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0CA42E6">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D8284AB">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A1A0A">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3C523">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2D6F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48CD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7831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0297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6090BA5">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8ED720D">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FC499">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F5D60">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42E3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FA87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6D95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2E20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74B27D6">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45D2E">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3F125">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291.59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6DBA0">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8D785">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309.33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33DB6">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309.33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57EC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E87B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8CCBB3A">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69536">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406DF">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17.74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1186A">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A8EE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A913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73FF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1EA8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BC9812C">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D77EC">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B379F">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17.74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3045F203">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264B9391">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1C7600C8">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FDDACE3">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35E725C">
            <w:pPr>
              <w:spacing w:line="200" w:lineRule="exact"/>
              <w:rPr>
                <w:rFonts w:hint="default" w:ascii="Times New Roman" w:hAnsi="Times New Roman"/>
                <w:color w:val="000000"/>
                <w:sz w:val="18"/>
                <w:szCs w:val="18"/>
              </w:rPr>
            </w:pPr>
          </w:p>
        </w:tc>
      </w:tr>
      <w:tr w14:paraId="69E24E15">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DCDEC">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E59B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95016">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F5F99">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87C4D">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75205">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03157">
            <w:pPr>
              <w:spacing w:line="200" w:lineRule="exact"/>
              <w:jc w:val="right"/>
              <w:rPr>
                <w:rFonts w:hint="default" w:ascii="Times New Roman" w:hAnsi="Times New Roman"/>
                <w:color w:val="000000"/>
                <w:sz w:val="18"/>
                <w:szCs w:val="18"/>
              </w:rPr>
            </w:pPr>
          </w:p>
        </w:tc>
      </w:tr>
      <w:tr w14:paraId="1E51D29C">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F7631">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BA2A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C5B14">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86700">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D0251">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5DFC0">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3BAD5">
            <w:pPr>
              <w:spacing w:line="200" w:lineRule="exact"/>
              <w:jc w:val="right"/>
              <w:rPr>
                <w:rFonts w:hint="default" w:ascii="Times New Roman" w:hAnsi="Times New Roman"/>
                <w:color w:val="000000"/>
                <w:sz w:val="18"/>
                <w:szCs w:val="18"/>
              </w:rPr>
            </w:pPr>
          </w:p>
        </w:tc>
      </w:tr>
      <w:tr w14:paraId="0EB23145">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E2206">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72B67">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309.33</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4F054">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68FFD">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309.33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285F6">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309.33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4D77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4649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14:paraId="0C32FBFD">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1486"/>
        <w:gridCol w:w="3895"/>
        <w:gridCol w:w="3306"/>
        <w:gridCol w:w="3300"/>
        <w:gridCol w:w="3335"/>
      </w:tblGrid>
      <w:tr w14:paraId="1E177902">
        <w:tblPrEx>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14:paraId="560CB34D">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14:paraId="03928DAC">
        <w:tblPrEx>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14:paraId="0C38F973">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秀山土家族苗族自治县钟灵镇卫生院</w:t>
            </w:r>
          </w:p>
        </w:tc>
        <w:tc>
          <w:tcPr>
            <w:tcW w:w="3300" w:type="dxa"/>
            <w:tcBorders>
              <w:top w:val="nil"/>
              <w:left w:val="nil"/>
              <w:bottom w:val="nil"/>
              <w:right w:val="nil"/>
            </w:tcBorders>
            <w:shd w:val="clear" w:color="auto" w:fill="auto"/>
            <w:tcMar>
              <w:top w:w="15" w:type="dxa"/>
              <w:left w:w="15" w:type="dxa"/>
              <w:right w:w="15" w:type="dxa"/>
            </w:tcMar>
            <w:vAlign w:val="bottom"/>
          </w:tcPr>
          <w:p w14:paraId="00C89567">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14:paraId="5613564D">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14:paraId="5D964905">
        <w:tblPrEx>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14:paraId="38873E33">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14:paraId="50B6133F">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14:paraId="6A95230C">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05F61E59">
        <w:tblPrEx>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6BF56">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3BFED7B5">
            <w:pPr>
              <w:jc w:val="center"/>
              <w:textAlignment w:val="center"/>
              <w:rPr>
                <w:rFonts w:hint="default" w:cs="宋体"/>
                <w:b/>
                <w:color w:val="000000"/>
                <w:sz w:val="20"/>
                <w:szCs w:val="20"/>
              </w:rPr>
            </w:pPr>
            <w:r>
              <w:rPr>
                <w:rFonts w:cs="宋体"/>
                <w:b/>
                <w:color w:val="000000"/>
                <w:sz w:val="20"/>
                <w:szCs w:val="20"/>
              </w:rPr>
              <w:t>本年支出</w:t>
            </w:r>
          </w:p>
        </w:tc>
      </w:tr>
      <w:tr w14:paraId="37A5162D">
        <w:tblPrEx>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FFB3D">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DF471F">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CAEB96">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23754F">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8EF442">
            <w:pPr>
              <w:jc w:val="center"/>
              <w:textAlignment w:val="center"/>
              <w:rPr>
                <w:rFonts w:hint="default" w:cs="宋体"/>
                <w:b/>
                <w:color w:val="000000"/>
                <w:sz w:val="20"/>
                <w:szCs w:val="20"/>
              </w:rPr>
            </w:pPr>
            <w:r>
              <w:rPr>
                <w:rFonts w:cs="宋体"/>
                <w:b/>
                <w:color w:val="000000"/>
                <w:sz w:val="20"/>
                <w:szCs w:val="20"/>
              </w:rPr>
              <w:t>项目支出</w:t>
            </w:r>
          </w:p>
        </w:tc>
      </w:tr>
      <w:tr w14:paraId="2B7CEAA3">
        <w:tblPrEx>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0E284">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8152431">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8190B84">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70BB28">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376746F">
            <w:pPr>
              <w:jc w:val="center"/>
              <w:rPr>
                <w:rFonts w:hint="default" w:cs="宋体"/>
                <w:b/>
                <w:color w:val="000000"/>
                <w:sz w:val="20"/>
                <w:szCs w:val="20"/>
              </w:rPr>
            </w:pPr>
          </w:p>
        </w:tc>
      </w:tr>
      <w:tr w14:paraId="12C59978">
        <w:tblPrEx>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8612E">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2B67EA">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675B6D">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41CF8C">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43A7A2">
            <w:pPr>
              <w:jc w:val="center"/>
              <w:rPr>
                <w:rFonts w:hint="default" w:cs="宋体"/>
                <w:b/>
                <w:color w:val="000000"/>
                <w:sz w:val="20"/>
                <w:szCs w:val="20"/>
              </w:rPr>
            </w:pPr>
          </w:p>
        </w:tc>
      </w:tr>
      <w:tr w14:paraId="1889AAD9">
        <w:tblPrEx>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6C925">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F15A0B">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309.33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C39273">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297.76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348FA6">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11.57</w:t>
            </w:r>
            <w:r>
              <w:rPr>
                <w:rFonts w:ascii="Times New Roman" w:hAnsi="Times New Roman"/>
                <w:b/>
                <w:color w:val="000000"/>
                <w:sz w:val="20"/>
                <w:u w:color="auto"/>
              </w:rPr>
              <w:t xml:space="preserve"> </w:t>
            </w:r>
          </w:p>
        </w:tc>
      </w:tr>
      <w:tr w14:paraId="002E18C0">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37588">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BA7DD6">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F55B02">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340E3E">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856552">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56642856">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E5789">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94212D">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658B89">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5B8CC8">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39.92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D403DF">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2AD99A3F">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7C275">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F1F6021">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CE544F">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69BF55">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5DC4A0">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0F88F639">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BA6C1">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36827E">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DA6FCB">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22.83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CCD222">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22.83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A6D09E">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3C74901E">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8F6B2">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39024CD">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40AC75">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11.57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E87A6B">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11.57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9D04BC">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71288283">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E175D">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5AFE44">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3C896B">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257.72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BEB84E">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246.15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DA1353">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11.57</w:t>
            </w:r>
            <w:r>
              <w:rPr>
                <w:rFonts w:ascii="Times New Roman" w:hAnsi="Times New Roman"/>
                <w:b/>
                <w:color w:val="000000"/>
                <w:sz w:val="20"/>
                <w:u w:color="auto"/>
              </w:rPr>
              <w:t xml:space="preserve"> </w:t>
            </w:r>
          </w:p>
        </w:tc>
      </w:tr>
      <w:tr w14:paraId="34FD0608">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33157">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F0E356">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EF699A3">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198.49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7691A6">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187.45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745C6D">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11.04</w:t>
            </w:r>
            <w:r>
              <w:rPr>
                <w:rFonts w:ascii="Times New Roman" w:hAnsi="Times New Roman"/>
                <w:b/>
                <w:color w:val="000000"/>
                <w:sz w:val="20"/>
                <w:u w:color="auto"/>
              </w:rPr>
              <w:t xml:space="preserve"> </w:t>
            </w:r>
          </w:p>
        </w:tc>
      </w:tr>
      <w:tr w14:paraId="3B08DAB1">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5C188">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F7AF6C">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090A80">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192.97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8F76D48">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187.45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EB9C41">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r>
      <w:tr w14:paraId="0C90AB0E">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F1832">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DC75BB">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B87BB0">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1B69B4">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2C487E">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r>
      <w:tr w14:paraId="6765F568">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2CD0E">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799642">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1469BF">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46.19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E00367">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45.66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807D32">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14:paraId="43F2646E">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293D">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C971EC">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DAA5F3">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45.66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47DB13">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45.66</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862F58">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70872BDA">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583EC">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C4EB3F">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1B4E65">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3D0F5C">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0FD187">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r>
      <w:tr w14:paraId="44E3624B">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4E53B">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B55377">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4B1620">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13.05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34512E">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13.05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52D7E5">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1F63DAA3">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08BC5">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F528FB6">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322841">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9.74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8F2BDF">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9.74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03DDD1">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38F58544">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F0659">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E7D87B">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B62A24">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3.31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1CF316">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3.31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73856F">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1BFA6844">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5A28A">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C0CF84">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22BA7A4">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3FF658">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2E0162">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2B5FD802">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3CE05">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92B4C7">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3A4025">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ED255A">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11.68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2290B7">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5D60BFAB">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25149">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6F4FD0">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4D7502">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11.68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B0ECBD">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11.68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CEA027">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14:paraId="1B28D864">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p>
    <w:p w14:paraId="021C314B">
      <w:pPr>
        <w:ind w:firstLine="630" w:firstLineChars="300"/>
        <w:rPr>
          <w:rFonts w:hint="default" w:cs="宋体"/>
          <w:sz w:val="21"/>
          <w:szCs w:val="21"/>
        </w:rPr>
      </w:pPr>
      <w:r>
        <w:rPr>
          <w:rFonts w:cs="宋体"/>
          <w:sz w:val="21"/>
          <w:szCs w:val="21"/>
        </w:rPr>
        <w:br w:type="page"/>
      </w:r>
    </w:p>
    <w:tbl>
      <w:tblPr>
        <w:tblStyle w:val="9"/>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14:paraId="3C65F83B">
        <w:tblPrEx>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14:paraId="68AEA079">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14:paraId="7980555F">
        <w:tblPrEx>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14:paraId="0BC49903">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秀山土家族苗族自治县钟灵镇卫生院</w:t>
            </w:r>
          </w:p>
        </w:tc>
        <w:tc>
          <w:tcPr>
            <w:tcW w:w="1650" w:type="dxa"/>
            <w:tcBorders>
              <w:top w:val="nil"/>
              <w:left w:val="nil"/>
              <w:bottom w:val="nil"/>
              <w:right w:val="nil"/>
            </w:tcBorders>
            <w:shd w:val="clear" w:color="auto" w:fill="auto"/>
            <w:tcMar>
              <w:top w:w="15" w:type="dxa"/>
              <w:left w:w="15" w:type="dxa"/>
              <w:right w:w="15" w:type="dxa"/>
            </w:tcMar>
            <w:vAlign w:val="bottom"/>
          </w:tcPr>
          <w:p w14:paraId="3F754D18">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14:paraId="5753C455">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14:paraId="6F2FF3F6">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14:paraId="1EB9C354">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14:paraId="3E0648A3">
        <w:tblPrEx>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14:paraId="3514A6B8">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14:paraId="7D88F882">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14:paraId="59EAC4BE">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14:paraId="6554509E">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14:paraId="579196D7">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1ADA293D">
        <w:tblPrEx>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2583B">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3B53F5F1">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14:paraId="7317AE13">
        <w:tblPrEx>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38426">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F7D1BCC">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112304">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FF340">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3F164F">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F8C564">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E3B47">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03D1DF">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84B229">
            <w:pPr>
              <w:spacing w:line="200" w:lineRule="exact"/>
              <w:jc w:val="center"/>
              <w:textAlignment w:val="center"/>
              <w:rPr>
                <w:rFonts w:hint="default" w:cs="宋体"/>
                <w:b/>
                <w:color w:val="000000"/>
                <w:sz w:val="18"/>
                <w:szCs w:val="18"/>
              </w:rPr>
            </w:pPr>
            <w:r>
              <w:rPr>
                <w:rFonts w:cs="宋体"/>
                <w:b/>
                <w:color w:val="000000"/>
                <w:sz w:val="18"/>
                <w:szCs w:val="18"/>
              </w:rPr>
              <w:t>金额</w:t>
            </w:r>
          </w:p>
        </w:tc>
      </w:tr>
      <w:tr w14:paraId="3EA73486">
        <w:tblPrEx>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12117">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0FE045">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AB5FF8">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318C4">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DF8F64">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6ED779">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694E5">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72E3B0">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2791A6">
            <w:pPr>
              <w:spacing w:line="200" w:lineRule="exact"/>
              <w:jc w:val="center"/>
              <w:rPr>
                <w:rFonts w:hint="default" w:cs="宋体"/>
                <w:b/>
                <w:color w:val="000000"/>
                <w:sz w:val="18"/>
                <w:szCs w:val="18"/>
              </w:rPr>
            </w:pPr>
          </w:p>
        </w:tc>
      </w:tr>
      <w:tr w14:paraId="3CA00446">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786AC">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C57A1">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A4579">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292.24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ABBD1">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269EC">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1DF0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86A16">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4C42A">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EF16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1C2AACD">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0A519">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4DD1C">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42D68">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73.96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521D0">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F2095">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64CD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D3070">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2013F">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345B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25D283A">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92F47">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3C72B">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AB757">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17.46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60156">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267B2">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EC4C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CC6D4">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4A48B">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9DB1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E9C848C">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8ECB5">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DCAE0">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1A06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2FBC5">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14F6F">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CB24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AC843">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D9CCA">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D2A4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DB522E6">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13F6B">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31E53">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F9FE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86D81">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27E60">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4579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0F41E">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61686">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FEF5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8FC45D0">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2A242">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C5BFC">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65653">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128.61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157F0">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02675">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3D94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4CF7C">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73FCD">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1D6A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8F58A28">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4CA47">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F0BAD">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23696">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22.83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1EDF5">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03CEE">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45AC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8A89C">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DEF34">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07DE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F4CE0F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00385">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C7078">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6D44F">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11.57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CBC62">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67270">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A805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0FDA6">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D01C7">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5584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1A8B33D">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C384B">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BE867">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3A818">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13.05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E1288">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B4ABC">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748E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A50E4">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EFF55">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47A6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F4B5A76">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FC403">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D4D8B">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72AE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BB89A">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11D35">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087E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7F230">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E0248">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AA0A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A44F864">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2F0FA">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B5F77">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EDF43">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13.08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39FB5">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93511">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D210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B1C36">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A3994">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17F9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B9927F8">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91065">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49142">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F8E95">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11.68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60D05">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F6D3C">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C53B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A3F04">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5CDD5">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7296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58E6389">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D83CF">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84470">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3B32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9F53D">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B40E5">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0138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772EF">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18A99">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8BC8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0F92E50">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5A9E6">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2DF8D">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197F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B17FC">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BECE7">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AC2F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A21FB">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3F27E">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FA3C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FE711C3">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3282C">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47166">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1733E">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5.52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549CF">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DE406">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A9F7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53B8A">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B6B37">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7842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A2AD1B6">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FF9BB">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6C56C">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BC13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50699">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A072D">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FB64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6A09E">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00ABC">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C65B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075BA8A">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DD34E">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EA297">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22EA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3182B">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3D2D3">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04A2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E0A8C">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5080F">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7826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59C5D9F">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ED4EA">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8CACB">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4719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FC3C6">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FD59A">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40B5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DB83A">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E6402">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40D8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6FECE30">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78480">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FBAFF">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5B20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5CCC2">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9B3BB">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0A75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196ED">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1A885">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8121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1372A28">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7BDCF">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9EC73">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82E36">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5.20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90440">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AAAB3">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785D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A7897">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E70D6">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70EB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A6923C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9C261">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4850E">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F4BE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5224A">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74AB5">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0897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7093A">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AACE6">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E113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8AE832D">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AFB5A">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22F50">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9EB78">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0.32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4DBB3">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AA1F1">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1CF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80649">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060BB">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D38B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E4AECEF">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2F789">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66202">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1058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52FE8">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E408E">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BE39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D2031">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6B7E9">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28B0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297ADE9">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4E597">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BAFB8">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702B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8C75D">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BB556">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10E8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6C0B4C">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BD98C">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6778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E9B0C81">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D4217">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3E1EB">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D543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4245F">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45157">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C134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5D34B">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7CAF">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787D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560E6D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BF942">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85464">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34DF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8CD2C">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5035A">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4D5A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5C29D">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444FE">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ED70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599B7B1">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943D5">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B6099">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93B6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9757F">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60186">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ECD2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8D54A">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FA601">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A723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B84673C">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0BC09">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ACCCE">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2AF16907">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49946">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87A5F">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2604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DC09B">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15DB2">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519B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F3B81C7">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D3EDD">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9E258">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19C2AFCE">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67554">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FE44F">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2E68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9A2D8">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DF4952">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F910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0C9A8D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4D2B2">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17310">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76F346DF">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9C146">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EBAAF">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4C9B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33936">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D8E77">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3D9A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628D207">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A8A7">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88056">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3FBE4E62">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418B4">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B34D0">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64E5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39161">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B3487">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03E44">
            <w:pPr>
              <w:spacing w:line="200" w:lineRule="exact"/>
              <w:jc w:val="right"/>
              <w:rPr>
                <w:rFonts w:hint="default" w:ascii="Times New Roman" w:hAnsi="Times New Roman"/>
                <w:color w:val="000000"/>
                <w:sz w:val="18"/>
                <w:szCs w:val="18"/>
              </w:rPr>
            </w:pPr>
          </w:p>
        </w:tc>
      </w:tr>
      <w:tr w14:paraId="78C8A3AA">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09BD0">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7DE10">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4A316B3F">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C6261">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13F46">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4233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97A23">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B2695">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3FA26">
            <w:pPr>
              <w:spacing w:line="200" w:lineRule="exact"/>
              <w:jc w:val="right"/>
              <w:rPr>
                <w:rFonts w:hint="default" w:ascii="Times New Roman" w:hAnsi="Times New Roman"/>
                <w:color w:val="000000"/>
                <w:sz w:val="18"/>
                <w:szCs w:val="18"/>
              </w:rPr>
            </w:pPr>
          </w:p>
        </w:tc>
      </w:tr>
      <w:tr w14:paraId="427033B7">
        <w:tblPrEx>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20A13">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023B5">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E376D7D">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DD5EE">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F6FB5">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AA81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D0A54">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C267C">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A678A">
            <w:pPr>
              <w:spacing w:line="200" w:lineRule="exact"/>
              <w:jc w:val="right"/>
              <w:rPr>
                <w:rFonts w:hint="default" w:ascii="Times New Roman" w:hAnsi="Times New Roman"/>
                <w:color w:val="000000"/>
                <w:sz w:val="18"/>
                <w:szCs w:val="18"/>
              </w:rPr>
            </w:pPr>
          </w:p>
        </w:tc>
      </w:tr>
      <w:tr w14:paraId="088982E1">
        <w:tblPrEx>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AC5D6">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108ED89F">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297.76</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883D3C">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32583F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14:paraId="521E1C2D">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14:paraId="65669196">
        <w:tblPrEx>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14:paraId="2D69A189">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14:paraId="2E5AB16F">
        <w:tblPrEx>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14:paraId="123DFF5E">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秀山土家族苗族自治县钟灵镇卫生院</w:t>
            </w:r>
          </w:p>
        </w:tc>
        <w:tc>
          <w:tcPr>
            <w:tcW w:w="1701" w:type="dxa"/>
            <w:tcBorders>
              <w:top w:val="nil"/>
              <w:left w:val="nil"/>
              <w:bottom w:val="nil"/>
              <w:right w:val="nil"/>
            </w:tcBorders>
            <w:shd w:val="clear" w:color="auto" w:fill="auto"/>
            <w:tcMar>
              <w:top w:w="15" w:type="dxa"/>
              <w:left w:w="15" w:type="dxa"/>
              <w:right w:w="15" w:type="dxa"/>
            </w:tcMar>
            <w:vAlign w:val="bottom"/>
          </w:tcPr>
          <w:p w14:paraId="2CBF9140">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69E55067">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187B2093">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14:paraId="73C366A3">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14:paraId="6D1E9305">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14:paraId="7397C628">
        <w:tblPrEx>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14:paraId="45F1D980">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5D3DDE45">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08BC7C32">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3D7DFD65">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14:paraId="4A8636AC">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14:paraId="266CEF8B">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18750C7C">
        <w:tblPrEx>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5B786">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2BACCF5C">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67503">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4A94BDB6">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036C9">
            <w:pPr>
              <w:jc w:val="center"/>
              <w:textAlignment w:val="center"/>
              <w:rPr>
                <w:rFonts w:hint="default" w:cs="宋体"/>
                <w:b/>
                <w:color w:val="000000"/>
                <w:sz w:val="20"/>
                <w:szCs w:val="20"/>
              </w:rPr>
            </w:pPr>
            <w:r>
              <w:rPr>
                <w:rFonts w:cs="宋体"/>
                <w:b/>
                <w:color w:val="000000"/>
                <w:sz w:val="20"/>
                <w:szCs w:val="20"/>
              </w:rPr>
              <w:t>年末结转和结余</w:t>
            </w:r>
          </w:p>
        </w:tc>
      </w:tr>
      <w:tr w14:paraId="5C857FA1">
        <w:tblPrEx>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B5528">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F4E1E">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A54CA51">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EFCB0">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256967">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C79102">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EE94D5">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EE221">
            <w:pPr>
              <w:jc w:val="center"/>
              <w:rPr>
                <w:rFonts w:hint="default" w:cs="宋体"/>
                <w:b/>
                <w:color w:val="000000"/>
                <w:sz w:val="20"/>
                <w:szCs w:val="20"/>
              </w:rPr>
            </w:pPr>
          </w:p>
        </w:tc>
      </w:tr>
      <w:tr w14:paraId="5C630E90">
        <w:tblPrEx>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BE60D">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B48FF">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5E90272">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A775C">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22402E">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8DC135">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6312B5">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6230F">
            <w:pPr>
              <w:jc w:val="center"/>
              <w:rPr>
                <w:rFonts w:hint="default" w:cs="宋体"/>
                <w:b/>
                <w:color w:val="000000"/>
                <w:sz w:val="20"/>
                <w:szCs w:val="20"/>
              </w:rPr>
            </w:pPr>
          </w:p>
        </w:tc>
      </w:tr>
      <w:tr w14:paraId="5471DFC5">
        <w:tblPrEx>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0490F">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3522C">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5E949CE7">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9C828">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A2B893">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B125B0">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F435540">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6F427">
            <w:pPr>
              <w:jc w:val="center"/>
              <w:rPr>
                <w:rFonts w:hint="default" w:cs="宋体"/>
                <w:b/>
                <w:color w:val="000000"/>
                <w:sz w:val="20"/>
                <w:szCs w:val="20"/>
              </w:rPr>
            </w:pPr>
          </w:p>
        </w:tc>
      </w:tr>
      <w:tr w14:paraId="143F59E6">
        <w:tblPrEx>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79BB2">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F849B9">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923992">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8C93D1E">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7016F8">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99873A">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9B747B">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14:paraId="3D945CD2">
        <w:tblPrEx>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2E560">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32AC4E">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881C3A">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AE0E32">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3FDE13">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C76483">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E5684C">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78C735">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14:paraId="2E7D9047">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14:paraId="6441A4C0">
      <w:pPr>
        <w:rPr>
          <w:rFonts w:hint="default" w:cs="宋体"/>
          <w:sz w:val="21"/>
          <w:szCs w:val="21"/>
        </w:rPr>
      </w:pP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14:paraId="51D9D40C">
        <w:tblPrEx>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14:paraId="54A47331">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14:paraId="58ACBEAC">
        <w:tblPrEx>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14:paraId="76FADC4E">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秀山土家族苗族自治县钟灵镇卫生院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14:paraId="002B06F2">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14:paraId="30620179">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14:paraId="13444260">
        <w:tblPrEx>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14:paraId="51338AA5">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14:paraId="0CB877E0">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14:paraId="1121FB9E">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369ED0FF">
        <w:tblPrEx>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7EB98AA8">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29324B01">
            <w:pPr>
              <w:jc w:val="center"/>
              <w:textAlignment w:val="bottom"/>
              <w:rPr>
                <w:rFonts w:hint="default" w:cs="宋体"/>
                <w:b/>
                <w:color w:val="000000"/>
                <w:sz w:val="20"/>
                <w:szCs w:val="20"/>
              </w:rPr>
            </w:pPr>
            <w:r>
              <w:rPr>
                <w:rFonts w:cs="宋体"/>
                <w:b/>
                <w:color w:val="000000"/>
                <w:sz w:val="20"/>
                <w:szCs w:val="20"/>
              </w:rPr>
              <w:t>本年支出</w:t>
            </w:r>
          </w:p>
        </w:tc>
      </w:tr>
      <w:tr w14:paraId="3708C8CE">
        <w:tblPrEx>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B1A04">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45EA36">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CB74C">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979F61">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480113">
            <w:pPr>
              <w:jc w:val="center"/>
              <w:textAlignment w:val="center"/>
              <w:rPr>
                <w:rFonts w:hint="default" w:cs="宋体"/>
                <w:b/>
                <w:color w:val="000000"/>
                <w:sz w:val="20"/>
                <w:szCs w:val="20"/>
              </w:rPr>
            </w:pPr>
            <w:r>
              <w:rPr>
                <w:rFonts w:cs="宋体"/>
                <w:b/>
                <w:color w:val="000000"/>
                <w:sz w:val="20"/>
                <w:szCs w:val="20"/>
              </w:rPr>
              <w:t>项目支出</w:t>
            </w:r>
          </w:p>
        </w:tc>
      </w:tr>
      <w:tr w14:paraId="2D8C1073">
        <w:tblPrEx>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7EBA4">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87B08B0">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E4456">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CA0F0C2">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3DF881">
            <w:pPr>
              <w:jc w:val="center"/>
              <w:rPr>
                <w:rFonts w:hint="default" w:cs="宋体"/>
                <w:b/>
                <w:color w:val="000000"/>
                <w:sz w:val="20"/>
                <w:szCs w:val="20"/>
              </w:rPr>
            </w:pPr>
          </w:p>
        </w:tc>
      </w:tr>
      <w:tr w14:paraId="0C954368">
        <w:tblPrEx>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76918">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E1B19A">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C9E24">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9AAB43">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8C0CA8C">
            <w:pPr>
              <w:jc w:val="center"/>
              <w:rPr>
                <w:rFonts w:hint="default" w:cs="宋体"/>
                <w:b/>
                <w:color w:val="000000"/>
                <w:sz w:val="20"/>
                <w:szCs w:val="20"/>
              </w:rPr>
            </w:pPr>
          </w:p>
        </w:tc>
      </w:tr>
      <w:tr w14:paraId="00FF61AF">
        <w:tblPrEx>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00627">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87483A">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D1810">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743EC8">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631043">
            <w:pPr>
              <w:jc w:val="center"/>
              <w:rPr>
                <w:rFonts w:hint="default" w:cs="宋体"/>
                <w:b/>
                <w:color w:val="000000"/>
                <w:sz w:val="20"/>
                <w:szCs w:val="20"/>
              </w:rPr>
            </w:pPr>
          </w:p>
        </w:tc>
      </w:tr>
      <w:tr w14:paraId="3150AE2C">
        <w:tblPrEx>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FBA5C">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745128">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AD3819">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165232F">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14:paraId="7E90F69F">
        <w:tblPrEx>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0977D">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8A9E3A">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E35E6F">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283CFD">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664105">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14:paraId="0278E878">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14:paraId="52C3B97A">
      <w:pPr>
        <w:rPr>
          <w:rFonts w:hint="default" w:cs="宋体"/>
          <w:sz w:val="21"/>
          <w:szCs w:val="21"/>
        </w:rPr>
      </w:pPr>
      <w:r>
        <w:rPr>
          <w:rFonts w:hint="default" w:cs="宋体"/>
          <w:sz w:val="21"/>
          <w:szCs w:val="21"/>
        </w:rPr>
        <w:br w:type="page"/>
      </w:r>
    </w:p>
    <w:tbl>
      <w:tblPr>
        <w:tblStyle w:val="9"/>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14:paraId="75B0BF5D">
        <w:tblPrEx>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14:paraId="03FC8D57">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14:paraId="27B50440">
        <w:tblPrEx>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14:paraId="50D34D56">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14:paraId="5E286C16">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14:paraId="0EF003E4">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14:paraId="39BB2764">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14:paraId="6BC88D28">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14:paraId="7BC7733B">
        <w:tblPrEx>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14:paraId="51F83D4A">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秀山土家族苗族自治县钟灵镇卫生院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14:paraId="26939DCD">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14:paraId="62A855CE">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14:paraId="7ABE47CF">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14:paraId="7F944BF9">
        <w:tblPrEx>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08B25E">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8797E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856470">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E23877">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557B7D">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14:paraId="677D226B">
        <w:tblPrEx>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97C999">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FDBF64">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2B216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5F89F8">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EF1A9E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97DF065">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9F07B6">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1B0888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F8BBC6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41DB3D1">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049A66A">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C35A652">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6FD3F3">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B703A7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0119F9D">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96B015">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708899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9026085">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0ED642">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820499C">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6C25FBA">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B774D2">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18F9DC">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14:paraId="5D0533D3">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878108">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EC63257">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D8C79D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FC22F4">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BA5ABCF">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14:paraId="73A71198">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CE673E">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BBA9E8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E4FBF6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6D5AF8">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9C6CEB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2BF120B">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0F47B0">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6FD8BAB">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2B2D5A2">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CA0768">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0BBD81C">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953C136">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670872">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F456D2">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EF2DCC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5B6469">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BB0E4A3">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2C30B22">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397226">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F0D35C5">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397000F">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BE3FCD">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F77B8DB">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AF7D600">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0D126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C51FDE">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F91779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FED4F5">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8A8A2DD">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C3C6420">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37D09A">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1944C2">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1D904B">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6EABB8">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DFB8B33">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14:paraId="23F7D85E">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B4CAC2">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A18EA5">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C50D49D">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4175E4">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3BFEB2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706CFE5">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E6152B">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5C3637">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D5F65F3">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801ED1">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64B145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B2887BC">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82F4F9">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525838">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FE931A5">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4E48B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D82EF7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F614923">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E90EB8">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CAB780">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C342675">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9BCC7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3378A9">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14:paraId="1DDBC119">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BAC85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C9C131">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1C3BA7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55A77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4DD2A45">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1.19</w:t>
            </w:r>
            <w:r>
              <w:rPr>
                <w:rFonts w:ascii="Times New Roman" w:hAnsi="Times New Roman"/>
                <w:color w:val="000000"/>
                <w:sz w:val="18"/>
                <w:u w:color="auto"/>
              </w:rPr>
              <w:t xml:space="preserve"> </w:t>
            </w:r>
          </w:p>
        </w:tc>
      </w:tr>
      <w:tr w14:paraId="0BC84D56">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0E9C2B">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CEE768">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E55236B">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0C8FF6">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4EE707C">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1.19</w:t>
            </w:r>
            <w:r>
              <w:rPr>
                <w:rFonts w:ascii="Times New Roman" w:hAnsi="Times New Roman"/>
                <w:color w:val="000000"/>
                <w:sz w:val="18"/>
                <w:u w:color="auto"/>
              </w:rPr>
              <w:t xml:space="preserve"> </w:t>
            </w:r>
          </w:p>
        </w:tc>
      </w:tr>
      <w:tr w14:paraId="55D560B5">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EBCA9A">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E13E06">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9B165F0">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75E832">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9BD2BE9">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C5001E3">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EDED73">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FE009F">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08A592F">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B026F0">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82C6777">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31668F2">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609700">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E912C6">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9431CFF">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65DAD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A94B699">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1.19</w:t>
            </w:r>
            <w:r>
              <w:rPr>
                <w:rFonts w:ascii="Times New Roman" w:hAnsi="Times New Roman"/>
                <w:color w:val="000000"/>
                <w:sz w:val="18"/>
                <w:u w:color="auto"/>
              </w:rPr>
              <w:t xml:space="preserve"> </w:t>
            </w:r>
          </w:p>
        </w:tc>
      </w:tr>
      <w:tr w14:paraId="053D483E">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4DD60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41526D">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F95314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82B27E">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ADBD27E">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0.73</w:t>
            </w:r>
            <w:r>
              <w:rPr>
                <w:rFonts w:ascii="Times New Roman" w:hAnsi="Times New Roman"/>
                <w:color w:val="000000"/>
                <w:sz w:val="18"/>
                <w:u w:color="auto"/>
              </w:rPr>
              <w:t xml:space="preserve"> </w:t>
            </w:r>
          </w:p>
        </w:tc>
      </w:tr>
      <w:tr w14:paraId="5BE647B8">
        <w:tblPrEx>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4F66AC">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13F017">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BB22461">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02E7F7">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B8ED001">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14:paraId="1204D854">
        <w:tblPrEx>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F73471">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E76C49">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BE24C87">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EF26DFC">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CE4C388">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14:paraId="76B896E5">
        <w:tblPrEx>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F1A6C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93B433">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C046B20">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EDBE82">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5ED76DF">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14:paraId="50343D24">
      <w:pPr>
        <w:rPr>
          <w:rFonts w:hint="default" w:ascii="Times New Roman" w:hAnsi="Times New Roman" w:cs="Times New Roman"/>
          <w:b w:val="0"/>
          <w:bCs w:val="0"/>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71873">
    <w:pPr>
      <w:pStyle w:val="5"/>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62A7C5C">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462A7C5C">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71630">
    <w:pPr>
      <w:pStyle w:val="5"/>
      <w:jc w:val="both"/>
      <w:rPr>
        <w:rFonts w:hint="default"/>
      </w:rPr>
    </w:pPr>
    <w:r>
      <w:rPr>
        <w:rFonts w:hint="default"/>
      </w:rPr>
      <mc:AlternateContent>
        <mc:Choice Requires="wps">
          <w:drawing>
            <wp:anchor distT="0" distB="0" distL="114300" distR="114300" simplePos="0" relativeHeight="251661312" behindDoc="0" locked="0" layoutInCell="1" allowOverlap="0">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D514C68">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1D514C68">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ge">
                <wp:posOffset>14737080</wp:posOffset>
              </wp:positionV>
              <wp:extent cx="1828800" cy="22098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14:paraId="1D328243">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4DVRU2AAAAAoBAAAPAAAAAAAAAAEAIAAAACIAAABkcnMvZG93bnJl&#10;di54bWxQSwECFAAUAAAACACHTuJAFpcRSzYCAABiBAAADgAAAAAAAAABACAAAAAnAQAAZHJzL2Uy&#10;b0RvYy54bWxQSwUGAAAAAAYABgBZAQAAzwUAAAAA&#10;">
              <v:fill on="f" focussize="0,0"/>
              <v:stroke on="f" weight="0.5pt"/>
              <v:imagedata o:title=""/>
              <o:lock v:ext="edit" aspectratio="f"/>
              <v:textbox inset="0mm,0mm,0mm,0mm">
                <w:txbxContent>
                  <w:p w14:paraId="1D328243">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D59F6">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65F25"/>
    <w:rsid w:val="03B87EA0"/>
    <w:rsid w:val="03E3214F"/>
    <w:rsid w:val="044C50BA"/>
    <w:rsid w:val="05BC6D49"/>
    <w:rsid w:val="06194FF1"/>
    <w:rsid w:val="06A2550B"/>
    <w:rsid w:val="06F80EE2"/>
    <w:rsid w:val="07001CCA"/>
    <w:rsid w:val="074C366F"/>
    <w:rsid w:val="075678DB"/>
    <w:rsid w:val="079D7CC7"/>
    <w:rsid w:val="08051BCA"/>
    <w:rsid w:val="086C12F4"/>
    <w:rsid w:val="08705944"/>
    <w:rsid w:val="08BA052C"/>
    <w:rsid w:val="08DB07BA"/>
    <w:rsid w:val="0969353F"/>
    <w:rsid w:val="098305D0"/>
    <w:rsid w:val="09B1218B"/>
    <w:rsid w:val="0A3317EA"/>
    <w:rsid w:val="0A5C4B69"/>
    <w:rsid w:val="0A86124A"/>
    <w:rsid w:val="0AB54CC0"/>
    <w:rsid w:val="0B8D3A3A"/>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52774ED"/>
    <w:rsid w:val="163A6CEE"/>
    <w:rsid w:val="173708E3"/>
    <w:rsid w:val="17C374FC"/>
    <w:rsid w:val="182E4AB6"/>
    <w:rsid w:val="189079DC"/>
    <w:rsid w:val="189B0D0B"/>
    <w:rsid w:val="18B43F7C"/>
    <w:rsid w:val="191C433B"/>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5372B2"/>
    <w:rsid w:val="1FBB35CD"/>
    <w:rsid w:val="1FCD26AF"/>
    <w:rsid w:val="20642787"/>
    <w:rsid w:val="21556F04"/>
    <w:rsid w:val="21F841E0"/>
    <w:rsid w:val="22403BD3"/>
    <w:rsid w:val="235417B6"/>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0A1A93"/>
    <w:rsid w:val="4C9316A8"/>
    <w:rsid w:val="4D1F53CA"/>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F41F67"/>
    <w:rsid w:val="5C263CE4"/>
    <w:rsid w:val="5C5D2777"/>
    <w:rsid w:val="5CF66BF3"/>
    <w:rsid w:val="5D290C69"/>
    <w:rsid w:val="5DA80C2C"/>
    <w:rsid w:val="5F2D4A41"/>
    <w:rsid w:val="60C74F6C"/>
    <w:rsid w:val="61015958"/>
    <w:rsid w:val="61025A59"/>
    <w:rsid w:val="613D5BBC"/>
    <w:rsid w:val="61536C39"/>
    <w:rsid w:val="61894431"/>
    <w:rsid w:val="62944DD7"/>
    <w:rsid w:val="6319381F"/>
    <w:rsid w:val="63C25DC5"/>
    <w:rsid w:val="63C62057"/>
    <w:rsid w:val="63D649B4"/>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FD1324"/>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rPr>
      <w:rFonts w:hint="eastAsia" w:ascii="宋体" w:hAnsi="宋体" w:eastAsia="宋体" w:cs="Times New Roman"/>
      <w:sz w:val="24"/>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1"/>
    <w:pPr>
      <w:widowControl w:val="0"/>
      <w:ind w:left="101" w:firstLine="679"/>
    </w:pPr>
    <w:rPr>
      <w:rFonts w:ascii="Arial" w:hAnsi="Arial" w:cs="Times New Roman"/>
      <w:sz w:val="34"/>
      <w:szCs w:val="34"/>
      <w:lang w:eastAsia="en-US"/>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b/>
    </w:r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11"/>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5241</Words>
  <Characters>6317</Characters>
  <Lines>186</Lines>
  <Paragraphs>52</Paragraphs>
  <TotalTime>2</TotalTime>
  <ScaleCrop>false</ScaleCrop>
  <LinksUpToDate>false</LinksUpToDate>
  <CharactersWithSpaces>6526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琪琪</cp:lastModifiedBy>
  <dcterms:modified xsi:type="dcterms:W3CDTF">2025-09-30T08:08:13Z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F0EC2D038D574FA4A7269916EF7B24C7_13</vt:lpwstr>
  </property>
  <property fmtid="{D5CDD505-2E9C-101B-9397-08002B2CF9AE}" pid="4" name="KSOTemplateDocerSaveRecord">
    <vt:lpwstr>eyJoZGlkIjoiMWQxNDljMjk5ZWNjY2QzYWQ4ZTNhYTI5Y2ZiMmY2M2UiLCJ1c2VySWQiOiI5MTYwNjAyMzUifQ==</vt:lpwstr>
  </property>
</Properties>
</file>