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秀山土家族苗族自治县残疾人联合会（本级）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4</w:t>
      </w:r>
      <w:r>
        <w:rPr>
          <w:rFonts w:hint="eastAsia" w:ascii="方正小标宋_GBK" w:hAnsi="方正小标宋_GBK" w:eastAsia="方正小标宋_GBK" w:cs="方正小标宋_GBK"/>
          <w:sz w:val="40"/>
          <w:szCs w:val="40"/>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val="en-US"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根据秀山委办发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shd w:val="clear" w:color="auto" w:fill="FFFFFF"/>
        </w:rPr>
        <w:t>84号文件，残疾人联合会是秀山土家族苗族自治县人民政府主管残疾人</w:t>
      </w:r>
      <w:r>
        <w:rPr>
          <w:rFonts w:hint="default" w:ascii="Times New Roman" w:hAnsi="Times New Roman" w:eastAsia="方正仿宋_GBK" w:cs="Times New Roman"/>
          <w:color w:val="auto"/>
          <w:sz w:val="32"/>
          <w:szCs w:val="32"/>
          <w:shd w:val="clear" w:color="auto" w:fill="FFFFFF"/>
          <w:lang w:val="en-US" w:eastAsia="zh-CN"/>
        </w:rPr>
        <w:t>事业</w:t>
      </w:r>
      <w:r>
        <w:rPr>
          <w:rFonts w:hint="default" w:ascii="Times New Roman" w:hAnsi="Times New Roman" w:eastAsia="方正仿宋_GBK" w:cs="Times New Roman"/>
          <w:color w:val="auto"/>
          <w:sz w:val="32"/>
          <w:szCs w:val="32"/>
          <w:shd w:val="clear" w:color="auto" w:fill="FFFFFF"/>
        </w:rPr>
        <w:t>的职能部门，主要职责职能弘扬人道主义，发展残疾人事业，保障残疾人平等的参与社会生活。履行代表、服务、管理职能，代表残疾人共同利益，维护残疾人合法权益，开展各项业务和活动，团结教育残疾人，直接为残疾人服务，承担政府委托的部分行政职能，管理和发展残疾人事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秀山县残疾人联合会，</w:t>
      </w:r>
      <w:r>
        <w:rPr>
          <w:rFonts w:hint="default"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rPr>
        <w:t>级</w:t>
      </w:r>
      <w:r>
        <w:rPr>
          <w:rFonts w:hint="default"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rPr>
        <w:t>单位。主要职责是残疾人社会保障、扶贫、康复、教育及就业</w:t>
      </w:r>
      <w:r>
        <w:rPr>
          <w:rFonts w:hint="default" w:ascii="Times New Roman" w:hAnsi="Times New Roman" w:eastAsia="方正仿宋_GBK" w:cs="Times New Roman"/>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val="en-US"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1176.64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收、支与2023年度相比，减少490.07万元，下降29.4%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1176.64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与2023年度相比，减少490.07万元，下降29.4%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1176.64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1176.64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与2023年度相比，减少490.07万元，下降29.4%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243.30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933.34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1176.64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财政拨款收、支总计各减少490.07万元，下降29.4%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1069.64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与2023年度相比，减少465.07万元，下降30.3%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较年初预算数减少979.23万元，下降47.8%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残疾人事业发展资金支付途中财政退回未支付，结转下年支付。</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1069.64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与2023年度相比，减少465.07万元，下降30.3%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较年初预算数减少979.23万元，下降47.8%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残疾人事业发展资金支付途中财政退回未支付，结转下年支付</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0.30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较年初预算数增加0.30万元，增长100.0%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支付</w:t>
      </w:r>
      <w:r>
        <w:rPr>
          <w:rFonts w:hint="eastAsia" w:ascii="Times New Roman" w:hAnsi="Times New Roman" w:eastAsia="方正仿宋_GBK"/>
          <w:color w:val="auto"/>
          <w:sz w:val="32"/>
          <w:szCs w:val="32"/>
          <w:shd w:val="clear" w:color="auto" w:fill="FFFFFF"/>
          <w:lang w:val="en-US" w:eastAsia="zh-CN"/>
        </w:rPr>
        <w:t>2022</w:t>
      </w:r>
      <w:r>
        <w:rPr>
          <w:rFonts w:hint="eastAsia" w:ascii="方正仿宋_GBK" w:hAnsi="方正仿宋_GBK" w:eastAsia="方正仿宋_GBK" w:cs="方正仿宋_GBK"/>
          <w:color w:val="auto"/>
          <w:sz w:val="32"/>
          <w:szCs w:val="32"/>
          <w:shd w:val="clear" w:color="auto" w:fill="FFFFFF"/>
          <w:lang w:val="en-US" w:eastAsia="zh-CN"/>
        </w:rPr>
        <w:t>年度事业人员三等功奖励经费</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989.69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92.5%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较年初预算数减少1030.21万元，下降51.0%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残疾人事业发展资金支付途中财政退回未支付，结转下年支付</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13.02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较年初预算数减少0.42万元，下降3.1%</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年调入</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人，调出</w:t>
      </w:r>
      <w:r>
        <w:rPr>
          <w:rFonts w:hint="eastAsia" w:ascii="Times New Roman" w:hAnsi="Times New Roman" w:eastAsia="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人，所以支出减少</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50.00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较年初预算数增加50.00万元，增长100.0%</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其他巩固脱贫攻坚成果衔接乡村振兴支出</w:t>
      </w:r>
      <w:r>
        <w:rPr>
          <w:rFonts w:hint="eastAsia" w:ascii="Times New Roman" w:hAnsi="Times New Roman" w:eastAsia="方正仿宋_GBK" w:cs="Times New Roman"/>
          <w:color w:val="auto"/>
          <w:sz w:val="32"/>
          <w:szCs w:val="32"/>
          <w:shd w:val="clear" w:color="auto" w:fill="FFFFFF"/>
          <w:lang w:val="en-US" w:eastAsia="zh-CN"/>
        </w:rPr>
        <w:t>50.00万元</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16.63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较年初预算数增加1.10万元，增长7.1%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公积金调标</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243.30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220.19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与2023年度相比，减少85.33万元，下降27.9%</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人员退休</w:t>
      </w:r>
      <w:r>
        <w:rPr>
          <w:rFonts w:hint="eastAsia" w:ascii="Times New Roman" w:hAnsi="Times New Roman" w:eastAsia="方正仿宋_GBK" w:cs="Times New Roman"/>
          <w:color w:val="auto"/>
          <w:sz w:val="32"/>
          <w:szCs w:val="32"/>
          <w:shd w:val="clear" w:color="auto" w:fill="FFFFFF"/>
          <w:lang w:val="en-US" w:eastAsia="zh-CN"/>
        </w:rPr>
        <w:t>及调出</w:t>
      </w:r>
      <w:r>
        <w:rPr>
          <w:rFonts w:hint="default" w:ascii="Times New Roman" w:hAnsi="Times New Roman" w:eastAsia="方正仿宋_GBK" w:cs="Times New Roman"/>
          <w:color w:val="auto"/>
          <w:sz w:val="32"/>
          <w:szCs w:val="32"/>
          <w:shd w:val="clear" w:color="auto" w:fill="FFFFFF"/>
          <w:lang w:val="en-US" w:eastAsia="zh-CN"/>
        </w:rPr>
        <w:t>造成减少。</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在职及退休人员工资福利支出、对个人和家庭的补助</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23.11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与2023年度相比，减少13.82万元，下降37.4%</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严格执行“过紧日子”要求</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机关日常运转经费</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107.00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与2023年度相比，减少25.00万元，下降18.9%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中央资金划拨金额由上级决定</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107.00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与2023年度相比，减少25.00万元，下降18.9%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中央资金划拨金额由上级决定</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3.00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较年初预算数减少1.50万元，下降33.3%</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较上年支出数减少0.29万元，下降8.8%</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单位公务出国（境）的国外城市间交通费、住宿费、伙食费等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zh-CN"/>
        </w:rPr>
        <w:t>本年度未安排人员出国出访</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zh-CN"/>
        </w:rPr>
        <w:t>本年度未安排人员出国出访</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单位购置公务用车费用</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本年度未购置公务用车</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w:t>
      </w:r>
      <w:bookmarkStart w:id="0" w:name="_GoBack"/>
      <w:bookmarkEnd w:id="0"/>
      <w:r>
        <w:rPr>
          <w:rFonts w:hint="eastAsia" w:ascii="方正仿宋_GBK" w:hAnsi="方正仿宋_GBK" w:eastAsia="方正仿宋_GBK" w:cs="方正仿宋_GBK"/>
          <w:color w:val="auto"/>
          <w:sz w:val="32"/>
          <w:szCs w:val="32"/>
          <w:shd w:val="clear" w:color="auto" w:fill="FFFFFF"/>
          <w:lang w:val="en-US" w:eastAsia="zh-CN"/>
        </w:rPr>
        <w:t>购置公务用车</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2.90</w:t>
      </w:r>
      <w:r>
        <w:rPr>
          <w:rFonts w:ascii="方正仿宋_GBK" w:hAnsi="方正仿宋_GBK" w:eastAsia="方正仿宋_GBK" w:cs="方正仿宋_GBK"/>
          <w:color w:val="auto"/>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val="en-US" w:eastAsia="zh-CN"/>
        </w:rPr>
        <w:t>公务车下乡、用油、维修等支出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较年初预算数减少1.60万元，下降35.6%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较上年支出数增加1.19万元，增长69.6%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车辆年久，</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年维修金额增加</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0.10</w:t>
      </w:r>
      <w:r>
        <w:rPr>
          <w:rFonts w:ascii="方正仿宋_GBK" w:hAnsi="方正仿宋_GBK" w:eastAsia="方正仿宋_GBK" w:cs="方正仿宋_GBK"/>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rPr>
        <w:t>接待</w:t>
      </w:r>
      <w:r>
        <w:rPr>
          <w:rFonts w:hint="default" w:ascii="Times New Roman" w:hAnsi="Times New Roman" w:eastAsia="方正仿宋_GBK" w:cs="Times New Roman"/>
          <w:color w:val="auto"/>
          <w:sz w:val="32"/>
          <w:szCs w:val="32"/>
          <w:shd w:val="clear" w:color="auto" w:fill="FFFFFF"/>
          <w:lang w:val="en-US" w:eastAsia="zh-CN"/>
        </w:rPr>
        <w:t>上级单位调研接待</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较年初预算数增加0.10万元，增长100.0%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因</w:t>
      </w:r>
      <w:r>
        <w:rPr>
          <w:rFonts w:hint="eastAsia" w:ascii="Times New Roman" w:hAnsi="Times New Roman" w:eastAsia="方正仿宋_GBK"/>
          <w:color w:val="auto"/>
          <w:sz w:val="32"/>
          <w:szCs w:val="32"/>
          <w:shd w:val="clear" w:color="auto" w:fill="FFFFFF"/>
          <w:lang w:val="en-US" w:eastAsia="zh-CN"/>
        </w:rPr>
        <w:t>2023</w:t>
      </w:r>
      <w:r>
        <w:rPr>
          <w:rFonts w:hint="eastAsia" w:ascii="方正仿宋_GBK" w:hAnsi="方正仿宋_GBK" w:eastAsia="方正仿宋_GBK" w:cs="方正仿宋_GBK"/>
          <w:color w:val="auto"/>
          <w:sz w:val="32"/>
          <w:szCs w:val="32"/>
          <w:shd w:val="clear" w:color="auto" w:fill="FFFFFF"/>
          <w:lang w:val="en-US" w:eastAsia="zh-CN"/>
        </w:rPr>
        <w:t>年做</w:t>
      </w: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年预算时，全部放入办公费，未分配明细到公务接待费中</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较上年支出数减少1.47万元，下降93.6%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；国内公务接待</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97.00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2.90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无单独会议开支</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17.02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与2023年度相比，减少26.40万元，下降60.8%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本年度外出培训减少</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3.87</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与2023年度相比，减少5.08万元，下降56.8%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本年度外出差旅减少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23.11</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办公费</w:t>
      </w:r>
      <w:r>
        <w:rPr>
          <w:rFonts w:hint="eastAsia" w:ascii="Times New Roman" w:hAnsi="Times New Roman" w:eastAsia="方正仿宋_GBK"/>
          <w:color w:val="auto"/>
          <w:sz w:val="32"/>
          <w:szCs w:val="32"/>
          <w:shd w:val="clear" w:color="auto" w:fill="FFFFFF"/>
          <w:lang w:val="en-US" w:eastAsia="zh-CN"/>
        </w:rPr>
        <w:t>3.80</w:t>
      </w:r>
      <w:r>
        <w:rPr>
          <w:rFonts w:hint="eastAsia" w:ascii="方正仿宋_GBK" w:hAnsi="方正仿宋_GBK" w:eastAsia="方正仿宋_GBK" w:cs="方正仿宋_GBK"/>
          <w:color w:val="auto"/>
          <w:sz w:val="32"/>
          <w:szCs w:val="32"/>
          <w:shd w:val="clear" w:color="auto" w:fill="FFFFFF"/>
          <w:lang w:val="en-US" w:eastAsia="zh-CN"/>
        </w:rPr>
        <w:t>万元、印刷费</w:t>
      </w:r>
      <w:r>
        <w:rPr>
          <w:rFonts w:hint="eastAsia" w:ascii="Times New Roman" w:hAnsi="Times New Roman" w:eastAsia="方正仿宋_GBK"/>
          <w:color w:val="auto"/>
          <w:sz w:val="32"/>
          <w:szCs w:val="32"/>
          <w:shd w:val="clear" w:color="auto" w:fill="FFFFFF"/>
          <w:lang w:val="en-US" w:eastAsia="zh-CN"/>
        </w:rPr>
        <w:t>0.09</w:t>
      </w:r>
      <w:r>
        <w:rPr>
          <w:rFonts w:hint="eastAsia" w:ascii="方正仿宋_GBK" w:hAnsi="方正仿宋_GBK" w:eastAsia="方正仿宋_GBK" w:cs="方正仿宋_GBK"/>
          <w:color w:val="auto"/>
          <w:sz w:val="32"/>
          <w:szCs w:val="32"/>
          <w:shd w:val="clear" w:color="auto" w:fill="FFFFFF"/>
          <w:lang w:val="en-US" w:eastAsia="zh-CN"/>
        </w:rPr>
        <w:t>万元、水费</w:t>
      </w:r>
      <w:r>
        <w:rPr>
          <w:rFonts w:hint="eastAsia" w:ascii="Times New Roman" w:hAnsi="Times New Roman" w:eastAsia="方正仿宋_GBK"/>
          <w:color w:val="auto"/>
          <w:sz w:val="32"/>
          <w:szCs w:val="32"/>
          <w:shd w:val="clear" w:color="auto" w:fill="FFFFFF"/>
          <w:lang w:val="en-US" w:eastAsia="zh-CN"/>
        </w:rPr>
        <w:t>0.14</w:t>
      </w:r>
      <w:r>
        <w:rPr>
          <w:rFonts w:hint="eastAsia" w:ascii="方正仿宋_GBK" w:hAnsi="方正仿宋_GBK" w:eastAsia="方正仿宋_GBK" w:cs="方正仿宋_GBK"/>
          <w:color w:val="auto"/>
          <w:sz w:val="32"/>
          <w:szCs w:val="32"/>
          <w:shd w:val="clear" w:color="auto" w:fill="FFFFFF"/>
          <w:lang w:val="en-US" w:eastAsia="zh-CN"/>
        </w:rPr>
        <w:t>万元、电费</w:t>
      </w:r>
      <w:r>
        <w:rPr>
          <w:rFonts w:hint="eastAsia" w:ascii="Times New Roman" w:hAnsi="Times New Roman" w:eastAsia="方正仿宋_GBK"/>
          <w:color w:val="auto"/>
          <w:sz w:val="32"/>
          <w:szCs w:val="32"/>
          <w:shd w:val="clear" w:color="auto" w:fill="FFFFFF"/>
          <w:lang w:val="en-US" w:eastAsia="zh-CN"/>
        </w:rPr>
        <w:t>0.73</w:t>
      </w:r>
      <w:r>
        <w:rPr>
          <w:rFonts w:hint="eastAsia" w:ascii="方正仿宋_GBK" w:hAnsi="方正仿宋_GBK" w:eastAsia="方正仿宋_GBK" w:cs="方正仿宋_GBK"/>
          <w:color w:val="auto"/>
          <w:sz w:val="32"/>
          <w:szCs w:val="32"/>
          <w:shd w:val="clear" w:color="auto" w:fill="FFFFFF"/>
          <w:lang w:val="en-US" w:eastAsia="zh-CN"/>
        </w:rPr>
        <w:t>万元、邮电费</w:t>
      </w:r>
      <w:r>
        <w:rPr>
          <w:rFonts w:hint="eastAsia" w:ascii="Times New Roman" w:hAnsi="Times New Roman" w:eastAsia="方正仿宋_GBK"/>
          <w:color w:val="auto"/>
          <w:sz w:val="32"/>
          <w:szCs w:val="32"/>
          <w:shd w:val="clear" w:color="auto" w:fill="FFFFFF"/>
          <w:lang w:val="en-US" w:eastAsia="zh-CN"/>
        </w:rPr>
        <w:t>3.40</w:t>
      </w:r>
      <w:r>
        <w:rPr>
          <w:rFonts w:hint="eastAsia" w:ascii="方正仿宋_GBK" w:hAnsi="方正仿宋_GBK" w:eastAsia="方正仿宋_GBK" w:cs="方正仿宋_GBK"/>
          <w:color w:val="auto"/>
          <w:sz w:val="32"/>
          <w:szCs w:val="32"/>
          <w:shd w:val="clear" w:color="auto" w:fill="FFFFFF"/>
          <w:lang w:val="en-US" w:eastAsia="zh-CN"/>
        </w:rPr>
        <w:t>万元、差旅费</w:t>
      </w:r>
      <w:r>
        <w:rPr>
          <w:rFonts w:hint="eastAsia" w:ascii="Times New Roman" w:hAnsi="Times New Roman" w:eastAsia="方正仿宋_GBK"/>
          <w:color w:val="auto"/>
          <w:sz w:val="32"/>
          <w:szCs w:val="32"/>
          <w:shd w:val="clear" w:color="auto" w:fill="FFFFFF"/>
          <w:lang w:val="en-US" w:eastAsia="zh-CN"/>
        </w:rPr>
        <w:t>1.90</w:t>
      </w:r>
      <w:r>
        <w:rPr>
          <w:rFonts w:hint="eastAsia" w:ascii="方正仿宋_GBK" w:hAnsi="方正仿宋_GBK" w:eastAsia="方正仿宋_GBK" w:cs="方正仿宋_GBK"/>
          <w:color w:val="auto"/>
          <w:sz w:val="32"/>
          <w:szCs w:val="32"/>
          <w:shd w:val="clear" w:color="auto" w:fill="FFFFFF"/>
          <w:lang w:val="en-US" w:eastAsia="zh-CN"/>
        </w:rPr>
        <w:t>万元、维修（护）费</w:t>
      </w:r>
      <w:r>
        <w:rPr>
          <w:rFonts w:hint="eastAsia" w:ascii="Times New Roman" w:hAnsi="Times New Roman" w:eastAsia="方正仿宋_GBK"/>
          <w:color w:val="auto"/>
          <w:sz w:val="32"/>
          <w:szCs w:val="32"/>
          <w:shd w:val="clear" w:color="auto" w:fill="FFFFFF"/>
          <w:lang w:val="en-US" w:eastAsia="zh-CN"/>
        </w:rPr>
        <w:t>0.51</w:t>
      </w:r>
      <w:r>
        <w:rPr>
          <w:rFonts w:hint="eastAsia" w:ascii="方正仿宋_GBK" w:hAnsi="方正仿宋_GBK" w:eastAsia="方正仿宋_GBK" w:cs="方正仿宋_GBK"/>
          <w:color w:val="auto"/>
          <w:sz w:val="32"/>
          <w:szCs w:val="32"/>
          <w:shd w:val="clear" w:color="auto" w:fill="FFFFFF"/>
          <w:lang w:val="en-US" w:eastAsia="zh-CN"/>
        </w:rPr>
        <w:t>万元、培训费</w:t>
      </w:r>
      <w:r>
        <w:rPr>
          <w:rFonts w:hint="eastAsia" w:ascii="Times New Roman" w:hAnsi="Times New Roman" w:eastAsia="方正仿宋_GBK"/>
          <w:color w:val="auto"/>
          <w:sz w:val="32"/>
          <w:szCs w:val="32"/>
          <w:shd w:val="clear" w:color="auto" w:fill="FFFFFF"/>
          <w:lang w:val="en-US" w:eastAsia="zh-CN"/>
        </w:rPr>
        <w:t>0.19</w:t>
      </w:r>
      <w:r>
        <w:rPr>
          <w:rFonts w:hint="eastAsia" w:ascii="方正仿宋_GBK" w:hAnsi="方正仿宋_GBK" w:eastAsia="方正仿宋_GBK" w:cs="方正仿宋_GBK"/>
          <w:color w:val="auto"/>
          <w:sz w:val="32"/>
          <w:szCs w:val="32"/>
          <w:shd w:val="clear" w:color="auto" w:fill="FFFFFF"/>
          <w:lang w:val="en-US" w:eastAsia="zh-CN"/>
        </w:rPr>
        <w:t>万元、公务接待费</w:t>
      </w:r>
      <w:r>
        <w:rPr>
          <w:rFonts w:hint="eastAsia" w:ascii="Times New Roman" w:hAnsi="Times New Roman" w:eastAsia="方正仿宋_GBK"/>
          <w:color w:val="auto"/>
          <w:sz w:val="32"/>
          <w:szCs w:val="32"/>
          <w:shd w:val="clear" w:color="auto" w:fill="FFFFFF"/>
          <w:lang w:val="en-US" w:eastAsia="zh-CN"/>
        </w:rPr>
        <w:t>0.10</w:t>
      </w:r>
      <w:r>
        <w:rPr>
          <w:rFonts w:hint="eastAsia" w:ascii="方正仿宋_GBK" w:hAnsi="方正仿宋_GBK" w:eastAsia="方正仿宋_GBK" w:cs="方正仿宋_GBK"/>
          <w:color w:val="auto"/>
          <w:sz w:val="32"/>
          <w:szCs w:val="32"/>
          <w:shd w:val="clear" w:color="auto" w:fill="FFFFFF"/>
          <w:lang w:val="en-US" w:eastAsia="zh-CN"/>
        </w:rPr>
        <w:t>万元、工会经费</w:t>
      </w:r>
      <w:r>
        <w:rPr>
          <w:rFonts w:hint="eastAsia" w:ascii="Times New Roman" w:hAnsi="Times New Roman" w:eastAsia="方正仿宋_GBK"/>
          <w:color w:val="auto"/>
          <w:sz w:val="32"/>
          <w:szCs w:val="32"/>
          <w:shd w:val="clear" w:color="auto" w:fill="FFFFFF"/>
          <w:lang w:val="en-US" w:eastAsia="zh-CN"/>
        </w:rPr>
        <w:t>0.50</w:t>
      </w:r>
      <w:r>
        <w:rPr>
          <w:rFonts w:hint="eastAsia" w:ascii="方正仿宋_GBK" w:hAnsi="方正仿宋_GBK" w:eastAsia="方正仿宋_GBK" w:cs="方正仿宋_GBK"/>
          <w:color w:val="auto"/>
          <w:sz w:val="32"/>
          <w:szCs w:val="32"/>
          <w:shd w:val="clear" w:color="auto" w:fill="FFFFFF"/>
          <w:lang w:val="en-US" w:eastAsia="zh-CN"/>
        </w:rPr>
        <w:t>万元、福利费</w:t>
      </w:r>
      <w:r>
        <w:rPr>
          <w:rFonts w:hint="eastAsia" w:ascii="Times New Roman" w:hAnsi="Times New Roman" w:eastAsia="方正仿宋_GBK"/>
          <w:color w:val="auto"/>
          <w:sz w:val="32"/>
          <w:szCs w:val="32"/>
          <w:shd w:val="clear" w:color="auto" w:fill="FFFFFF"/>
          <w:lang w:val="en-US" w:eastAsia="zh-CN"/>
        </w:rPr>
        <w:t>0.08</w:t>
      </w:r>
      <w:r>
        <w:rPr>
          <w:rFonts w:hint="eastAsia" w:ascii="方正仿宋_GBK" w:hAnsi="方正仿宋_GBK" w:eastAsia="方正仿宋_GBK" w:cs="方正仿宋_GBK"/>
          <w:color w:val="auto"/>
          <w:sz w:val="32"/>
          <w:szCs w:val="32"/>
          <w:shd w:val="clear" w:color="auto" w:fill="FFFFFF"/>
          <w:lang w:val="en-US" w:eastAsia="zh-CN"/>
        </w:rPr>
        <w:t>万元、公务用车运行维护费</w:t>
      </w:r>
      <w:r>
        <w:rPr>
          <w:rFonts w:hint="eastAsia" w:ascii="Times New Roman" w:hAnsi="Times New Roman" w:eastAsia="方正仿宋_GBK"/>
          <w:color w:val="auto"/>
          <w:sz w:val="32"/>
          <w:szCs w:val="32"/>
          <w:shd w:val="clear" w:color="auto" w:fill="FFFFFF"/>
          <w:lang w:val="en-US" w:eastAsia="zh-CN"/>
        </w:rPr>
        <w:t>2.90</w:t>
      </w:r>
      <w:r>
        <w:rPr>
          <w:rFonts w:hint="eastAsia" w:ascii="方正仿宋_GBK" w:hAnsi="方正仿宋_GBK" w:eastAsia="方正仿宋_GBK" w:cs="方正仿宋_GBK"/>
          <w:color w:val="auto"/>
          <w:sz w:val="32"/>
          <w:szCs w:val="32"/>
          <w:shd w:val="clear" w:color="auto" w:fill="FFFFFF"/>
          <w:lang w:val="en-US" w:eastAsia="zh-CN"/>
        </w:rPr>
        <w:t>万元等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较上年支出数减少13.82万元，下降37.4%</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w:t>
      </w:r>
      <w:r>
        <w:rPr>
          <w:rFonts w:hint="eastAsia" w:ascii="Times New Roman" w:hAnsi="Times New Roman" w:eastAsia="方正仿宋_GBK" w:cs="Times New Roman"/>
          <w:color w:val="auto"/>
          <w:sz w:val="32"/>
          <w:szCs w:val="32"/>
          <w:shd w:val="clear" w:color="auto" w:fill="FFFFFF"/>
          <w:lang w:val="en-US" w:eastAsia="zh-CN"/>
        </w:rPr>
        <w:t>机关运行</w:t>
      </w:r>
      <w:r>
        <w:rPr>
          <w:rFonts w:hint="default" w:ascii="Times New Roman" w:hAnsi="Times New Roman" w:eastAsia="方正仿宋_GBK" w:cs="Times New Roman"/>
          <w:color w:val="auto"/>
          <w:sz w:val="32"/>
          <w:szCs w:val="32"/>
          <w:shd w:val="clear" w:color="auto" w:fill="FFFFFF"/>
          <w:lang w:val="en-US" w:eastAsia="zh-CN"/>
        </w:rPr>
        <w:t>经费支出</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0.60</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0.60</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0.60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0.60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办公设备</w:t>
      </w:r>
      <w:r>
        <w:rPr>
          <w:rFonts w:ascii="方正仿宋_GBK" w:hAnsi="方正仿宋_GBK" w:eastAsia="方正仿宋_GBK" w:cs="方正仿宋_GBK"/>
          <w:color w:val="auto"/>
          <w:sz w:val="32"/>
          <w:szCs w:val="32"/>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lang w:val="en-US" w:eastAsia="zh-CN"/>
        </w:rPr>
        <w:t>预算绩效管理情况说明</w:t>
      </w:r>
    </w:p>
    <w:p>
      <w:pPr>
        <w:pStyle w:val="5"/>
        <w:keepNext w:val="0"/>
        <w:keepLines w:val="0"/>
        <w:pageBreakBefore w:val="0"/>
        <w:widowControl w:val="0"/>
        <w:numPr>
          <w:ilvl w:val="0"/>
          <w:numId w:val="2"/>
        </w:numPr>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楷体_GBK" w:cs="Times New Roman"/>
          <w:b w:val="0"/>
          <w:bCs/>
          <w:color w:val="auto"/>
          <w:sz w:val="32"/>
          <w:szCs w:val="32"/>
          <w:shd w:val="clear" w:color="auto" w:fill="FFFFFF"/>
        </w:rPr>
      </w:pPr>
      <w:r>
        <w:rPr>
          <w:rStyle w:val="8"/>
          <w:rFonts w:hint="default" w:ascii="Times New Roman" w:hAnsi="Times New Roman" w:eastAsia="方正楷体_GBK" w:cs="Times New Roman"/>
          <w:b w:val="0"/>
          <w:bCs/>
          <w:color w:val="auto"/>
          <w:sz w:val="32"/>
          <w:szCs w:val="32"/>
          <w:shd w:val="clear" w:color="auto" w:fill="FFFFFF"/>
        </w:rPr>
        <w:t>部门自评情况</w:t>
      </w:r>
    </w:p>
    <w:p>
      <w:pPr>
        <w:pStyle w:val="10"/>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w:t>
      </w:r>
      <w:r>
        <w:rPr>
          <w:rFonts w:hint="default" w:ascii="Times New Roman" w:hAnsi="Times New Roman" w:eastAsia="方正仿宋_GBK" w:cs="Times New Roman"/>
          <w:color w:val="auto"/>
          <w:sz w:val="32"/>
          <w:szCs w:val="32"/>
          <w:shd w:val="clear" w:color="auto" w:fill="FFFFFF"/>
          <w:lang w:val="en-US" w:eastAsia="zh-CN" w:bidi="ar-SA"/>
        </w:rPr>
        <w:t>我</w:t>
      </w:r>
      <w:r>
        <w:rPr>
          <w:rFonts w:hint="eastAsia" w:ascii="Times New Roman" w:hAnsi="Times New Roman" w:eastAsia="方正仿宋_GBK" w:cs="Times New Roman"/>
          <w:color w:val="auto"/>
          <w:sz w:val="32"/>
          <w:szCs w:val="32"/>
          <w:shd w:val="clear" w:color="auto" w:fill="FFFFFF"/>
          <w:lang w:val="en-US" w:eastAsia="zh-CN" w:bidi="ar-SA"/>
        </w:rPr>
        <w:t>单位</w:t>
      </w:r>
      <w:r>
        <w:rPr>
          <w:rFonts w:hint="default" w:ascii="Times New Roman" w:hAnsi="Times New Roman" w:eastAsia="方正仿宋_GBK" w:cs="Times New Roman"/>
          <w:color w:val="auto"/>
          <w:sz w:val="32"/>
          <w:szCs w:val="32"/>
          <w:shd w:val="clear" w:color="auto" w:fill="FFFFFF"/>
          <w:lang w:val="en-US" w:eastAsia="zh-CN" w:bidi="ar-SA"/>
        </w:rPr>
        <w:t>对部门整体和</w:t>
      </w:r>
      <w:r>
        <w:rPr>
          <w:rFonts w:hint="eastAsia" w:ascii="Times New Roman" w:hAnsi="Times New Roman" w:eastAsia="方正仿宋_GBK" w:cs="Times New Roman"/>
          <w:color w:val="auto"/>
          <w:sz w:val="32"/>
          <w:szCs w:val="32"/>
          <w:shd w:val="clear" w:color="auto" w:fill="FFFFFF"/>
          <w:lang w:val="en-US" w:eastAsia="zh-CN" w:bidi="ar-SA"/>
        </w:rPr>
        <w:t>10</w:t>
      </w:r>
      <w:r>
        <w:rPr>
          <w:rFonts w:hint="default" w:ascii="Times New Roman" w:hAnsi="Times New Roman" w:eastAsia="方正仿宋_GBK" w:cs="Times New Roman"/>
          <w:color w:val="auto"/>
          <w:sz w:val="32"/>
          <w:szCs w:val="32"/>
          <w:shd w:val="clear" w:color="auto" w:fill="FFFFFF"/>
          <w:lang w:val="en-US" w:eastAsia="zh-CN" w:bidi="ar-SA"/>
        </w:rPr>
        <w:t xml:space="preserve"> 个二级项目项目开展了绩效自评，涉及财政拨款项目支出资金1</w:t>
      </w:r>
      <w:r>
        <w:rPr>
          <w:rFonts w:hint="eastAsia" w:ascii="Times New Roman" w:hAnsi="Times New Roman" w:eastAsia="方正仿宋_GBK" w:cs="Times New Roman"/>
          <w:color w:val="auto"/>
          <w:sz w:val="32"/>
          <w:szCs w:val="32"/>
          <w:shd w:val="clear" w:color="auto" w:fill="FFFFFF"/>
          <w:lang w:val="en-US" w:eastAsia="zh-CN" w:bidi="ar-SA"/>
        </w:rPr>
        <w:t>191</w:t>
      </w:r>
      <w:r>
        <w:rPr>
          <w:rFonts w:hint="default" w:ascii="Times New Roman" w:hAnsi="Times New Roman" w:eastAsia="方正仿宋_GBK" w:cs="Times New Roman"/>
          <w:color w:val="auto"/>
          <w:sz w:val="32"/>
          <w:szCs w:val="32"/>
          <w:shd w:val="clear" w:color="auto" w:fill="FFFFFF"/>
          <w:lang w:val="en-US" w:eastAsia="zh-CN" w:bidi="ar-SA"/>
        </w:rPr>
        <w:t>.</w:t>
      </w:r>
      <w:r>
        <w:rPr>
          <w:rFonts w:hint="eastAsia" w:ascii="Times New Roman" w:hAnsi="Times New Roman" w:eastAsia="方正仿宋_GBK" w:cs="Times New Roman"/>
          <w:color w:val="auto"/>
          <w:sz w:val="32"/>
          <w:szCs w:val="32"/>
          <w:shd w:val="clear" w:color="auto" w:fill="FFFFFF"/>
          <w:lang w:val="en-US" w:eastAsia="zh-CN" w:bidi="ar-SA"/>
        </w:rPr>
        <w:t>10</w:t>
      </w:r>
      <w:r>
        <w:rPr>
          <w:rFonts w:hint="default" w:ascii="Times New Roman" w:hAnsi="Times New Roman" w:eastAsia="方正仿宋_GBK" w:cs="Times New Roman"/>
          <w:color w:val="auto"/>
          <w:sz w:val="32"/>
          <w:szCs w:val="32"/>
          <w:shd w:val="clear" w:color="auto" w:fill="FFFFFF"/>
          <w:lang w:val="en-US" w:eastAsia="zh-CN" w:bidi="ar-SA"/>
        </w:rPr>
        <w:t>万元。</w:t>
      </w:r>
    </w:p>
    <w:tbl>
      <w:tblPr>
        <w:tblStyle w:val="6"/>
        <w:tblW w:w="8458" w:type="dxa"/>
        <w:tblInd w:w="2" w:type="dxa"/>
        <w:shd w:val="clear" w:color="auto" w:fill="auto"/>
        <w:tblLayout w:type="fixed"/>
        <w:tblCellMar>
          <w:top w:w="0" w:type="dxa"/>
          <w:left w:w="0" w:type="dxa"/>
          <w:bottom w:w="0" w:type="dxa"/>
          <w:right w:w="0" w:type="dxa"/>
        </w:tblCellMar>
      </w:tblPr>
      <w:tblGrid>
        <w:gridCol w:w="679"/>
        <w:gridCol w:w="1430"/>
        <w:gridCol w:w="657"/>
        <w:gridCol w:w="435"/>
        <w:gridCol w:w="518"/>
        <w:gridCol w:w="658"/>
        <w:gridCol w:w="414"/>
        <w:gridCol w:w="915"/>
        <w:gridCol w:w="769"/>
        <w:gridCol w:w="566"/>
        <w:gridCol w:w="683"/>
        <w:gridCol w:w="734"/>
      </w:tblGrid>
      <w:tr>
        <w:tblPrEx>
          <w:shd w:val="clear" w:color="auto" w:fill="auto"/>
          <w:tblCellMar>
            <w:top w:w="0" w:type="dxa"/>
            <w:left w:w="0" w:type="dxa"/>
            <w:bottom w:w="0" w:type="dxa"/>
            <w:right w:w="0" w:type="dxa"/>
          </w:tblCellMar>
        </w:tblPrEx>
        <w:trPr>
          <w:trHeight w:val="1235" w:hRule="atLeast"/>
        </w:trPr>
        <w:tc>
          <w:tcPr>
            <w:tcW w:w="845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秀山土家族苗族自治县残疾人联合会</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2024年度部门整体绩效自评表</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主管部门</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ascii="方正仿宋_GBK" w:hAnsi="方正仿宋_GBK" w:eastAsia="方正仿宋_GBK" w:cs="方正仿宋_GBK"/>
                <w:i w:val="0"/>
                <w:color w:val="000000"/>
                <w:sz w:val="15"/>
                <w:szCs w:val="15"/>
                <w:u w:val="none"/>
              </w:rPr>
            </w:pPr>
            <w:r>
              <w:rPr>
                <w:rFonts w:hint="eastAsia" w:ascii="方正仿宋_GBK" w:hAnsi="方正仿宋_GBK" w:eastAsia="方正仿宋_GBK" w:cs="方正仿宋_GBK"/>
                <w:i w:val="0"/>
                <w:color w:val="000000"/>
                <w:kern w:val="0"/>
                <w:sz w:val="15"/>
                <w:szCs w:val="15"/>
                <w:u w:val="none"/>
                <w:lang w:val="en-US" w:eastAsia="zh-CN" w:bidi="ar"/>
              </w:rPr>
              <w:t>秀山土家族苗族自治县残疾人联合会</w:t>
            </w:r>
          </w:p>
        </w:tc>
        <w:tc>
          <w:tcPr>
            <w:tcW w:w="117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部门编码</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18</w:t>
            </w:r>
            <w:r>
              <w:rPr>
                <w:rFonts w:hint="eastAsia" w:ascii="Times New Roman" w:hAnsi="Times New Roman" w:cs="Times New Roman"/>
                <w:i w:val="0"/>
                <w:color w:val="000000"/>
                <w:kern w:val="0"/>
                <w:sz w:val="15"/>
                <w:szCs w:val="15"/>
                <w:u w:val="none"/>
                <w:lang w:val="en-US" w:eastAsia="zh-CN" w:bidi="ar"/>
              </w:rPr>
              <w:t>4</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自评总分（分）</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lang w:val="en-US"/>
              </w:rPr>
            </w:pPr>
            <w:r>
              <w:rPr>
                <w:rFonts w:hint="eastAsia" w:ascii="Times New Roman" w:hAnsi="Times New Roman" w:cs="Times New Roman"/>
                <w:i w:val="0"/>
                <w:color w:val="000000"/>
                <w:kern w:val="0"/>
                <w:sz w:val="15"/>
                <w:szCs w:val="15"/>
                <w:u w:val="none"/>
                <w:lang w:val="en-US" w:eastAsia="zh-CN" w:bidi="ar"/>
              </w:rPr>
              <w:t>96.97</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部门联系人</w:t>
            </w:r>
          </w:p>
        </w:tc>
        <w:tc>
          <w:tcPr>
            <w:tcW w:w="4112"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仿宋_GBK" w:hAnsi="方正仿宋_GBK" w:eastAsia="方正仿宋_GBK" w:cs="方正仿宋_GBK"/>
                <w:i w:val="0"/>
                <w:color w:val="000000"/>
                <w:sz w:val="15"/>
                <w:szCs w:val="15"/>
                <w:u w:val="none"/>
              </w:rPr>
            </w:pPr>
            <w:r>
              <w:rPr>
                <w:rFonts w:hint="eastAsia" w:ascii="方正仿宋_GBK" w:hAnsi="方正仿宋_GBK" w:eastAsia="方正仿宋_GBK" w:cs="方正仿宋_GBK"/>
                <w:i w:val="0"/>
                <w:color w:val="000000"/>
                <w:kern w:val="0"/>
                <w:sz w:val="15"/>
                <w:szCs w:val="15"/>
                <w:u w:val="none"/>
                <w:lang w:val="en-US" w:eastAsia="zh-CN" w:bidi="ar"/>
              </w:rPr>
              <w:t>唐琳玲</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联系电话</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lang w:val="en-US"/>
              </w:rPr>
            </w:pPr>
            <w:r>
              <w:rPr>
                <w:rFonts w:hint="eastAsia" w:ascii="Times New Roman" w:hAnsi="Times New Roman" w:cs="Times New Roman"/>
                <w:i w:val="0"/>
                <w:color w:val="000000"/>
                <w:kern w:val="0"/>
                <w:sz w:val="15"/>
                <w:szCs w:val="15"/>
                <w:u w:val="none"/>
                <w:lang w:val="en-US" w:eastAsia="zh-CN" w:bidi="ar"/>
              </w:rPr>
              <w:t>13658339606</w:t>
            </w:r>
          </w:p>
        </w:tc>
      </w:tr>
      <w:tr>
        <w:tblPrEx>
          <w:shd w:val="clear" w:color="auto" w:fill="auto"/>
          <w:tblCellMar>
            <w:top w:w="0" w:type="dxa"/>
            <w:left w:w="0" w:type="dxa"/>
            <w:bottom w:w="0" w:type="dxa"/>
            <w:right w:w="0" w:type="dxa"/>
          </w:tblCellMar>
        </w:tblPrEx>
        <w:trPr>
          <w:trHeight w:val="777"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仿宋_GBK" w:hAnsi="方正仿宋_GBK" w:eastAsia="方正仿宋_GBK" w:cs="方正仿宋_GBK"/>
                <w:i w:val="0"/>
                <w:color w:val="000000"/>
                <w:sz w:val="15"/>
                <w:szCs w:val="15"/>
                <w:u w:val="none"/>
              </w:rPr>
            </w:pP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年初预算数</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全年（调整）预算数</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全年执行数</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执行率</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执行率权重</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执行率得分</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年度总金额</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2178.59</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1708.7</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1191.10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shd w:val="clear" w:color="auto" w:fill="auto"/>
          <w:tblCellMar>
            <w:top w:w="0" w:type="dxa"/>
            <w:left w:w="0" w:type="dxa"/>
            <w:bottom w:w="0" w:type="dxa"/>
            <w:right w:w="0" w:type="dxa"/>
          </w:tblCellMar>
        </w:tblPrEx>
        <w:trPr>
          <w:trHeight w:val="949"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其中：财政拨款</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2178.59</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1708.7</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1191.10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69.71</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10.00</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ind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ascii="Times New Roman" w:hAnsi="Times New Roman" w:cs="Times New Roman"/>
                <w:i w:val="0"/>
                <w:color w:val="000000"/>
                <w:kern w:val="0"/>
                <w:sz w:val="15"/>
                <w:szCs w:val="15"/>
                <w:u w:val="none"/>
                <w:lang w:val="en-US" w:eastAsia="zh-CN" w:bidi="ar"/>
              </w:rPr>
              <w:t>6.97</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一般公共预算</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2064.49</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1546.6</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1084.10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cs="宋体"/>
                <w:i w:val="0"/>
                <w:iCs w:val="0"/>
                <w:color w:val="000000"/>
                <w:kern w:val="0"/>
                <w:sz w:val="15"/>
                <w:szCs w:val="15"/>
                <w:u w:val="none"/>
                <w:lang w:val="en-US" w:eastAsia="zh-CN" w:bidi="ar"/>
              </w:rPr>
              <w:t>70.10</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shd w:val="clear" w:color="auto" w:fill="auto"/>
          <w:tblCellMar>
            <w:top w:w="0" w:type="dxa"/>
            <w:left w:w="0" w:type="dxa"/>
            <w:bottom w:w="0" w:type="dxa"/>
            <w:right w:w="0" w:type="dxa"/>
          </w:tblCellMar>
        </w:tblPrEx>
        <w:trPr>
          <w:trHeight w:val="523" w:hRule="atLeast"/>
        </w:trPr>
        <w:tc>
          <w:tcPr>
            <w:tcW w:w="67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当年绩效目标</w:t>
            </w:r>
          </w:p>
        </w:tc>
        <w:tc>
          <w:tcPr>
            <w:tcW w:w="30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年初绩效目标</w:t>
            </w:r>
          </w:p>
        </w:tc>
        <w:tc>
          <w:tcPr>
            <w:tcW w:w="2756"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全年（调整）绩效目标</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2347"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30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慰问残疾人300人左右，无障碍改造300户，救助残疾人80人，开展其他残疾人事业相关工作;接受康复访问人数300人主页;更好服务残疾人，使服务对象满意度达到百分之90;建设残疾人体育示范点4个;</w:t>
            </w:r>
          </w:p>
        </w:tc>
        <w:tc>
          <w:tcPr>
            <w:tcW w:w="2756"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慰问残疾人300人左右，无障碍改造300户，救助残疾人80人，开展其他残疾人事业相关工作;接受康复访问人数300人主页;更好服务残疾人，使服务对象满意度达到百分之90;建设残疾人体育示范点4个;</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慰问残疾人300人左右，无障碍改造300户，救助残疾人80人，开展其他残疾人事业相关工作;接受康复访问人数300人主页;更好服务残疾人，使服务对象满意度达到百分之90;建设残疾人体育示范点4个。</w:t>
            </w:r>
          </w:p>
        </w:tc>
      </w:tr>
      <w:tr>
        <w:tblPrEx>
          <w:shd w:val="clear" w:color="auto" w:fill="auto"/>
          <w:tblCellMar>
            <w:top w:w="0" w:type="dxa"/>
            <w:left w:w="0" w:type="dxa"/>
            <w:bottom w:w="0" w:type="dxa"/>
            <w:right w:w="0" w:type="dxa"/>
          </w:tblCellMar>
        </w:tblPrEx>
        <w:trPr>
          <w:trHeight w:val="949" w:hRule="atLeast"/>
        </w:trPr>
        <w:tc>
          <w:tcPr>
            <w:tcW w:w="67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绩效指标</w:t>
            </w: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指标名称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计量单位</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指标值</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全年完成值</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偏离度（%）</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得分系数（%）</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指标权重（分）</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指标得分（分）</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说明</w:t>
            </w:r>
          </w:p>
        </w:tc>
      </w:tr>
      <w:tr>
        <w:tblPrEx>
          <w:tblCellMar>
            <w:top w:w="0" w:type="dxa"/>
            <w:left w:w="0" w:type="dxa"/>
            <w:bottom w:w="0" w:type="dxa"/>
            <w:right w:w="0" w:type="dxa"/>
          </w:tblCellMar>
        </w:tblPrEx>
        <w:trPr>
          <w:trHeight w:val="644"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残疾人康复人数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00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245</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22.5</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5"/>
                <w:szCs w:val="15"/>
                <w:u w:val="none"/>
              </w:rPr>
            </w:pPr>
            <w:r>
              <w:rPr>
                <w:rFonts w:hint="eastAsia" w:ascii="方正仿宋_GBK" w:hAnsi="方正仿宋_GBK" w:eastAsia="方正仿宋_GBK" w:cs="方正仿宋_GBK"/>
                <w:i w:val="0"/>
                <w:color w:val="000000"/>
                <w:sz w:val="15"/>
                <w:szCs w:val="15"/>
                <w:u w:val="none"/>
                <w:lang w:val="en-US" w:eastAsia="zh-CN"/>
              </w:rPr>
              <w:t>根据残疾人实际需求康复</w:t>
            </w:r>
          </w:p>
        </w:tc>
      </w:tr>
      <w:tr>
        <w:tblPrEx>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农村贫困残疾人掌握生产增收技能</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p>
        </w:tc>
      </w:tr>
      <w:tr>
        <w:tblPrEx>
          <w:tblCellMar>
            <w:top w:w="0" w:type="dxa"/>
            <w:left w:w="0" w:type="dxa"/>
            <w:bottom w:w="0" w:type="dxa"/>
            <w:right w:w="0" w:type="dxa"/>
          </w:tblCellMar>
        </w:tblPrEx>
        <w:trPr>
          <w:trHeight w:val="644"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完成残疾人家庭无障碍改造户数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cs="宋体"/>
                <w:i w:val="0"/>
                <w:iCs w:val="0"/>
                <w:color w:val="000000"/>
                <w:kern w:val="0"/>
                <w:sz w:val="15"/>
                <w:szCs w:val="15"/>
                <w:u w:val="none"/>
                <w:lang w:val="en-US" w:eastAsia="zh-CN" w:bidi="ar"/>
              </w:rPr>
              <w:t>户</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100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106</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6</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i w:val="0"/>
                <w:color w:val="000000"/>
                <w:sz w:val="15"/>
                <w:szCs w:val="15"/>
                <w:u w:val="none"/>
                <w:lang w:val="en-US" w:eastAsia="zh-CN"/>
              </w:rPr>
            </w:pPr>
            <w:r>
              <w:rPr>
                <w:rFonts w:hint="eastAsia" w:ascii="方正仿宋_GBK" w:hAnsi="方正仿宋_GBK" w:eastAsia="方正仿宋_GBK" w:cs="方正仿宋_GBK"/>
                <w:i w:val="0"/>
                <w:color w:val="000000"/>
                <w:sz w:val="15"/>
                <w:szCs w:val="15"/>
                <w:u w:val="none"/>
                <w:lang w:val="en-US" w:eastAsia="zh-CN"/>
              </w:rPr>
              <w:t>根据实际需求数对残疾人家庭无障碍改造</w:t>
            </w:r>
          </w:p>
        </w:tc>
      </w:tr>
      <w:tr>
        <w:tblPrEx>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乡镇（街道）配备专（兼）职委员</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名</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20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5"/>
                <w:szCs w:val="15"/>
                <w:u w:val="none"/>
              </w:rPr>
            </w:pPr>
          </w:p>
        </w:tc>
      </w:tr>
      <w:tr>
        <w:tblPrEx>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残疾人体育文化基地举办活动次数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次</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4</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4</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5"/>
                <w:szCs w:val="15"/>
                <w:u w:val="none"/>
              </w:rPr>
            </w:pPr>
          </w:p>
        </w:tc>
      </w:tr>
      <w:tr>
        <w:tblPrEx>
          <w:shd w:val="clear" w:color="auto" w:fill="auto"/>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残疾人基本康复和辅具适配服务覆盖率</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80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99</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23.75</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i w:val="0"/>
                <w:color w:val="000000"/>
                <w:sz w:val="15"/>
                <w:szCs w:val="15"/>
                <w:u w:val="none"/>
                <w:lang w:val="en-US"/>
              </w:rPr>
            </w:pPr>
            <w:r>
              <w:rPr>
                <w:rFonts w:hint="eastAsia" w:ascii="方正仿宋_GBK" w:hAnsi="方正仿宋_GBK" w:eastAsia="方正仿宋_GBK" w:cs="方正仿宋_GBK"/>
                <w:i w:val="0"/>
                <w:color w:val="000000"/>
                <w:sz w:val="15"/>
                <w:szCs w:val="15"/>
                <w:u w:val="none"/>
                <w:lang w:val="en-US" w:eastAsia="zh-CN"/>
              </w:rPr>
              <w:t>根据残疾人实际需求康复</w:t>
            </w:r>
          </w:p>
        </w:tc>
      </w:tr>
      <w:tr>
        <w:tblPrEx>
          <w:shd w:val="clear" w:color="auto" w:fill="auto"/>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补助残疾人居家托养金额</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元/年</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1000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1200</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i w:val="0"/>
                <w:color w:val="000000"/>
                <w:sz w:val="15"/>
                <w:szCs w:val="15"/>
                <w:u w:val="none"/>
                <w:lang w:val="en-US" w:eastAsia="zh-CN"/>
              </w:rPr>
            </w:pPr>
            <w:r>
              <w:rPr>
                <w:rFonts w:hint="eastAsia" w:ascii="方正仿宋_GBK" w:hAnsi="方正仿宋_GBK" w:eastAsia="方正仿宋_GBK" w:cs="方正仿宋_GBK"/>
                <w:i w:val="0"/>
                <w:color w:val="000000"/>
                <w:sz w:val="15"/>
                <w:szCs w:val="15"/>
                <w:u w:val="none"/>
                <w:lang w:val="en-US" w:eastAsia="zh-CN"/>
              </w:rPr>
              <w:t>根据政策文件标准执行</w:t>
            </w:r>
          </w:p>
        </w:tc>
      </w:tr>
      <w:tr>
        <w:tblPrEx>
          <w:shd w:val="clear" w:color="auto" w:fill="auto"/>
          <w:tblCellMar>
            <w:top w:w="0" w:type="dxa"/>
            <w:left w:w="0" w:type="dxa"/>
            <w:bottom w:w="0" w:type="dxa"/>
            <w:right w:w="0" w:type="dxa"/>
          </w:tblCellMar>
        </w:tblPrEx>
        <w:trPr>
          <w:trHeight w:val="66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总体说明</w:t>
            </w:r>
          </w:p>
        </w:tc>
        <w:tc>
          <w:tcPr>
            <w:tcW w:w="7779" w:type="dxa"/>
            <w:gridSpan w:val="1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仿宋_GBK" w:hAnsi="方正仿宋_GBK" w:eastAsia="方正仿宋_GBK" w:cs="方正仿宋_GBK"/>
                <w:i w:val="0"/>
                <w:color w:val="000000"/>
                <w:sz w:val="15"/>
                <w:szCs w:val="15"/>
                <w:u w:val="none"/>
              </w:rPr>
            </w:pPr>
          </w:p>
        </w:tc>
      </w:tr>
    </w:tbl>
    <w:p>
      <w:pPr>
        <w:pStyle w:val="10"/>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5"/>
        <w:keepNext w:val="0"/>
        <w:keepLines w:val="0"/>
        <w:pageBreakBefore w:val="0"/>
        <w:widowControl w:val="0"/>
        <w:numPr>
          <w:ilvl w:val="0"/>
          <w:numId w:val="0"/>
        </w:numPr>
        <w:shd w:val="clear" w:color="auto" w:fill="FFFFFF"/>
        <w:kinsoku/>
        <w:wordWrap/>
        <w:overflowPunct/>
        <w:topLinePunct w:val="0"/>
        <w:autoSpaceDN/>
        <w:bidi w:val="0"/>
        <w:adjustRightInd/>
        <w:spacing w:before="0" w:beforeAutospacing="0" w:after="0" w:afterAutospacing="0" w:line="560" w:lineRule="exact"/>
        <w:ind w:leftChars="200"/>
        <w:jc w:val="both"/>
        <w:textAlignment w:val="auto"/>
        <w:rPr>
          <w:rStyle w:val="8"/>
          <w:rFonts w:hint="default" w:ascii="Times New Roman" w:hAnsi="Times New Roman" w:eastAsia="方正楷体_GBK" w:cs="Times New Roman"/>
          <w:b w:val="0"/>
          <w:bCs/>
          <w:color w:val="auto"/>
          <w:sz w:val="32"/>
          <w:szCs w:val="32"/>
          <w:shd w:val="clear" w:color="auto" w:fill="FFFFFF"/>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p>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lang w:val="en-US" w:eastAsia="zh-CN"/>
        </w:rPr>
      </w:pPr>
    </w:p>
    <w:tbl>
      <w:tblPr>
        <w:tblStyle w:val="6"/>
        <w:tblpPr w:leftFromText="180" w:rightFromText="180" w:vertAnchor="text" w:horzAnchor="page" w:tblpX="1874" w:tblpY="637"/>
        <w:tblOverlap w:val="never"/>
        <w:tblW w:w="8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891"/>
        <w:gridCol w:w="763"/>
        <w:gridCol w:w="702"/>
        <w:gridCol w:w="1131"/>
        <w:gridCol w:w="727"/>
        <w:gridCol w:w="605"/>
        <w:gridCol w:w="1131"/>
        <w:gridCol w:w="702"/>
        <w:gridCol w:w="605"/>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5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秀山土家族苗族自治县残疾人联合会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5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2024年度项目支出绩效自评情况表（二级项目）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序号</w:t>
            </w:r>
          </w:p>
        </w:tc>
        <w:tc>
          <w:tcPr>
            <w:tcW w:w="89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项目名称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指标名称</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指标性质</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指标值</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计量单位</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指标权重</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全年完成值</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指标得分</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说明</w:t>
            </w:r>
          </w:p>
        </w:tc>
        <w:tc>
          <w:tcPr>
            <w:tcW w:w="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9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秀山县残疾人无障碍影院试点建设项目（2024年第一批农行广东分行捐赠）</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完成时限</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期/年</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覆盖残疾人人数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F5F5F5"/>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建设资金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9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残疾人文体示范点补助</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每个示范点全年平均开展活动次数</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场次</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参加活动人数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残疾人事业发展中央补助资金</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接受托养服务资助人数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困难残疾人实用技术培训</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每名残疾人托养补助资金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元/人年</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残疾人事业发展市级补助资金</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农村贫困残疾人掌握生产增收技能</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门</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乡镇（街道）配备专（兼）职委员</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残疾人基本康复和辅具适配服务覆盖率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全县残疾人就业率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残疾人事业发展市级补助资金（乡村振兴重点区县帮扶资金）</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帮扶残疾人人数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用于残疾人乡村振兴资金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606</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减轻残疾人经济负担，增加残疾人</w:t>
            </w:r>
            <w:r>
              <w:rPr>
                <w:rStyle w:val="11"/>
                <w:lang w:val="en-US" w:eastAsia="zh-CN" w:bidi="ar"/>
              </w:rPr>
              <w:t>收入</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儿童康复训练救助经费-渝财社[2022]60号</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残疾人儿童康复训练人数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残疾人基本康复服务覆盖率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康复训练补助资金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元/人·次</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残疾人事业发展资金-本级</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残疾人能力提升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残疾人生活改善</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房屋资产交易税</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完成时限</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月</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提升资产利用率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交易税金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119277.51</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119277.51</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0-16周岁矫治手术残疾儿童救助-渝财社[2021]185号</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儿童实施康复救助人数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残疾人基本康复覆盖率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救助金额</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秀山县2024年残疾人康复项目（2024年德州帮扶）</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救助人数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人数</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残疾人幸福指数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资金成本</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rPr>
      </w:pP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96" w:lineRule="exact"/>
        <w:ind w:left="0" w:leftChars="0"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rPr>
      </w:pPr>
      <w:r>
        <w:rPr>
          <w:rStyle w:val="8"/>
          <w:rFonts w:hint="eastAsia" w:ascii="方正楷体_GBK" w:hAnsi="方正楷体_GBK" w:eastAsia="方正楷体_GBK" w:cs="方正楷体_GBK"/>
          <w:b w:val="0"/>
          <w:bCs/>
          <w:sz w:val="32"/>
          <w:szCs w:val="32"/>
          <w:shd w:val="clear" w:color="auto" w:fill="FFFFFF"/>
          <w:lang w:val="en-US" w:eastAsia="zh-CN"/>
        </w:rPr>
        <w:t>部门绩效评价情况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我单位对秀山县残疾人无障碍影院试点建设项目（2024年第一批农行广东分行捐赠）项目开展了绩效评价，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12.00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w:t>
      </w:r>
      <w:r>
        <w:rPr>
          <w:rFonts w:hint="eastAsia" w:ascii="Times New Roman" w:hAnsi="Times New Roman" w:eastAsia="方正仿宋_GBK" w:cs="方正仿宋_GBK"/>
          <w:color w:val="auto"/>
          <w:sz w:val="32"/>
          <w:szCs w:val="32"/>
          <w:shd w:val="clear" w:color="auto" w:fill="FFFFFF"/>
        </w:rPr>
        <w:t>残疾人文体示范点补助</w:t>
      </w:r>
      <w:r>
        <w:rPr>
          <w:rFonts w:hint="eastAsia" w:ascii="Times New Roman" w:hAnsi="Times New Roman" w:eastAsia="方正仿宋_GBK" w:cs="方正仿宋_GBK"/>
          <w:color w:val="auto"/>
          <w:sz w:val="32"/>
          <w:szCs w:val="32"/>
          <w:shd w:val="clear" w:color="auto" w:fill="FFFFFF"/>
          <w:lang w:val="en-US" w:eastAsia="zh-CN"/>
        </w:rPr>
        <w:t>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2.10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对残疾人事业发展中央补助资金项目开展了绩效评价，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251.60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对残疾人事业发展市级补助资金项目开展了绩效评价，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825.30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对残疾人事业发展市级补助资金（乡村振兴重点区县帮扶资金）项目开展了绩效评价，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67.00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对儿童康复训练救助经费-渝财社[2022]60号项目开展了绩效评价，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19.00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对残疾人事业发展资金-本级项目开展了绩效评价，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207.06</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对0-16周岁矫治手术残疾儿童救助-渝财社[2021]185号项目开展了绩效评价，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5.30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对房屋资产交易税项目开展了绩效评价，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11.57</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对秀山县2024年残疾人康复项目（2024年德州帮扶）项目开展了绩效评价，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50.00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三</w:t>
      </w: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rPr>
        <w:t>财政绩效评价情况</w:t>
      </w:r>
    </w:p>
    <w:p>
      <w:pPr>
        <w:pStyle w:val="9"/>
        <w:keepNext w:val="0"/>
        <w:keepLines w:val="0"/>
        <w:pageBreakBefore w:val="0"/>
        <w:numPr>
          <w:ilvl w:val="0"/>
          <w:numId w:val="0"/>
        </w:numPr>
        <w:kinsoku/>
        <w:wordWrap/>
        <w:overflowPunct/>
        <w:topLinePunct w:val="0"/>
        <w:autoSpaceDE w:val="0"/>
        <w:bidi w:val="0"/>
        <w:spacing w:beforeAutospacing="0" w:afterAutospacing="0" w:line="560" w:lineRule="exact"/>
        <w:ind w:firstLine="640" w:firstLineChars="200"/>
        <w:textAlignment w:val="auto"/>
        <w:rPr>
          <w:rFonts w:hint="eastAsia" w:ascii="方正仿宋_GBK" w:hAnsi="方正黑体_GBK" w:eastAsia="方正仿宋_GBK" w:cs="方正黑体_GBK"/>
          <w:sz w:val="32"/>
          <w:szCs w:val="32"/>
          <w:lang w:val="en-US" w:eastAsia="zh-CN"/>
        </w:rPr>
      </w:pPr>
      <w:r>
        <w:rPr>
          <w:rFonts w:hint="eastAsia" w:ascii="方正仿宋_GBK" w:hAnsi="方正黑体_GBK" w:eastAsia="方正仿宋_GBK" w:cs="方正黑体_GBK"/>
          <w:sz w:val="32"/>
          <w:szCs w:val="32"/>
          <w:lang w:val="en-US" w:eastAsia="zh-CN"/>
        </w:rPr>
        <w:t>县财政局未委托第三方对我单位项目开展绩效评价。</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lang w:val="en-US" w:eastAsia="zh-CN"/>
        </w:rPr>
      </w:pPr>
      <w:r>
        <w:rPr>
          <w:rStyle w:val="8"/>
          <w:rFonts w:hint="eastAsia" w:ascii="Times New Roman" w:hAnsi="Times New Roman" w:eastAsia="方正黑体_GBK" w:cs="方正黑体_GBK"/>
          <w:b w:val="0"/>
          <w:bCs/>
          <w:color w:val="auto"/>
          <w:sz w:val="32"/>
          <w:szCs w:val="32"/>
          <w:shd w:val="clear" w:color="auto" w:fill="FFFFFF"/>
          <w:lang w:val="en-US" w:eastAsia="zh-CN"/>
        </w:rPr>
        <w:t>六、专业名词解释</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 （一）财政拨款收入：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b w:val="0"/>
          <w:bCs w:val="0"/>
          <w:sz w:val="32"/>
          <w:szCs w:val="32"/>
          <w:shd w:val="clear" w:color="auto" w:fill="FFFFFF"/>
        </w:rPr>
        <w:t>指事业单位</w:t>
      </w:r>
      <w:r>
        <w:rPr>
          <w:rFonts w:hint="eastAsia" w:ascii="方正仿宋_GBK" w:hAnsi="方正仿宋_GBK" w:eastAsia="方正仿宋_GBK" w:cs="方正仿宋_GBK"/>
          <w:b w:val="0"/>
          <w:bCs w:val="0"/>
          <w:sz w:val="32"/>
          <w:szCs w:val="32"/>
          <w:shd w:val="clear" w:color="auto" w:fill="FFFFFF"/>
          <w:lang w:eastAsia="zh-CN"/>
        </w:rPr>
        <w:t>项目开展</w:t>
      </w:r>
      <w:r>
        <w:rPr>
          <w:rFonts w:ascii="方正仿宋_GBK" w:hAnsi="方正仿宋_GBK" w:eastAsia="方正仿宋_GBK" w:cs="方正仿宋_GBK"/>
          <w:b w:val="0"/>
          <w:bCs w:val="0"/>
          <w:sz w:val="32"/>
          <w:szCs w:val="32"/>
          <w:shd w:val="clear" w:color="auto" w:fill="FFFFFF"/>
        </w:rPr>
        <w:t>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b w:val="0"/>
          <w:bCs w:val="0"/>
          <w:sz w:val="32"/>
          <w:szCs w:val="32"/>
          <w:shd w:val="clear" w:color="auto" w:fill="FFFFFF"/>
        </w:rPr>
        <w:t>指事业单位在专业业务活动及其辅助活动之外</w:t>
      </w:r>
      <w:r>
        <w:rPr>
          <w:rFonts w:hint="eastAsia" w:ascii="方正仿宋_GBK" w:hAnsi="方正仿宋_GBK" w:eastAsia="方正仿宋_GBK" w:cs="方正仿宋_GBK"/>
          <w:b w:val="0"/>
          <w:bCs w:val="0"/>
          <w:sz w:val="32"/>
          <w:szCs w:val="32"/>
          <w:shd w:val="clear" w:color="auto" w:fill="FFFFFF"/>
          <w:lang w:eastAsia="zh-CN"/>
        </w:rPr>
        <w:t>项目开展</w:t>
      </w:r>
      <w:r>
        <w:rPr>
          <w:rFonts w:ascii="方正仿宋_GBK" w:hAnsi="方正仿宋_GBK" w:eastAsia="方正仿宋_GBK" w:cs="方正仿宋_GBK"/>
          <w:b w:val="0"/>
          <w:bCs w:val="0"/>
          <w:sz w:val="32"/>
          <w:szCs w:val="32"/>
          <w:shd w:val="clear" w:color="auto" w:fill="FFFFFF"/>
        </w:rPr>
        <w:t>非独立核算经营活动取得的现金流入。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（七）结余分配：</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（八）年末结转和结余：</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b w:val="0"/>
          <w:bCs w:val="0"/>
          <w:sz w:val="32"/>
          <w:szCs w:val="32"/>
          <w:shd w:val="clear" w:color="auto" w:fill="FFFFFF"/>
        </w:rPr>
        <w:t>指事业单位在专业业务活动及其辅助活动之外</w:t>
      </w:r>
      <w:r>
        <w:rPr>
          <w:rFonts w:hint="eastAsia" w:ascii="方正仿宋_GBK" w:hAnsi="方正仿宋_GBK" w:eastAsia="方正仿宋_GBK" w:cs="方正仿宋_GBK"/>
          <w:b w:val="0"/>
          <w:bCs w:val="0"/>
          <w:sz w:val="32"/>
          <w:szCs w:val="32"/>
          <w:shd w:val="clear" w:color="auto" w:fill="FFFFFF"/>
          <w:lang w:eastAsia="zh-CN"/>
        </w:rPr>
        <w:t>项目开展</w:t>
      </w:r>
      <w:r>
        <w:rPr>
          <w:rFonts w:ascii="方正仿宋_GBK" w:hAnsi="方正仿宋_GBK" w:eastAsia="方正仿宋_GBK" w:cs="方正仿宋_GBK"/>
          <w:b w:val="0"/>
          <w:bCs w:val="0"/>
          <w:sz w:val="32"/>
          <w:szCs w:val="32"/>
          <w:shd w:val="clear" w:color="auto" w:fill="FFFFFF"/>
        </w:rPr>
        <w:t>非独立核算经营活动发生的支出。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Style w:val="8"/>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 （十六）对个人和家庭的补助（支出经济分类科目类级）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b w:val="0"/>
          <w:bCs w:val="0"/>
          <w:sz w:val="32"/>
          <w:szCs w:val="32"/>
          <w:shd w:val="clear" w:color="auto" w:fill="FFFFFF"/>
        </w:rPr>
      </w:pPr>
      <w:r>
        <w:rPr>
          <w:rStyle w:val="8"/>
          <w:rFonts w:ascii="方正仿宋_GBK" w:hAnsi="方正仿宋_GBK" w:eastAsia="方正仿宋_GBK" w:cs="方正仿宋_GBK"/>
          <w:b w:val="0"/>
          <w:bCs w:val="0"/>
          <w:sz w:val="32"/>
          <w:szCs w:val="32"/>
          <w:shd w:val="clear" w:color="auto" w:fill="FFFFFF"/>
        </w:rPr>
        <w:t> </w:t>
      </w:r>
      <w:r>
        <w:rPr>
          <w:rStyle w:val="8"/>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8"/>
          <w:rFonts w:hint="default" w:ascii="方正仿宋_GBK" w:hAnsi="方正仿宋_GBK" w:eastAsia="方正仿宋_GBK" w:cs="方正仿宋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七、决算公开联系方式及信息反馈渠道</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319" w:leftChars="133" w:firstLine="320" w:firstLineChars="100"/>
        <w:jc w:val="both"/>
        <w:textAlignment w:val="auto"/>
        <w:outlineLvl w:val="9"/>
        <w:rPr>
          <w:rFonts w:hint="eastAsia" w:ascii="Times New Roman" w:hAnsi="Times New Roman" w:eastAsia="方正仿宋_GBK" w:cs="Times New Roman"/>
          <w:color w:val="auto"/>
          <w:sz w:val="32"/>
          <w:szCs w:val="32"/>
          <w:shd w:val="clear" w:color="auto" w:fill="FFFFFF"/>
          <w:lang w:val="en-US" w:eastAsia="zh-CN" w:bidi="ar-SA"/>
        </w:rPr>
      </w:pPr>
      <w:r>
        <w:rPr>
          <w:rFonts w:ascii="Times New Roman" w:hAnsi="Times New Roman" w:eastAsia="方正仿宋_GBK" w:cs="方正仿宋_GBK"/>
          <w:b w:val="0"/>
          <w:bCs w:val="0"/>
          <w:color w:val="auto"/>
          <w:sz w:val="32"/>
          <w:szCs w:val="32"/>
          <w:shd w:val="clear" w:color="auto" w:fill="FFFFFF"/>
        </w:rPr>
        <w:t>本单位决算公开信息反馈和联系方式：</w:t>
      </w:r>
      <w:r>
        <w:rPr>
          <w:rFonts w:ascii="Times New Roman" w:hAnsi="Times New Roman" w:eastAsia="方正仿宋_GBK" w:cs="方正仿宋_GBK"/>
          <w:color w:val="auto"/>
          <w:sz w:val="32"/>
          <w:szCs w:val="32"/>
          <w:shd w:val="clear" w:color="auto" w:fill="FFFFFF"/>
        </w:rPr>
        <w:t>023-</w:t>
      </w:r>
      <w:r>
        <w:rPr>
          <w:rFonts w:hint="eastAsia" w:ascii="Times New Roman" w:hAnsi="Times New Roman" w:eastAsia="方正仿宋_GBK" w:cs="方正仿宋_GBK"/>
          <w:color w:val="auto"/>
          <w:sz w:val="32"/>
          <w:szCs w:val="32"/>
          <w:shd w:val="clear" w:color="auto" w:fill="FFFFFF"/>
          <w:lang w:val="en-US" w:eastAsia="zh-CN"/>
        </w:rPr>
        <w:t>76670378</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秀山土家族苗族自治县残疾人联合会（本级）</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10,696,354.83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9,896,859.23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130,219.40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166,276.20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11,766,354.83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11,766,354.83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11,766,354.83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11,766,354.83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秀山土家族苗族自治县残疾人联合会（本级）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11,766,354.83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11,766,354.83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9,896,859.23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9,896,859.23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372,215.30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372,215.30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180,748.29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180,748.29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95,050.01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95,050.01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9,524,643.93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9,524,643.93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7,404,616.26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7,404,616.26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166,276.20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166,276.20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秀山土家族苗族自治县残疾人联合会（本级）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11,766,354.83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2,432,994.96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9,333,359.87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9,896,859.23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2,133,499.36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7,763,359.87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372,215.30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372,215.30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180,748.29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180,748.29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95,050.01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95,050.01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9,524,643.93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1,761,284.06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7,763,359.87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7,404,616.26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7,404,616.26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166,276.20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166,276.20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166,276.20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10,696,354.83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9,896,859.23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9,896,859.23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130,219.40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130,219.40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166,276.20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166,276.20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11,766,354.83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11,766,354.83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10,696,354.83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11,766,354.83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11,766,354.83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10,696,354.83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10,696,354.83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2,432,994.96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8,263,359.87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10,696,354.83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2,432,994.96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8,263,359.87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9,896,859.23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2,133,499.36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9,896,859.23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2,133,499.36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372,215.30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372,215.30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372,215.30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372,215.30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180,748.29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180,748.29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180,748.29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180,748.29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95,050.01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95,050.01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95,050.01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95,050.01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9,524,643.93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1,761,284.06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9,524,643.93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1,761,284.06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残疾人康复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其他残疾人事业支出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7,404,616.26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7,404,616.26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7,404,616.26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7,404,616.26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130,219.40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166,276.20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166,276.20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166,276.20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166,276.20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166,276.20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2,098,303.83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225,424.13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478,553.00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364,664.00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545,006.11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180,748.29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95,050.01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33,956.82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111,019.40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3,330.58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18,958.00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166,276.20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5,096.90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134,456.24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103,617.00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1,939.98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89,617.00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4,992.48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29,039.85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82,152.00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2,201,920.83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231,074.13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用于残疾人事业的彩票公益金支出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秀山土家族苗族自治县残疾人联合会（本级）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秀山土家族苗族自治县残疾人联合会（本级）</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231,074.13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30,009.85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231,074.13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29,039.85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29,039.85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170,167.50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38,712.00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97333"/>
    <w:multiLevelType w:val="singleLevel"/>
    <w:tmpl w:val="AC597333"/>
    <w:lvl w:ilvl="0" w:tentative="0">
      <w:start w:val="1"/>
      <w:numFmt w:val="chineseCounting"/>
      <w:suff w:val="nothing"/>
      <w:lvlText w:val="（%1）"/>
      <w:lvlJc w:val="left"/>
      <w:rPr>
        <w:rFonts w:hint="eastAsia"/>
      </w:rPr>
    </w:lvl>
  </w:abstractNum>
  <w:abstractNum w:abstractNumId="1">
    <w:nsid w:val="56A7EEEB"/>
    <w:multiLevelType w:val="singleLevel"/>
    <w:tmpl w:val="56A7EEE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TM4ZjFkNjRhMjkyOWU1ZWZhZjVkZmQxODZjNTYifQ=="/>
  </w:docVars>
  <w:rsids>
    <w:rsidRoot w:val="00172A27"/>
    <w:rsid w:val="000D7BCC"/>
    <w:rsid w:val="00550ABE"/>
    <w:rsid w:val="007B419D"/>
    <w:rsid w:val="009B67B8"/>
    <w:rsid w:val="00B03CCD"/>
    <w:rsid w:val="01474EBF"/>
    <w:rsid w:val="015B73B3"/>
    <w:rsid w:val="01F3521E"/>
    <w:rsid w:val="03E3214F"/>
    <w:rsid w:val="04446191"/>
    <w:rsid w:val="044C50BA"/>
    <w:rsid w:val="0536621F"/>
    <w:rsid w:val="05E71467"/>
    <w:rsid w:val="06A2550B"/>
    <w:rsid w:val="06F80EE2"/>
    <w:rsid w:val="07001CCA"/>
    <w:rsid w:val="0716148E"/>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B87B75"/>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E26132"/>
    <w:rsid w:val="1C862402"/>
    <w:rsid w:val="1CE157EE"/>
    <w:rsid w:val="1D014A01"/>
    <w:rsid w:val="1D022362"/>
    <w:rsid w:val="1D091B60"/>
    <w:rsid w:val="1D794AE5"/>
    <w:rsid w:val="1DD26311"/>
    <w:rsid w:val="1DE57DAF"/>
    <w:rsid w:val="1E40636A"/>
    <w:rsid w:val="1EF67CA4"/>
    <w:rsid w:val="1F213FD9"/>
    <w:rsid w:val="1F9B4496"/>
    <w:rsid w:val="1FCD26AF"/>
    <w:rsid w:val="20642787"/>
    <w:rsid w:val="20C83310"/>
    <w:rsid w:val="20EC77A3"/>
    <w:rsid w:val="21556F04"/>
    <w:rsid w:val="22403BD3"/>
    <w:rsid w:val="2456645D"/>
    <w:rsid w:val="24702615"/>
    <w:rsid w:val="24B92327"/>
    <w:rsid w:val="2533755C"/>
    <w:rsid w:val="26396DF4"/>
    <w:rsid w:val="266B763B"/>
    <w:rsid w:val="269D1B0D"/>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167792"/>
    <w:rsid w:val="2D5F4C37"/>
    <w:rsid w:val="2F34636C"/>
    <w:rsid w:val="2FE029D7"/>
    <w:rsid w:val="2FF06E00"/>
    <w:rsid w:val="309E4E7B"/>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7878DE"/>
    <w:rsid w:val="39B824F9"/>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051335F"/>
    <w:rsid w:val="411B6CE5"/>
    <w:rsid w:val="412070D7"/>
    <w:rsid w:val="41314E40"/>
    <w:rsid w:val="415C674B"/>
    <w:rsid w:val="426C1EA8"/>
    <w:rsid w:val="42E86A87"/>
    <w:rsid w:val="43136432"/>
    <w:rsid w:val="43A74929"/>
    <w:rsid w:val="442D2540"/>
    <w:rsid w:val="443A3B12"/>
    <w:rsid w:val="44487B36"/>
    <w:rsid w:val="44A8366B"/>
    <w:rsid w:val="44B07C40"/>
    <w:rsid w:val="44EF6BE8"/>
    <w:rsid w:val="45A30364"/>
    <w:rsid w:val="465B470D"/>
    <w:rsid w:val="469D6AD4"/>
    <w:rsid w:val="47674801"/>
    <w:rsid w:val="48225EF7"/>
    <w:rsid w:val="48A36D47"/>
    <w:rsid w:val="495C4A24"/>
    <w:rsid w:val="49A21DF3"/>
    <w:rsid w:val="49C811E4"/>
    <w:rsid w:val="4A216E30"/>
    <w:rsid w:val="4A590BCA"/>
    <w:rsid w:val="4A861FC3"/>
    <w:rsid w:val="4B7951CB"/>
    <w:rsid w:val="4B7C315C"/>
    <w:rsid w:val="4B9300D7"/>
    <w:rsid w:val="4BAB7F90"/>
    <w:rsid w:val="4BD53EDA"/>
    <w:rsid w:val="4BE11807"/>
    <w:rsid w:val="4C484CE5"/>
    <w:rsid w:val="4CC3527F"/>
    <w:rsid w:val="4CCF1594"/>
    <w:rsid w:val="4DAC4ACA"/>
    <w:rsid w:val="4DD06F63"/>
    <w:rsid w:val="4E043596"/>
    <w:rsid w:val="4E5D3511"/>
    <w:rsid w:val="4EA07BA7"/>
    <w:rsid w:val="4EA8523F"/>
    <w:rsid w:val="4F186D58"/>
    <w:rsid w:val="4F1B6CC7"/>
    <w:rsid w:val="4F224836"/>
    <w:rsid w:val="504265E1"/>
    <w:rsid w:val="514409B0"/>
    <w:rsid w:val="51760217"/>
    <w:rsid w:val="51E36677"/>
    <w:rsid w:val="522F6E0C"/>
    <w:rsid w:val="52463BA1"/>
    <w:rsid w:val="529F078E"/>
    <w:rsid w:val="53A11BFF"/>
    <w:rsid w:val="53C0244D"/>
    <w:rsid w:val="53DD4D4E"/>
    <w:rsid w:val="53E578CE"/>
    <w:rsid w:val="53EA10F5"/>
    <w:rsid w:val="543B029D"/>
    <w:rsid w:val="548831E5"/>
    <w:rsid w:val="54977029"/>
    <w:rsid w:val="554E5773"/>
    <w:rsid w:val="555A3CBC"/>
    <w:rsid w:val="55C76FF8"/>
    <w:rsid w:val="55EF4EA6"/>
    <w:rsid w:val="56530F5D"/>
    <w:rsid w:val="56EE372E"/>
    <w:rsid w:val="5842572D"/>
    <w:rsid w:val="588A1642"/>
    <w:rsid w:val="598A28E2"/>
    <w:rsid w:val="5C1336B7"/>
    <w:rsid w:val="5C263CE4"/>
    <w:rsid w:val="5C5D2777"/>
    <w:rsid w:val="5C722D7F"/>
    <w:rsid w:val="5D290C69"/>
    <w:rsid w:val="5E563A35"/>
    <w:rsid w:val="5EFA176D"/>
    <w:rsid w:val="5F0247F9"/>
    <w:rsid w:val="5F2D4A41"/>
    <w:rsid w:val="601C34ED"/>
    <w:rsid w:val="60A511FB"/>
    <w:rsid w:val="61025A59"/>
    <w:rsid w:val="613D5BBC"/>
    <w:rsid w:val="61536C39"/>
    <w:rsid w:val="616D60F9"/>
    <w:rsid w:val="61E918CB"/>
    <w:rsid w:val="62944DD7"/>
    <w:rsid w:val="633C4350"/>
    <w:rsid w:val="63497036"/>
    <w:rsid w:val="63C1619B"/>
    <w:rsid w:val="63C25DC5"/>
    <w:rsid w:val="63C62057"/>
    <w:rsid w:val="63C73832"/>
    <w:rsid w:val="64192A39"/>
    <w:rsid w:val="644413D3"/>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BA3734"/>
    <w:rsid w:val="6A3829EE"/>
    <w:rsid w:val="6A924CB7"/>
    <w:rsid w:val="6AE0292E"/>
    <w:rsid w:val="6B474EF5"/>
    <w:rsid w:val="6BC27679"/>
    <w:rsid w:val="6BC54EFE"/>
    <w:rsid w:val="6C560CAE"/>
    <w:rsid w:val="6CD15296"/>
    <w:rsid w:val="6D903FF5"/>
    <w:rsid w:val="6DA955B8"/>
    <w:rsid w:val="6DE346AB"/>
    <w:rsid w:val="6FFB2E76"/>
    <w:rsid w:val="7018766D"/>
    <w:rsid w:val="70AB70D6"/>
    <w:rsid w:val="70DE5507"/>
    <w:rsid w:val="71682AD4"/>
    <w:rsid w:val="71C34D91"/>
    <w:rsid w:val="71ED38AA"/>
    <w:rsid w:val="72DB435C"/>
    <w:rsid w:val="74ED1B1B"/>
    <w:rsid w:val="750837F0"/>
    <w:rsid w:val="762A73EF"/>
    <w:rsid w:val="7631412E"/>
    <w:rsid w:val="764F62AB"/>
    <w:rsid w:val="765C45EC"/>
    <w:rsid w:val="768A7619"/>
    <w:rsid w:val="7714640F"/>
    <w:rsid w:val="779B5920"/>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font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11071</Words>
  <Characters>17395</Characters>
  <Lines>161</Lines>
  <Paragraphs>45</Paragraphs>
  <TotalTime>0</TotalTime>
  <ScaleCrop>false</ScaleCrop>
  <LinksUpToDate>false</LinksUpToDate>
  <CharactersWithSpaces>18812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2025-09-28T09:32:07Z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BB46EABDBB2749749395447164B066B3_12</vt:lpwstr>
  </property>
</Properties>
</file>