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秀山土家族苗族自治县住房保障管理中心</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left="0" w:leftChars="0" w:firstLine="640" w:firstLineChars="200"/>
        <w:jc w:val="both"/>
        <w:textAlignment w:val="auto"/>
        <w:outlineLvl w:val="9"/>
        <w:rPr>
          <w:rFonts w:hint="default" w:ascii="Times New Roman" w:hAnsi="Times New Roman" w:eastAsia="黑体" w:cs="黑体"/>
          <w:b w:val="0"/>
          <w:bCs/>
          <w:sz w:val="32"/>
          <w:szCs w:val="32"/>
        </w:rPr>
      </w:pPr>
      <w:r>
        <w:rPr>
          <w:rFonts w:ascii="Times New Roman" w:hAnsi="Times New Roman" w:eastAsia="方正楷体_GBK" w:cs="方正楷体_GBK"/>
          <w:b w:val="0"/>
          <w:bCs/>
          <w:color w:val="333333"/>
          <w:sz w:val="32"/>
          <w:szCs w:val="32"/>
          <w:shd w:val="clear" w:color="auto" w:fill="FFFFFF"/>
        </w:rPr>
        <w:t>（一）职能职责</w:t>
      </w:r>
    </w:p>
    <w:p>
      <w:pPr>
        <w:keepNext w:val="0"/>
        <w:keepLines w:val="0"/>
        <w:pageBreakBefore w:val="0"/>
        <w:widowControl/>
        <w:kinsoku/>
        <w:wordWrap/>
        <w:overflowPunct/>
        <w:topLinePunct w:val="0"/>
        <w:autoSpaceDE w:val="0"/>
        <w:autoSpaceDN w:val="0"/>
        <w:bidi w:val="0"/>
        <w:adjustRightInd w:val="0"/>
        <w:snapToGrid/>
        <w:spacing w:line="560" w:lineRule="exact"/>
        <w:ind w:left="0" w:leftChars="0" w:firstLine="640" w:firstLineChars="200"/>
        <w:jc w:val="both"/>
        <w:textAlignment w:val="auto"/>
        <w:outlineLvl w:val="9"/>
        <w:rPr>
          <w:rFonts w:hint="default" w:ascii="Times New Roman" w:hAnsi="Times New Roman" w:eastAsia="方正仿宋_GBK" w:cs="Times New Roman"/>
          <w:b w:val="0"/>
          <w:bCs/>
          <w:color w:val="333333"/>
          <w:sz w:val="32"/>
          <w:szCs w:val="32"/>
          <w:shd w:val="clear" w:color="auto" w:fill="FFFFFF"/>
        </w:rPr>
      </w:pPr>
      <w:r>
        <w:rPr>
          <w:rFonts w:ascii="Times New Roman" w:hAnsi="Times New Roman" w:eastAsia="方正仿宋_GBK" w:cs="Times New Roman"/>
          <w:b w:val="0"/>
          <w:bCs/>
          <w:color w:val="333333"/>
          <w:sz w:val="32"/>
          <w:szCs w:val="32"/>
          <w:shd w:val="clear" w:color="auto" w:fill="FFFFFF"/>
        </w:rPr>
        <w:t>贯彻执行国家颁发的有关住房保障、住房制度改革的法律、法规和政策规定，拟订全县保障性住房发展政策、规划、计划、标准，履行保障性住房管理和住房制度改革的有关工作。</w:t>
      </w:r>
    </w:p>
    <w:p>
      <w:pPr>
        <w:keepNext w:val="0"/>
        <w:keepLines w:val="0"/>
        <w:pageBreakBefore w:val="0"/>
        <w:widowControl/>
        <w:kinsoku/>
        <w:wordWrap/>
        <w:overflowPunct/>
        <w:topLinePunct w:val="0"/>
        <w:autoSpaceDE w:val="0"/>
        <w:autoSpaceDN w:val="0"/>
        <w:bidi w:val="0"/>
        <w:adjustRightInd w:val="0"/>
        <w:snapToGrid/>
        <w:spacing w:line="560" w:lineRule="exact"/>
        <w:ind w:left="0" w:leftChars="0" w:firstLine="640" w:firstLineChars="200"/>
        <w:jc w:val="both"/>
        <w:textAlignment w:val="auto"/>
        <w:outlineLvl w:val="9"/>
        <w:rPr>
          <w:rFonts w:hint="default" w:ascii="Times New Roman" w:hAnsi="Times New Roman" w:eastAsia="方正仿宋_GBK" w:cs="Times New Roman"/>
          <w:b w:val="0"/>
          <w:bCs/>
          <w:color w:val="333333"/>
          <w:sz w:val="32"/>
          <w:szCs w:val="32"/>
          <w:shd w:val="clear" w:color="auto" w:fill="FFFFFF"/>
        </w:rPr>
      </w:pPr>
      <w:r>
        <w:rPr>
          <w:rFonts w:ascii="Times New Roman" w:hAnsi="Times New Roman" w:eastAsia="方正仿宋_GBK" w:cs="Times New Roman"/>
          <w:b w:val="0"/>
          <w:bCs/>
          <w:sz w:val="32"/>
        </w:rPr>
        <w:t>1.</w:t>
      </w:r>
      <w:r>
        <w:rPr>
          <w:rFonts w:ascii="Times New Roman" w:hAnsi="Times New Roman" w:eastAsia="方正仿宋_GBK" w:cs="Times New Roman"/>
          <w:b w:val="0"/>
          <w:bCs/>
          <w:color w:val="333333"/>
          <w:sz w:val="32"/>
          <w:szCs w:val="32"/>
          <w:shd w:val="clear" w:color="auto" w:fill="FFFFFF"/>
        </w:rPr>
        <w:t>协调推进保障性住房项目建设和配套基础设施完善、改造工作；承担保障性住房建设和配套基础设施完善、改造资金的筹集、分配及使用监管工作。</w:t>
      </w:r>
    </w:p>
    <w:p>
      <w:pPr>
        <w:keepNext w:val="0"/>
        <w:keepLines w:val="0"/>
        <w:pageBreakBefore w:val="0"/>
        <w:widowControl/>
        <w:kinsoku/>
        <w:wordWrap/>
        <w:overflowPunct/>
        <w:topLinePunct w:val="0"/>
        <w:autoSpaceDE w:val="0"/>
        <w:autoSpaceDN w:val="0"/>
        <w:bidi w:val="0"/>
        <w:adjustRightInd w:val="0"/>
        <w:snapToGrid/>
        <w:spacing w:line="560" w:lineRule="exact"/>
        <w:ind w:left="0" w:leftChars="0" w:firstLine="640" w:firstLineChars="200"/>
        <w:jc w:val="both"/>
        <w:textAlignment w:val="auto"/>
        <w:outlineLvl w:val="9"/>
        <w:rPr>
          <w:rFonts w:hint="default" w:ascii="Times New Roman" w:hAnsi="Times New Roman" w:eastAsia="方正仿宋_GBK" w:cs="Times New Roman"/>
          <w:b w:val="0"/>
          <w:bCs/>
          <w:color w:val="333333"/>
          <w:sz w:val="32"/>
          <w:szCs w:val="32"/>
          <w:shd w:val="clear" w:color="auto" w:fill="FFFFFF"/>
        </w:rPr>
      </w:pPr>
      <w:r>
        <w:rPr>
          <w:rFonts w:ascii="Times New Roman" w:hAnsi="Times New Roman" w:eastAsia="方正仿宋_GBK" w:cs="Times New Roman"/>
          <w:b w:val="0"/>
          <w:bCs/>
          <w:sz w:val="32"/>
        </w:rPr>
        <w:t>2.</w:t>
      </w:r>
      <w:r>
        <w:rPr>
          <w:rFonts w:ascii="Times New Roman" w:hAnsi="Times New Roman" w:eastAsia="方正仿宋_GBK" w:cs="Times New Roman"/>
          <w:b w:val="0"/>
          <w:bCs/>
          <w:color w:val="333333"/>
          <w:sz w:val="32"/>
          <w:szCs w:val="32"/>
          <w:shd w:val="clear" w:color="auto" w:fill="FFFFFF"/>
        </w:rPr>
        <w:t>承担保障性住房的筹集、分配使用、租赁管理和维修维护。</w:t>
      </w:r>
    </w:p>
    <w:p>
      <w:pPr>
        <w:keepNext w:val="0"/>
        <w:keepLines w:val="0"/>
        <w:pageBreakBefore w:val="0"/>
        <w:widowControl/>
        <w:kinsoku/>
        <w:wordWrap/>
        <w:overflowPunct/>
        <w:topLinePunct w:val="0"/>
        <w:autoSpaceDE w:val="0"/>
        <w:autoSpaceDN w:val="0"/>
        <w:bidi w:val="0"/>
        <w:adjustRightInd w:val="0"/>
        <w:snapToGrid/>
        <w:spacing w:line="560" w:lineRule="exact"/>
        <w:ind w:left="0" w:leftChars="0" w:firstLine="640" w:firstLineChars="200"/>
        <w:jc w:val="both"/>
        <w:textAlignment w:val="auto"/>
        <w:outlineLvl w:val="9"/>
        <w:rPr>
          <w:rFonts w:hint="default" w:ascii="Times New Roman" w:hAnsi="Times New Roman" w:eastAsia="方正仿宋_GBK" w:cs="Times New Roman"/>
          <w:b w:val="0"/>
          <w:bCs/>
          <w:color w:val="333333"/>
          <w:sz w:val="32"/>
          <w:szCs w:val="32"/>
          <w:shd w:val="clear" w:color="auto" w:fill="FFFFFF"/>
        </w:rPr>
      </w:pPr>
      <w:r>
        <w:rPr>
          <w:rFonts w:ascii="Times New Roman" w:hAnsi="Times New Roman" w:eastAsia="方正仿宋_GBK" w:cs="Times New Roman"/>
          <w:b w:val="0"/>
          <w:bCs/>
          <w:sz w:val="32"/>
        </w:rPr>
        <w:t>3.</w:t>
      </w:r>
      <w:r>
        <w:rPr>
          <w:rFonts w:ascii="Times New Roman" w:hAnsi="Times New Roman" w:eastAsia="方正仿宋_GBK" w:cs="Times New Roman"/>
          <w:b w:val="0"/>
          <w:bCs/>
          <w:color w:val="333333"/>
          <w:sz w:val="32"/>
          <w:szCs w:val="32"/>
          <w:shd w:val="clear" w:color="auto" w:fill="FFFFFF"/>
        </w:rPr>
        <w:t>承担保障性住房租金收支管理。</w:t>
      </w:r>
    </w:p>
    <w:p>
      <w:pPr>
        <w:keepNext w:val="0"/>
        <w:keepLines w:val="0"/>
        <w:pageBreakBefore w:val="0"/>
        <w:widowControl/>
        <w:kinsoku/>
        <w:wordWrap/>
        <w:overflowPunct/>
        <w:topLinePunct w:val="0"/>
        <w:autoSpaceDE w:val="0"/>
        <w:autoSpaceDN w:val="0"/>
        <w:bidi w:val="0"/>
        <w:adjustRightInd w:val="0"/>
        <w:snapToGrid/>
        <w:spacing w:line="560" w:lineRule="exact"/>
        <w:ind w:left="0" w:leftChars="0" w:firstLine="640" w:firstLineChars="200"/>
        <w:jc w:val="both"/>
        <w:textAlignment w:val="auto"/>
        <w:outlineLvl w:val="9"/>
        <w:rPr>
          <w:rFonts w:hint="default" w:ascii="Times New Roman" w:hAnsi="Times New Roman" w:eastAsia="方正仿宋_GBK" w:cs="Times New Roman"/>
          <w:b w:val="0"/>
          <w:bCs/>
          <w:color w:val="333333"/>
          <w:sz w:val="32"/>
          <w:szCs w:val="32"/>
          <w:shd w:val="clear" w:color="auto" w:fill="FFFFFF"/>
        </w:rPr>
      </w:pPr>
      <w:r>
        <w:rPr>
          <w:rFonts w:ascii="Times New Roman" w:hAnsi="Times New Roman" w:eastAsia="方正仿宋_GBK" w:cs="Times New Roman"/>
          <w:b w:val="0"/>
          <w:bCs/>
          <w:sz w:val="32"/>
        </w:rPr>
        <w:t>4.</w:t>
      </w:r>
      <w:r>
        <w:rPr>
          <w:rFonts w:ascii="Times New Roman" w:hAnsi="Times New Roman" w:eastAsia="方正仿宋_GBK" w:cs="Times New Roman"/>
          <w:b w:val="0"/>
          <w:bCs/>
          <w:color w:val="333333"/>
          <w:sz w:val="32"/>
          <w:szCs w:val="32"/>
          <w:shd w:val="clear" w:color="auto" w:fill="FFFFFF"/>
        </w:rPr>
        <w:t>指导保障性住房货币补贴工作，承担筹集和发放补贴资金。</w:t>
      </w:r>
    </w:p>
    <w:p>
      <w:pPr>
        <w:keepNext w:val="0"/>
        <w:keepLines w:val="0"/>
        <w:pageBreakBefore w:val="0"/>
        <w:widowControl/>
        <w:kinsoku/>
        <w:wordWrap/>
        <w:overflowPunct/>
        <w:topLinePunct w:val="0"/>
        <w:autoSpaceDE w:val="0"/>
        <w:autoSpaceDN w:val="0"/>
        <w:bidi w:val="0"/>
        <w:adjustRightInd w:val="0"/>
        <w:snapToGrid/>
        <w:spacing w:line="560" w:lineRule="exact"/>
        <w:ind w:left="0" w:leftChars="0" w:firstLine="640" w:firstLineChars="200"/>
        <w:jc w:val="both"/>
        <w:textAlignment w:val="auto"/>
        <w:outlineLvl w:val="9"/>
        <w:rPr>
          <w:rFonts w:hint="default" w:ascii="Times New Roman" w:hAnsi="Times New Roman" w:eastAsia="方正仿宋_GBK" w:cs="Times New Roman"/>
          <w:b w:val="0"/>
          <w:bCs/>
          <w:color w:val="333333"/>
          <w:sz w:val="32"/>
          <w:szCs w:val="32"/>
          <w:shd w:val="clear" w:color="auto" w:fill="FFFFFF"/>
        </w:rPr>
      </w:pPr>
      <w:r>
        <w:rPr>
          <w:rFonts w:ascii="Times New Roman" w:hAnsi="Times New Roman" w:eastAsia="方正仿宋_GBK" w:cs="Times New Roman"/>
          <w:b w:val="0"/>
          <w:bCs/>
          <w:sz w:val="32"/>
        </w:rPr>
        <w:t>5.</w:t>
      </w:r>
      <w:r>
        <w:rPr>
          <w:rFonts w:ascii="Times New Roman" w:hAnsi="Times New Roman" w:eastAsia="方正仿宋_GBK" w:cs="Times New Roman"/>
          <w:b w:val="0"/>
          <w:bCs/>
          <w:color w:val="333333"/>
          <w:sz w:val="32"/>
          <w:szCs w:val="32"/>
          <w:shd w:val="clear" w:color="auto" w:fill="FFFFFF"/>
        </w:rPr>
        <w:t>承担全县公有房屋改革后管理；承担全县房改售房资金监管职责。</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333333"/>
          <w:sz w:val="32"/>
          <w:szCs w:val="32"/>
          <w:shd w:val="clear" w:color="auto" w:fill="FFFFFF"/>
        </w:rPr>
      </w:pPr>
      <w:r>
        <w:rPr>
          <w:rFonts w:ascii="Times New Roman" w:hAnsi="Times New Roman" w:eastAsia="方正仿宋_GBK" w:cs="Times New Roman"/>
          <w:b w:val="0"/>
          <w:bCs/>
          <w:sz w:val="32"/>
        </w:rPr>
        <w:t>6.</w:t>
      </w:r>
      <w:r>
        <w:rPr>
          <w:rFonts w:ascii="Times New Roman" w:hAnsi="Times New Roman" w:eastAsia="方正仿宋_GBK" w:cs="Times New Roman"/>
          <w:b w:val="0"/>
          <w:bCs/>
          <w:color w:val="333333"/>
          <w:sz w:val="32"/>
          <w:szCs w:val="32"/>
          <w:shd w:val="clear" w:color="auto" w:fill="FFFFFF"/>
        </w:rPr>
        <w:t>承担县委、县政府和主管部门交办的其他工作。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秀山土家族苗族自治县住房保障管理中心，为县住房城乡建委管理的公益一类正科级事业单位，设置3个工作机构，分别是综合科、公房管理科、工程管理科。</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年度收</w:t>
      </w:r>
      <w:r>
        <w:rPr>
          <w:rFonts w:hint="eastAsia" w:ascii="Times New Roman" w:hAnsi="Times New Roman" w:eastAsia="方正仿宋_GBK" w:cs="方正仿宋_GBK"/>
          <w:b w:val="0"/>
          <w:bCs/>
          <w:sz w:val="32"/>
          <w:szCs w:val="32"/>
          <w:shd w:val="clear" w:color="auto" w:fill="FFFFFF"/>
          <w:lang w:eastAsia="zh-CN"/>
        </w:rPr>
        <w:t>、支</w:t>
      </w:r>
      <w:r>
        <w:rPr>
          <w:rFonts w:ascii="Times New Roman" w:hAnsi="Times New Roman" w:eastAsia="方正仿宋_GBK" w:cs="方正仿宋_GBK"/>
          <w:b w:val="0"/>
          <w:bCs/>
          <w:sz w:val="32"/>
          <w:szCs w:val="32"/>
          <w:shd w:val="clear" w:color="auto" w:fill="FFFFFF"/>
        </w:rPr>
        <w:t>总计</w:t>
      </w:r>
      <w:r>
        <w:rPr>
          <w:rFonts w:hint="eastAsia" w:ascii="Times New Roman" w:hAnsi="Times New Roman"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744.30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收、支与2023年度相比，增加28.19万元，增长3.9%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1</w:t>
      </w:r>
      <w:r>
        <w:rPr>
          <w:rStyle w:val="8"/>
          <w:rFonts w:ascii="Times New Roman" w:hAnsi="Times New Roman"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744.30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与2023年度相比，增加28.19万元，增长3.9%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744.30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Times New Roman" w:hAnsi="Times New Roman"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。此外，</w:t>
      </w:r>
      <w:r>
        <w:rPr>
          <w:rFonts w:hint="eastAsia" w:ascii="Times New Roman" w:hAnsi="Times New Roman"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2</w:t>
      </w:r>
      <w:r>
        <w:rPr>
          <w:rStyle w:val="8"/>
          <w:rFonts w:ascii="Times New Roman" w:hAnsi="Times New Roman"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744.30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与2023年度相比，增加28.19万元，增长3.9%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188.00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25.3%</w:t>
      </w:r>
      <w:r>
        <w:rPr>
          <w:rFonts w:ascii="Times New Roman" w:hAnsi="Times New Roman"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556.30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74.7%</w:t>
      </w:r>
      <w:r>
        <w:rPr>
          <w:rFonts w:ascii="Times New Roman" w:hAnsi="Times New Roman"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sz w:val="32"/>
          <w:szCs w:val="32"/>
        </w:rPr>
      </w:pPr>
      <w:r>
        <w:rPr>
          <w:rStyle w:val="8"/>
          <w:rFonts w:hint="eastAsia" w:ascii="Times New Roman" w:hAnsi="Times New Roman" w:eastAsia="方正仿宋_GBK"/>
          <w:b w:val="0"/>
          <w:bCs/>
          <w:sz w:val="32"/>
          <w:szCs w:val="32"/>
          <w:shd w:val="clear" w:color="auto" w:fill="FFFFFF"/>
          <w:lang w:val="en-US" w:eastAsia="zh-CN"/>
        </w:rPr>
        <w:t>3</w:t>
      </w:r>
      <w:r>
        <w:rPr>
          <w:rStyle w:val="8"/>
          <w:rFonts w:ascii="Times New Roman" w:hAnsi="Times New Roman"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744.30</w:t>
      </w:r>
      <w:r>
        <w:rPr>
          <w:rFonts w:ascii="Times New Roman" w:hAnsi="Times New Roman"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Times New Roman" w:hAnsi="Times New Roman" w:eastAsia="方正仿宋_GBK" w:cs="方正仿宋_GBK"/>
          <w:b w:val="0"/>
          <w:bCs/>
          <w:sz w:val="32"/>
          <w:szCs w:val="32"/>
          <w:shd w:val="clear" w:color="auto" w:fill="FFFFFF"/>
        </w:rPr>
        <w:t>年</w:t>
      </w:r>
      <w:r>
        <w:rPr>
          <w:rFonts w:hint="eastAsia" w:ascii="Times New Roman" w:hAnsi="Times New Roman" w:eastAsia="方正仿宋_GBK" w:cs="方正仿宋_GBK"/>
          <w:b w:val="0"/>
          <w:bCs/>
          <w:sz w:val="32"/>
          <w:szCs w:val="32"/>
          <w:shd w:val="clear" w:color="auto" w:fill="FFFFFF"/>
          <w:lang w:eastAsia="zh-CN"/>
        </w:rPr>
        <w:t>度</w:t>
      </w:r>
      <w:r>
        <w:rPr>
          <w:rFonts w:ascii="Times New Roman" w:hAnsi="Times New Roman"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财政拨款收、支总计各增加28.19万元，增长3.9%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sz w:val="32"/>
          <w:szCs w:val="32"/>
        </w:rPr>
      </w:pPr>
      <w:r>
        <w:rPr>
          <w:rStyle w:val="8"/>
          <w:rFonts w:hint="default" w:ascii="Times New Roman" w:hAnsi="Times New Roman" w:eastAsia="方正仿宋_GBK"/>
          <w:b w:val="0"/>
          <w:bCs/>
          <w:sz w:val="32"/>
          <w:szCs w:val="32"/>
          <w:shd w:val="clear" w:color="auto" w:fill="FFFFFF"/>
        </w:rPr>
        <w:t>1</w:t>
      </w:r>
      <w:r>
        <w:rPr>
          <w:rStyle w:val="8"/>
          <w:rFonts w:ascii="Times New Roman" w:hAnsi="Times New Roman"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744.30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与2023年度相比，增加28.19万元，增长3.9%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hint="default" w:ascii="Times New Roman" w:hAnsi="Times New Roman" w:eastAsia="方正仿宋_GBK"/>
          <w:b w:val="0"/>
          <w:bCs/>
          <w:sz w:val="32"/>
          <w:szCs w:val="32"/>
          <w:shd w:val="clear" w:color="auto" w:fill="FFFFFF"/>
        </w:rPr>
        <w:t>较年初预算数减少9978.77万元，下降93.1%</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color w:val="auto"/>
          <w:sz w:val="32"/>
          <w:szCs w:val="32"/>
          <w:shd w:val="clear" w:color="auto" w:fill="FFFFFF"/>
          <w:lang w:val="en-US" w:eastAsia="zh-CN"/>
        </w:rPr>
        <w:t>减少保障性安居工程等项目资金。</w:t>
      </w:r>
      <w:r>
        <w:rPr>
          <w:rFonts w:ascii="Times New Roman" w:hAnsi="Times New Roman"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color w:val="FF0000"/>
          <w:sz w:val="32"/>
          <w:szCs w:val="32"/>
          <w:shd w:val="clear" w:color="auto" w:fill="FFFFFF"/>
          <w:lang w:val="en-US" w:eastAsia="zh-CN"/>
        </w:rPr>
      </w:pPr>
      <w:r>
        <w:rPr>
          <w:rStyle w:val="8"/>
          <w:rFonts w:hint="default" w:ascii="Times New Roman" w:hAnsi="Times New Roman" w:eastAsia="方正仿宋_GBK"/>
          <w:b w:val="0"/>
          <w:bCs/>
          <w:sz w:val="32"/>
          <w:szCs w:val="32"/>
          <w:shd w:val="clear" w:color="auto" w:fill="FFFFFF"/>
        </w:rPr>
        <w:t>2</w:t>
      </w:r>
      <w:r>
        <w:rPr>
          <w:rStyle w:val="8"/>
          <w:rFonts w:ascii="Times New Roman" w:hAnsi="Times New Roman"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744.30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与2023年度相比，增加28.19万元，增长3.9%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hint="default" w:ascii="Times New Roman" w:hAnsi="Times New Roman" w:eastAsia="方正仿宋_GBK"/>
          <w:b w:val="0"/>
          <w:bCs/>
          <w:sz w:val="32"/>
          <w:szCs w:val="32"/>
          <w:shd w:val="clear" w:color="auto" w:fill="FFFFFF"/>
        </w:rPr>
        <w:t>较年初预算数减少9978.77万元，下降93.1%</w:t>
      </w:r>
      <w:r>
        <w:rPr>
          <w:rFonts w:ascii="Times New Roman" w:hAnsi="Times New Roman" w:eastAsia="方正仿宋_GBK" w:cs="方正仿宋_GBK"/>
          <w:b w:val="0"/>
          <w:bCs/>
          <w:sz w:val="32"/>
          <w:szCs w:val="32"/>
          <w:shd w:val="clear" w:color="auto" w:fill="FFFFFF"/>
        </w:rPr>
        <w:t>。主要原因</w:t>
      </w:r>
      <w:r>
        <w:rPr>
          <w:rFonts w:hint="eastAsia" w:ascii="Times New Roman" w:hAnsi="Times New Roman" w:eastAsia="方正仿宋_GBK" w:cs="方正仿宋_GBK"/>
          <w:b w:val="0"/>
          <w:bCs/>
          <w:sz w:val="32"/>
          <w:szCs w:val="32"/>
          <w:shd w:val="clear" w:color="auto" w:fill="FFFFFF"/>
          <w:lang w:eastAsia="zh-CN"/>
        </w:rPr>
        <w:t>是</w:t>
      </w:r>
      <w:r>
        <w:rPr>
          <w:rFonts w:hint="eastAsia" w:ascii="Times New Roman" w:hAnsi="Times New Roman" w:eastAsia="方正仿宋_GBK" w:cs="方正仿宋_GBK"/>
          <w:b w:val="0"/>
          <w:bCs/>
          <w:sz w:val="32"/>
          <w:szCs w:val="32"/>
          <w:shd w:val="clear" w:color="auto" w:fill="FFFFFF"/>
          <w:lang w:val="en-US" w:eastAsia="zh-CN"/>
        </w:rPr>
        <w:t>减少保障性安居工程等项目资金。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ascii="Times New Roman" w:hAnsi="Times New Roman" w:eastAsia="方正仿宋_GBK" w:cs="方正仿宋_GBK"/>
          <w:b w:val="0"/>
          <w:bCs/>
          <w:sz w:val="32"/>
          <w:szCs w:val="32"/>
          <w:highlight w:val="none"/>
          <w:shd w:val="clear" w:color="auto" w:fill="FFFFFF"/>
        </w:rPr>
      </w:pPr>
      <w:r>
        <w:rPr>
          <w:rFonts w:ascii="Times New Roman" w:hAnsi="Times New Roman" w:eastAsia="方正仿宋_GBK" w:cs="方正仿宋_GBK"/>
          <w:b w:val="0"/>
          <w:bCs/>
          <w:sz w:val="32"/>
          <w:szCs w:val="32"/>
          <w:highlight w:val="none"/>
          <w:shd w:val="clear" w:color="auto" w:fill="FFFFFF"/>
        </w:rPr>
        <w:t>一般公共预算财政拨款支出主要</w:t>
      </w:r>
      <w:r>
        <w:rPr>
          <w:rFonts w:hint="eastAsia" w:ascii="Times New Roman" w:hAnsi="Times New Roman" w:eastAsia="方正仿宋_GBK" w:cs="方正仿宋_GBK"/>
          <w:b w:val="0"/>
          <w:bCs/>
          <w:sz w:val="32"/>
          <w:szCs w:val="32"/>
          <w:highlight w:val="none"/>
          <w:shd w:val="clear" w:color="auto" w:fill="FFFFFF"/>
          <w:lang w:eastAsia="zh-CN"/>
        </w:rPr>
        <w:t>用途如下</w:t>
      </w:r>
      <w:r>
        <w:rPr>
          <w:rFonts w:ascii="Times New Roman" w:hAnsi="Times New Roman" w:eastAsia="方正仿宋_GBK" w:cs="方正仿宋_GBK"/>
          <w:b w:val="0"/>
          <w:bCs/>
          <w:sz w:val="32"/>
          <w:szCs w:val="32"/>
          <w:highlight w:val="none"/>
          <w:shd w:val="clear" w:color="auto" w:fill="FFFFFF"/>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1</w:t>
      </w:r>
      <w:r>
        <w:rPr>
          <w:rFonts w:ascii="Times New Roman" w:hAnsi="Times New Roman" w:eastAsia="方正仿宋_GBK" w:cs="方正仿宋_GBK"/>
          <w:b w:val="0"/>
          <w:bCs/>
          <w:sz w:val="32"/>
          <w:szCs w:val="32"/>
          <w:shd w:val="clear" w:color="auto" w:fill="FFFFFF"/>
        </w:rPr>
        <w:t>）社会保障</w:t>
      </w:r>
      <w:r>
        <w:rPr>
          <w:rFonts w:hint="eastAsia" w:ascii="Times New Roman" w:hAnsi="Times New Roman" w:eastAsia="方正仿宋_GBK" w:cs="方正仿宋_GBK"/>
          <w:b w:val="0"/>
          <w:bCs/>
          <w:sz w:val="32"/>
          <w:szCs w:val="32"/>
          <w:shd w:val="clear" w:color="auto" w:fill="FFFFFF"/>
          <w:lang w:eastAsia="zh-CN"/>
        </w:rPr>
        <w:t>和</w:t>
      </w:r>
      <w:r>
        <w:rPr>
          <w:rFonts w:ascii="Times New Roman" w:hAnsi="Times New Roman"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21.28</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2.9%</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2</w:t>
      </w:r>
      <w:r>
        <w:rPr>
          <w:rFonts w:ascii="Times New Roman" w:hAnsi="Times New Roman"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11.27</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1.5%</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shd w:val="clear" w:color="auto" w:fill="FFFFFF"/>
          <w:lang w:val="en-US"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3</w:t>
      </w:r>
      <w:r>
        <w:rPr>
          <w:rFonts w:ascii="Times New Roman" w:hAnsi="Times New Roman" w:eastAsia="方正仿宋_GBK" w:cs="方正仿宋_GBK"/>
          <w:b w:val="0"/>
          <w:bCs/>
          <w:sz w:val="32"/>
          <w:szCs w:val="32"/>
          <w:shd w:val="clear" w:color="auto" w:fill="FFFFFF"/>
        </w:rPr>
        <w:t>）城乡社区支出</w:t>
      </w:r>
      <w:r>
        <w:rPr>
          <w:rFonts w:hint="default" w:ascii="Times New Roman" w:hAnsi="Times New Roman" w:eastAsia="方正仿宋_GBK"/>
          <w:b w:val="0"/>
          <w:bCs/>
          <w:sz w:val="32"/>
          <w:szCs w:val="32"/>
          <w:shd w:val="clear" w:color="auto" w:fill="FFFFFF"/>
        </w:rPr>
        <w:t>144.81</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19.5%</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较年初预算数减少1313.64万元，下降90.1%</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减少保障性安居工程等项目资金。</w:t>
      </w:r>
    </w:p>
    <w:p>
      <w:pPr>
        <w:keepNext w:val="0"/>
        <w:keepLines w:val="0"/>
        <w:pageBreakBefore w:val="0"/>
        <w:widowControl/>
        <w:kinsoku/>
        <w:wordWrap/>
        <w:overflowPunct/>
        <w:topLinePunct w:val="0"/>
        <w:bidi w:val="0"/>
        <w:spacing w:line="560" w:lineRule="exact"/>
        <w:ind w:left="0" w:leftChars="0" w:firstLine="640" w:firstLineChars="200"/>
        <w:jc w:val="both"/>
        <w:textAlignment w:val="auto"/>
        <w:rPr>
          <w:rFonts w:hint="eastAsia" w:ascii="Times New Roman" w:hAnsi="Times New Roman" w:eastAsia="方正仿宋_GBK" w:cs="方正仿宋_GBK"/>
          <w:b w:val="0"/>
          <w:bCs/>
          <w:color w:val="auto"/>
          <w:sz w:val="32"/>
          <w:szCs w:val="32"/>
          <w:shd w:val="clear" w:color="auto" w:fill="FFFFFF"/>
          <w:lang w:val="en-US"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Times New Roman" w:hAnsi="Times New Roman" w:eastAsia="方正仿宋_GBK" w:cs="方正仿宋_GBK"/>
          <w:b w:val="0"/>
          <w:bCs/>
          <w:sz w:val="32"/>
          <w:szCs w:val="32"/>
          <w:shd w:val="clear" w:color="auto" w:fill="FFFFFF"/>
        </w:rPr>
        <w:t>）</w:t>
      </w:r>
      <w:r>
        <w:rPr>
          <w:rFonts w:ascii="Times New Roman" w:hAnsi="Times New Roman"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566.94</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76.2%</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较年初预算数减少8665.13万元，下降93.9%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 xml:space="preserve">减少保障性安居工程等项目资金。 </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3</w:t>
      </w:r>
      <w:r>
        <w:rPr>
          <w:rStyle w:val="8"/>
          <w:rFonts w:ascii="Times New Roman" w:hAnsi="Times New Roman"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ascii="Times New Roman" w:hAnsi="Times New Roman"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年度一般公共财政拨款基本支出</w:t>
      </w:r>
      <w:r>
        <w:rPr>
          <w:rFonts w:hint="default" w:ascii="Times New Roman" w:hAnsi="Times New Roman" w:eastAsia="方正仿宋_GBK"/>
          <w:b w:val="0"/>
          <w:bCs/>
          <w:sz w:val="32"/>
          <w:szCs w:val="32"/>
          <w:shd w:val="clear" w:color="auto" w:fill="FFFFFF"/>
        </w:rPr>
        <w:t>188.00</w:t>
      </w:r>
      <w:r>
        <w:rPr>
          <w:rFonts w:ascii="Times New Roman" w:hAnsi="Times New Roman" w:eastAsia="方正仿宋_GBK" w:cs="方正仿宋_GBK"/>
          <w:b w:val="0"/>
          <w:bCs/>
          <w:sz w:val="32"/>
          <w:szCs w:val="32"/>
          <w:shd w:val="clear" w:color="auto" w:fill="FFFFFF"/>
        </w:rPr>
        <w:t>万元。其中：人员经费</w:t>
      </w:r>
      <w:r>
        <w:rPr>
          <w:rFonts w:hint="default" w:ascii="Times New Roman" w:hAnsi="Times New Roman" w:eastAsia="方正仿宋_GBK"/>
          <w:b w:val="0"/>
          <w:bCs/>
          <w:sz w:val="32"/>
          <w:szCs w:val="32"/>
          <w:shd w:val="clear" w:color="auto" w:fill="FFFFFF"/>
        </w:rPr>
        <w:t>174.72</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与2023年度相比，增加30.82万元，增长21.4%</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新增一名事业人员以及正常薪资待遇调整。</w:t>
      </w:r>
      <w:r>
        <w:rPr>
          <w:rFonts w:ascii="Times New Roman" w:hAnsi="Times New Roman" w:eastAsia="方正仿宋_GBK" w:cs="方正仿宋_GBK"/>
          <w:b w:val="0"/>
          <w:bCs/>
          <w:sz w:val="32"/>
          <w:szCs w:val="32"/>
          <w:shd w:val="clear" w:color="auto" w:fill="FFFFFF"/>
        </w:rPr>
        <w:t>人员经费用途主要包括</w:t>
      </w:r>
      <w:r>
        <w:rPr>
          <w:rFonts w:ascii="Times New Roman" w:hAnsi="Times New Roman" w:eastAsia="方正仿宋_GBK" w:cs="Times New Roman"/>
          <w:b w:val="0"/>
          <w:bCs/>
          <w:sz w:val="32"/>
          <w:szCs w:val="32"/>
          <w:shd w:val="clear" w:color="auto" w:fill="FFFFFF"/>
        </w:rPr>
        <w:t>基本工资、津贴补贴、奖金、社会保障缴费。</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公用经费</w:t>
      </w:r>
      <w:r>
        <w:rPr>
          <w:rFonts w:hint="default" w:ascii="Times New Roman" w:hAnsi="Times New Roman" w:eastAsia="方正仿宋_GBK"/>
          <w:b w:val="0"/>
          <w:bCs/>
          <w:sz w:val="32"/>
          <w:szCs w:val="32"/>
          <w:shd w:val="clear" w:color="auto" w:fill="FFFFFF"/>
        </w:rPr>
        <w:t>13.28</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与2023年度相比，减少0.82万元，下降5.8%</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公用经费用途主要包括</w:t>
      </w:r>
      <w:r>
        <w:rPr>
          <w:rFonts w:hint="eastAsia" w:ascii="Times New Roman" w:hAnsi="Times New Roman" w:eastAsia="方正仿宋_GBK" w:cs="方正仿宋_GBK"/>
          <w:b w:val="0"/>
          <w:bCs/>
          <w:sz w:val="32"/>
          <w:szCs w:val="32"/>
          <w:shd w:val="clear" w:color="auto" w:fill="FFFFFF"/>
          <w:lang w:val="en-US" w:eastAsia="zh-CN"/>
        </w:rPr>
        <w:t>差旅费、办公费、水电费、物业管理服务费等。</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sz w:val="32"/>
          <w:szCs w:val="32"/>
        </w:rPr>
      </w:pPr>
      <w:r>
        <w:rPr>
          <w:rStyle w:val="8"/>
          <w:rFonts w:ascii="Times New Roman" w:hAnsi="Times New Roman" w:eastAsia="方正仿宋_GBK" w:cs="方正仿宋_GBK"/>
          <w:b w:val="0"/>
          <w:bCs/>
          <w:sz w:val="32"/>
          <w:szCs w:val="32"/>
        </w:rPr>
        <w:t>本单位</w:t>
      </w:r>
      <w:r>
        <w:rPr>
          <w:rStyle w:val="8"/>
          <w:rFonts w:hint="default" w:ascii="Times New Roman" w:hAnsi="Times New Roman" w:eastAsia="方正仿宋_GBK" w:cs="Times New Roman"/>
          <w:b w:val="0"/>
          <w:bCs/>
          <w:sz w:val="32"/>
          <w:szCs w:val="32"/>
        </w:rPr>
        <w:t>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方正仿宋_GBK"/>
          <w:b w:val="0"/>
          <w:bCs/>
          <w:sz w:val="32"/>
          <w:szCs w:val="32"/>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Style w:val="8"/>
          <w:rFonts w:ascii="Times New Roman" w:hAnsi="Times New Roman" w:eastAsia="方正仿宋_GBK" w:cs="方正仿宋_GBK"/>
          <w:b w:val="0"/>
          <w:bCs/>
          <w:sz w:val="32"/>
          <w:szCs w:val="32"/>
        </w:rPr>
      </w:pPr>
      <w:r>
        <w:rPr>
          <w:rStyle w:val="8"/>
          <w:rFonts w:ascii="Times New Roman" w:hAnsi="Times New Roman" w:eastAsia="方正仿宋_GBK" w:cs="方正仿宋_GBK"/>
          <w:b w:val="0"/>
          <w:bCs/>
          <w:sz w:val="32"/>
          <w:szCs w:val="32"/>
        </w:rPr>
        <w:t>本单位</w:t>
      </w:r>
      <w:r>
        <w:rPr>
          <w:rStyle w:val="8"/>
          <w:rFonts w:hint="default" w:ascii="Times New Roman" w:hAnsi="Times New Roman" w:eastAsia="方正仿宋_GBK" w:cs="Times New Roman"/>
          <w:b w:val="0"/>
          <w:bCs/>
          <w:sz w:val="32"/>
          <w:szCs w:val="32"/>
        </w:rPr>
        <w:t>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方正仿宋_GBK"/>
          <w:b w:val="0"/>
          <w:bCs/>
          <w:sz w:val="32"/>
          <w:szCs w:val="32"/>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ascii="Times New Roman" w:hAnsi="Times New Roman"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0.30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较年初预算数减少0.20万元，下降40.0%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hint="default" w:ascii="Times New Roman" w:hAnsi="Times New Roman" w:eastAsia="方正仿宋_GBK"/>
          <w:b w:val="0"/>
          <w:bCs/>
          <w:sz w:val="32"/>
          <w:szCs w:val="32"/>
          <w:shd w:val="clear" w:color="auto" w:fill="FFFFFF"/>
        </w:rPr>
        <w:t>较上年支出数增加0.30万元，增长100.0%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lang w:eastAsia="zh-CN"/>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因公出国（境）费用</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公务</w:t>
      </w:r>
      <w:r>
        <w:rPr>
          <w:rFonts w:hint="eastAsia" w:ascii="Times New Roman" w:hAnsi="Times New Roman" w:eastAsia="方正仿宋_GBK" w:cs="方正仿宋_GBK"/>
          <w:b w:val="0"/>
          <w:bCs/>
          <w:sz w:val="32"/>
          <w:szCs w:val="32"/>
          <w:shd w:val="clear" w:color="auto" w:fill="FFFFFF"/>
          <w:lang w:eastAsia="zh-CN"/>
        </w:rPr>
        <w:t>用</w:t>
      </w:r>
      <w:r>
        <w:rPr>
          <w:rFonts w:ascii="Times New Roman" w:hAnsi="Times New Roman" w:eastAsia="方正仿宋_GBK" w:cs="方正仿宋_GBK"/>
          <w:b w:val="0"/>
          <w:bCs/>
          <w:sz w:val="32"/>
          <w:szCs w:val="32"/>
          <w:shd w:val="clear" w:color="auto" w:fill="FFFFFF"/>
        </w:rPr>
        <w:t>车购置费</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shd w:val="clear" w:color="auto" w:fill="FFFFFF"/>
          <w:lang w:eastAsia="zh-CN"/>
        </w:rPr>
      </w:pPr>
      <w:r>
        <w:rPr>
          <w:rFonts w:ascii="Times New Roman" w:hAnsi="Times New Roman" w:eastAsia="方正仿宋_GBK" w:cs="方正仿宋_GBK"/>
          <w:b w:val="0"/>
          <w:bCs/>
          <w:sz w:val="32"/>
          <w:szCs w:val="32"/>
          <w:shd w:val="clear" w:color="auto" w:fill="FFFFFF"/>
        </w:rPr>
        <w:t>公务</w:t>
      </w:r>
      <w:r>
        <w:rPr>
          <w:rFonts w:hint="eastAsia" w:ascii="Times New Roman" w:hAnsi="Times New Roman" w:eastAsia="方正仿宋_GBK" w:cs="方正仿宋_GBK"/>
          <w:b w:val="0"/>
          <w:bCs/>
          <w:sz w:val="32"/>
          <w:szCs w:val="32"/>
          <w:shd w:val="clear" w:color="auto" w:fill="FFFFFF"/>
          <w:lang w:eastAsia="zh-CN"/>
        </w:rPr>
        <w:t>用</w:t>
      </w:r>
      <w:r>
        <w:rPr>
          <w:rFonts w:ascii="Times New Roman" w:hAnsi="Times New Roman" w:eastAsia="方正仿宋_GBK" w:cs="方正仿宋_GBK"/>
          <w:b w:val="0"/>
          <w:bCs/>
          <w:sz w:val="32"/>
          <w:szCs w:val="32"/>
          <w:shd w:val="clear" w:color="auto" w:fill="FFFFFF"/>
        </w:rPr>
        <w:t>车运行维护费</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公务接待费</w:t>
      </w:r>
      <w:r>
        <w:rPr>
          <w:rFonts w:hint="default" w:ascii="Times New Roman" w:hAnsi="Times New Roman" w:eastAsia="方正仿宋_GBK"/>
          <w:b w:val="0"/>
          <w:bCs/>
          <w:sz w:val="32"/>
          <w:szCs w:val="32"/>
          <w:shd w:val="clear" w:color="auto" w:fill="FFFFFF"/>
        </w:rPr>
        <w:t>0.30</w:t>
      </w:r>
      <w:r>
        <w:rPr>
          <w:rFonts w:ascii="Times New Roman" w:hAnsi="Times New Roman" w:eastAsia="方正仿宋_GBK" w:cs="方正仿宋_GBK"/>
          <w:b w:val="0"/>
          <w:bCs/>
          <w:sz w:val="32"/>
          <w:szCs w:val="32"/>
          <w:shd w:val="clear" w:color="auto" w:fill="FFFFFF"/>
        </w:rPr>
        <w:t>万元，主要用于</w:t>
      </w:r>
      <w:r>
        <w:rPr>
          <w:rFonts w:hint="eastAsia" w:ascii="Times New Roman" w:hAnsi="Times New Roman" w:eastAsia="方正仿宋_GBK" w:cs="方正仿宋_GBK"/>
          <w:b w:val="0"/>
          <w:bCs/>
          <w:sz w:val="32"/>
          <w:szCs w:val="32"/>
          <w:shd w:val="clear" w:color="auto" w:fill="FFFFFF"/>
          <w:lang w:val="en-US" w:eastAsia="zh-CN"/>
        </w:rPr>
        <w:t>接待市级部门检查指导工作开支，</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较年初预算数减少0.20万元，下降40.0%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hint="default" w:ascii="Times New Roman" w:hAnsi="Times New Roman" w:eastAsia="方正仿宋_GBK"/>
          <w:b w:val="0"/>
          <w:bCs/>
          <w:sz w:val="32"/>
          <w:szCs w:val="32"/>
          <w:shd w:val="clear" w:color="auto" w:fill="FFFFFF"/>
        </w:rPr>
        <w:t>较上年支出数增加0.30万元，增长100.0%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因公出国（境）共计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7</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36</w:t>
      </w:r>
      <w:r>
        <w:rPr>
          <w:rFonts w:ascii="Times New Roman" w:hAnsi="Times New Roman"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人均接待费</w:t>
      </w:r>
      <w:r>
        <w:rPr>
          <w:rFonts w:hint="default" w:ascii="Times New Roman" w:hAnsi="Times New Roman" w:eastAsia="方正仿宋_GBK"/>
          <w:b w:val="0"/>
          <w:bCs/>
          <w:sz w:val="32"/>
          <w:szCs w:val="32"/>
          <w:shd w:val="clear" w:color="auto" w:fill="FFFFFF"/>
        </w:rPr>
        <w:t>82.97</w:t>
      </w:r>
      <w:r>
        <w:rPr>
          <w:rFonts w:ascii="Times New Roman" w:hAnsi="Times New Roman"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color w:val="FF0000"/>
          <w:sz w:val="32"/>
          <w:szCs w:val="32"/>
        </w:rPr>
      </w:pPr>
      <w:r>
        <w:rPr>
          <w:rFonts w:ascii="Times New Roman" w:hAnsi="Times New Roman" w:eastAsia="方正仿宋_GBK" w:cs="方正仿宋_GBK"/>
          <w:b w:val="0"/>
          <w:bCs/>
          <w:sz w:val="32"/>
          <w:szCs w:val="32"/>
          <w:shd w:val="clear" w:color="auto" w:fill="FFFFFF"/>
        </w:rPr>
        <w:t>本年度会议费支出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本年度培训费支出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与2023年度相比，无变化</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本年度差旅费支出</w:t>
      </w:r>
      <w:r>
        <w:rPr>
          <w:rFonts w:hint="default" w:ascii="Times New Roman" w:hAnsi="Times New Roman" w:eastAsia="方正仿宋_GBK"/>
          <w:b w:val="0"/>
          <w:bCs/>
          <w:sz w:val="32"/>
          <w:szCs w:val="32"/>
          <w:shd w:val="clear" w:color="auto" w:fill="FFFFFF"/>
        </w:rPr>
        <w:t>1.70</w:t>
      </w:r>
      <w:r>
        <w:rPr>
          <w:rFonts w:ascii="Times New Roman" w:hAnsi="Times New Roman" w:eastAsia="方正仿宋_GBK" w:cs="方正仿宋_GBK"/>
          <w:b w:val="0"/>
          <w:bCs/>
          <w:sz w:val="32"/>
          <w:szCs w:val="32"/>
        </w:rPr>
        <w:t>万元，</w:t>
      </w:r>
      <w:r>
        <w:rPr>
          <w:rFonts w:hint="default" w:ascii="Times New Roman" w:hAnsi="Times New Roman" w:eastAsia="方正仿宋_GBK"/>
          <w:b w:val="0"/>
          <w:bCs/>
          <w:sz w:val="32"/>
          <w:szCs w:val="32"/>
          <w:shd w:val="clear" w:color="auto" w:fill="FFFFFF"/>
        </w:rPr>
        <w:t>与2023年度相比，增加1.70万元，增长100.0%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方正仿宋_GBK"/>
          <w:b w:val="0"/>
          <w:bCs/>
          <w:color w:val="auto"/>
          <w:sz w:val="32"/>
          <w:szCs w:val="32"/>
          <w:highlight w:val="yellow"/>
        </w:rPr>
      </w:pPr>
      <w:r>
        <w:rPr>
          <w:rFonts w:hint="default" w:ascii="Times New Roman" w:hAnsi="Times New Roman" w:eastAsia="方正仿宋_GBK" w:cs="方正仿宋_GBK"/>
          <w:b w:val="0"/>
          <w:bCs/>
          <w:sz w:val="32"/>
          <w:szCs w:val="32"/>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Times New Roman" w:hAnsi="Times New Roman"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Times New Roman" w:hAnsi="Times New Roman" w:eastAsia="方正仿宋_GBK" w:cs="方正仿宋_GBK"/>
          <w:b w:val="0"/>
          <w:bCs/>
          <w:sz w:val="32"/>
          <w:szCs w:val="32"/>
          <w:shd w:val="clear" w:color="auto" w:fill="FFFFFF"/>
        </w:rPr>
        <w:t>日，本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共有车辆</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hint="eastAsia" w:ascii="Times New Roman" w:hAnsi="Times New Roman" w:eastAsia="方正仿宋_GBK"/>
          <w:b w:val="0"/>
          <w:bCs/>
          <w:sz w:val="32"/>
          <w:szCs w:val="32"/>
          <w:shd w:val="clear" w:color="auto" w:fill="FFFFFF"/>
          <w:lang w:val="en-US" w:eastAsia="zh-CN"/>
        </w:rPr>
        <w:t>.00</w:t>
      </w:r>
      <w:bookmarkStart w:id="0" w:name="_GoBack"/>
      <w:bookmarkEnd w:id="0"/>
      <w:r>
        <w:rPr>
          <w:rFonts w:ascii="Times New Roman" w:hAnsi="Times New Roman"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shd w:val="clear" w:color="auto" w:fill="FFFFFF"/>
          <w:lang w:val="en-US" w:eastAsia="zh-CN"/>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政府采购支出总额</w:t>
      </w:r>
      <w:r>
        <w:rPr>
          <w:rFonts w:hint="default" w:ascii="Times New Roman" w:hAnsi="Times New Roman" w:eastAsia="方正仿宋_GBK"/>
          <w:b w:val="0"/>
          <w:bCs/>
          <w:sz w:val="32"/>
          <w:szCs w:val="32"/>
          <w:shd w:val="clear" w:color="auto" w:fill="FFFFFF"/>
        </w:rPr>
        <w:t>2.36</w:t>
      </w:r>
      <w:r>
        <w:rPr>
          <w:rFonts w:ascii="Times New Roman" w:hAnsi="Times New Roman" w:eastAsia="方正仿宋_GBK" w:cs="方正仿宋_GBK"/>
          <w:b w:val="0"/>
          <w:bCs/>
          <w:sz w:val="32"/>
          <w:szCs w:val="32"/>
          <w:shd w:val="clear" w:color="auto" w:fill="FFFFFF"/>
        </w:rPr>
        <w:t>万元，其中：政府采购货物支出</w:t>
      </w:r>
      <w:r>
        <w:rPr>
          <w:rFonts w:hint="default" w:ascii="Times New Roman" w:hAnsi="Times New Roman" w:eastAsia="方正仿宋_GBK"/>
          <w:b w:val="0"/>
          <w:bCs/>
          <w:sz w:val="32"/>
          <w:szCs w:val="32"/>
          <w:shd w:val="clear" w:color="auto" w:fill="FFFFFF"/>
        </w:rPr>
        <w:t>2.36</w:t>
      </w:r>
      <w:r>
        <w:rPr>
          <w:rFonts w:ascii="Times New Roman" w:hAnsi="Times New Roman" w:eastAsia="方正仿宋_GBK" w:cs="方正仿宋_GBK"/>
          <w:b w:val="0"/>
          <w:bCs/>
          <w:sz w:val="32"/>
          <w:szCs w:val="32"/>
          <w:shd w:val="clear" w:color="auto" w:fill="FFFFFF"/>
        </w:rPr>
        <w:t>万元、政府采购工程支出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万元、政府采购服务支出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万元。授予中小企业合同金额</w:t>
      </w:r>
      <w:r>
        <w:rPr>
          <w:rFonts w:hint="default" w:ascii="Times New Roman" w:hAnsi="Times New Roman" w:eastAsia="方正仿宋_GBK"/>
          <w:b w:val="0"/>
          <w:bCs/>
          <w:sz w:val="32"/>
          <w:szCs w:val="32"/>
          <w:shd w:val="clear" w:color="auto" w:fill="FFFFFF"/>
        </w:rPr>
        <w:t>2.36</w:t>
      </w:r>
      <w:r>
        <w:rPr>
          <w:rFonts w:ascii="Times New Roman" w:hAnsi="Times New Roman" w:eastAsia="方正仿宋_GBK" w:cs="方正仿宋_GBK"/>
          <w:b w:val="0"/>
          <w:bCs/>
          <w:sz w:val="32"/>
          <w:szCs w:val="32"/>
        </w:rPr>
        <w:t>万</w:t>
      </w:r>
      <w:r>
        <w:rPr>
          <w:rFonts w:ascii="Times New Roman" w:hAnsi="Times New Roman" w:eastAsia="方正仿宋_GBK" w:cs="方正仿宋_GBK"/>
          <w:b w:val="0"/>
          <w:bCs/>
          <w:sz w:val="32"/>
          <w:szCs w:val="32"/>
          <w:shd w:val="clear" w:color="auto" w:fill="FFFFFF"/>
        </w:rPr>
        <w:t>元，占政府采购支出总额的</w:t>
      </w:r>
      <w:r>
        <w:rPr>
          <w:rFonts w:hint="default" w:ascii="Times New Roman" w:hAnsi="Times New Roman" w:eastAsia="方正仿宋_GBK"/>
          <w:b w:val="0"/>
          <w:bCs/>
          <w:sz w:val="32"/>
          <w:szCs w:val="32"/>
          <w:shd w:val="clear" w:color="auto" w:fill="FFFFFF"/>
        </w:rPr>
        <w:t>100.0%</w:t>
      </w:r>
      <w:r>
        <w:rPr>
          <w:rFonts w:ascii="Times New Roman" w:hAnsi="Times New Roman" w:eastAsia="方正仿宋_GBK" w:cs="方正仿宋_GBK"/>
          <w:b w:val="0"/>
          <w:bCs/>
          <w:sz w:val="32"/>
          <w:szCs w:val="32"/>
          <w:shd w:val="clear" w:color="auto" w:fill="FFFFFF"/>
        </w:rPr>
        <w:t>，其中：授予小微企业合同金额</w:t>
      </w:r>
      <w:r>
        <w:rPr>
          <w:rFonts w:hint="default" w:ascii="Times New Roman" w:hAnsi="Times New Roman" w:eastAsia="方正仿宋_GBK"/>
          <w:b w:val="0"/>
          <w:bCs/>
          <w:sz w:val="32"/>
          <w:szCs w:val="32"/>
          <w:shd w:val="clear" w:color="auto" w:fill="FFFFFF"/>
        </w:rPr>
        <w:t>2.36</w:t>
      </w:r>
      <w:r>
        <w:rPr>
          <w:rFonts w:ascii="Times New Roman" w:hAnsi="Times New Roman" w:eastAsia="方正仿宋_GBK" w:cs="方正仿宋_GBK"/>
          <w:b w:val="0"/>
          <w:bCs/>
          <w:sz w:val="32"/>
          <w:szCs w:val="32"/>
          <w:shd w:val="clear" w:color="auto" w:fill="FFFFFF"/>
        </w:rPr>
        <w:t>万元，占政府采购支出总额的</w:t>
      </w:r>
      <w:r>
        <w:rPr>
          <w:rFonts w:hint="default" w:ascii="Times New Roman" w:hAnsi="Times New Roman" w:eastAsia="方正仿宋_GBK"/>
          <w:b w:val="0"/>
          <w:bCs/>
          <w:sz w:val="32"/>
          <w:szCs w:val="32"/>
          <w:shd w:val="clear" w:color="auto" w:fill="FFFFFF"/>
        </w:rPr>
        <w:t>100.0 %</w:t>
      </w:r>
      <w:r>
        <w:rPr>
          <w:rFonts w:ascii="Times New Roman" w:hAnsi="Times New Roman" w:eastAsia="方正仿宋_GBK" w:cs="方正仿宋_GBK"/>
          <w:b w:val="0"/>
          <w:bCs/>
          <w:sz w:val="32"/>
          <w:szCs w:val="32"/>
          <w:shd w:val="clear" w:color="auto" w:fill="FFFFFF"/>
        </w:rPr>
        <w:t>。主要用于采购</w:t>
      </w:r>
      <w:r>
        <w:rPr>
          <w:rFonts w:hint="eastAsia" w:ascii="Times New Roman" w:hAnsi="Times New Roman" w:eastAsia="方正仿宋_GBK" w:cs="方正仿宋_GBK"/>
          <w:b w:val="0"/>
          <w:bCs/>
          <w:sz w:val="32"/>
          <w:szCs w:val="32"/>
          <w:shd w:val="clear" w:color="auto" w:fill="FFFFFF"/>
          <w:lang w:val="en-US" w:eastAsia="zh-CN"/>
        </w:rPr>
        <w:t>办公电脑等设备。</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rPr>
        <w:t>五、</w:t>
      </w:r>
      <w:r>
        <w:rPr>
          <w:rStyle w:val="8"/>
          <w:rFonts w:hint="eastAsia" w:ascii="方正黑体_GBK" w:hAnsi="方正黑体_GBK" w:eastAsia="方正黑体_GBK" w:cs="方正黑体_GBK"/>
          <w:b w:val="0"/>
          <w:bCs/>
          <w:sz w:val="32"/>
          <w:szCs w:val="32"/>
          <w:shd w:val="clear" w:color="auto" w:fill="FFFFFF"/>
          <w:lang w:eastAsia="zh-CN"/>
        </w:rPr>
        <w:t>预算</w:t>
      </w:r>
      <w:r>
        <w:rPr>
          <w:rStyle w:val="8"/>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1"/>
        <w:keepNext w:val="0"/>
        <w:keepLines w:val="0"/>
        <w:pageBreakBefore w:val="0"/>
        <w:widowControl/>
        <w:numPr>
          <w:ilvl w:val="0"/>
          <w:numId w:val="1"/>
        </w:numPr>
        <w:kinsoku/>
        <w:wordWrap/>
        <w:overflowPunct/>
        <w:topLinePunct w:val="0"/>
        <w:autoSpaceDE w:val="0"/>
        <w:bidi w:val="0"/>
        <w:spacing w:line="560" w:lineRule="exact"/>
        <w:ind w:left="0" w:leftChars="0" w:firstLine="640"/>
        <w:jc w:val="both"/>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left="0" w:leftChars="0" w:firstLine="640" w:firstLineChars="200"/>
        <w:jc w:val="both"/>
        <w:textAlignment w:val="auto"/>
        <w:outlineLvl w:val="9"/>
        <w:rPr>
          <w:rFonts w:hint="default" w:ascii="Times New Roman" w:hAnsi="Times New Roman" w:eastAsia="楷体" w:cs="楷体"/>
          <w:b w:val="0"/>
          <w:bCs/>
          <w:sz w:val="32"/>
          <w:szCs w:val="32"/>
          <w:shd w:val="clear" w:color="auto" w:fill="FFFFFF"/>
          <w:lang w:val="en-US" w:eastAsia="zh-CN" w:bidi="ar"/>
        </w:rPr>
      </w:pPr>
      <w:r>
        <w:rPr>
          <w:rFonts w:hint="eastAsia" w:ascii="Times New Roman" w:hAnsi="Times New Roman" w:eastAsia="方正仿宋_GBK" w:cs="方正仿宋_GBK"/>
          <w:b w:val="0"/>
          <w:bCs/>
          <w:sz w:val="32"/>
          <w:szCs w:val="32"/>
          <w:shd w:val="clear" w:color="auto" w:fill="FFFFFF"/>
        </w:rPr>
        <w:t>根据预算绩效管理要求，我单位无项目绩效自评，项目绩效纳入县住房和城乡建委（机关）进行自评。</w:t>
      </w:r>
    </w:p>
    <w:p>
      <w:pPr>
        <w:pStyle w:val="11"/>
        <w:keepNext w:val="0"/>
        <w:keepLines w:val="0"/>
        <w:pageBreakBefore w:val="0"/>
        <w:widowControl/>
        <w:kinsoku/>
        <w:wordWrap/>
        <w:overflowPunct/>
        <w:topLinePunct w:val="0"/>
        <w:autoSpaceDE w:val="0"/>
        <w:bidi w:val="0"/>
        <w:spacing w:line="560" w:lineRule="exact"/>
        <w:ind w:left="0" w:leftChars="0" w:firstLine="640"/>
        <w:jc w:val="both"/>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bidi="ar"/>
        </w:rPr>
        <w:t>（二）</w:t>
      </w: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Times New Roman" w:hAnsi="Times New Roman" w:eastAsia="方正仿宋_GBK" w:cs="方正仿宋_GBK"/>
          <w:b w:val="0"/>
          <w:bCs/>
          <w:sz w:val="32"/>
          <w:szCs w:val="32"/>
          <w:shd w:val="clear" w:color="auto" w:fill="FFFFFF"/>
        </w:rPr>
        <w:t>我单位未组织开展绩效评价。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left="0"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六</w:t>
      </w:r>
      <w:r>
        <w:rPr>
          <w:rStyle w:val="8"/>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（一）财政拨款收入：</w:t>
      </w:r>
      <w:r>
        <w:rPr>
          <w:rFonts w:hint="eastAsia" w:ascii="Times New Roman" w:hAnsi="Times New Roman" w:eastAsia="方正仿宋_GBK" w:cs="方正仿宋_GBK"/>
          <w:b w:val="0"/>
          <w:bCs/>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（二）基本支出：</w:t>
      </w:r>
      <w:r>
        <w:rPr>
          <w:rFonts w:hint="eastAsia" w:ascii="Times New Roman" w:hAnsi="Times New Roman"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w:t>
      </w:r>
      <w:r>
        <w:rPr>
          <w:rFonts w:hint="eastAsia" w:ascii="Times New Roman" w:hAnsi="Times New Roman"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（四）工资福利支出（支出经济分类科目类级）：</w:t>
      </w:r>
      <w:r>
        <w:rPr>
          <w:rFonts w:hint="eastAsia" w:ascii="Times New Roman" w:hAnsi="Times New Roman"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（五）商品和服务支出（支出经济分类科目类级）：</w:t>
      </w:r>
      <w:r>
        <w:rPr>
          <w:rFonts w:hint="eastAsia" w:ascii="Times New Roman" w:hAnsi="Times New Roman" w:eastAsia="方正仿宋_GBK" w:cs="方正仿宋_GBK"/>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（六）对个人和家庭的补助（支出经济分类科目类级）：</w:t>
      </w:r>
      <w:r>
        <w:rPr>
          <w:rFonts w:hint="eastAsia" w:ascii="Times New Roman" w:hAnsi="Times New Roman" w:eastAsia="方正仿宋_GBK" w:cs="方正仿宋_GBK"/>
          <w:b w:val="0"/>
          <w:bCs/>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七</w:t>
      </w:r>
      <w:r>
        <w:rPr>
          <w:rStyle w:val="8"/>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jc w:val="both"/>
        <w:textAlignment w:val="auto"/>
        <w:rPr>
          <w:rStyle w:val="8"/>
          <w:rFonts w:ascii="Times New Roman" w:hAnsi="Times New Roman" w:eastAsia="方正仿宋_GBK" w:cs="方正仿宋_GBK"/>
          <w:b w:val="0"/>
          <w:bCs/>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cs="方正仿宋_GBK"/>
          <w:b w:val="0"/>
          <w:bCs/>
          <w:sz w:val="32"/>
          <w:szCs w:val="32"/>
          <w:shd w:val="clear" w:color="auto" w:fill="FFFFFF"/>
        </w:rPr>
        <w:t>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023-7667150</w:t>
      </w:r>
      <w:r>
        <w:rPr>
          <w:rFonts w:hint="eastAsia" w:ascii="Times New Roman" w:hAnsi="Times New Roman" w:eastAsia="方正仿宋_GBK" w:cs="Times New Roman"/>
          <w:b w:val="0"/>
          <w:bCs/>
          <w:color w:val="auto"/>
          <w:sz w:val="32"/>
          <w:szCs w:val="32"/>
          <w:shd w:val="clear" w:color="auto" w:fill="FFFFFF"/>
          <w:lang w:val="en-US" w:eastAsia="zh-CN"/>
        </w:rPr>
        <w:t>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秀山土家族苗族自治县住房保障管理中心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744.30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744.30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744.30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744.30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秀山土家族苗族自治县住房保障管理中心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744.30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744.30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2210107</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保障性住房租金补贴</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秀山土家族苗族自治县住房保障管理中心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744.30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188.00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556.30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556.30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556.30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2210107</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保障性住房租金补贴</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秀山土家族苗族自治县住房保障管理中心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秀山土家族苗族自治县住房保障管理中心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556.30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保障性住房租金补贴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秀山土家族苗族自治县住房保障管理中心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174.72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秀山土家族苗族自治县住房保障管理中心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秀山土家族苗族自治县住房保障管理中心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秀山土家族苗族自治县住房保障管理中心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12C9DF"/>
    <w:multiLevelType w:val="singleLevel"/>
    <w:tmpl w:val="9712C9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C56B08"/>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58F5D9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651416F"/>
    <w:rsid w:val="27167136"/>
    <w:rsid w:val="271B442C"/>
    <w:rsid w:val="27B23302"/>
    <w:rsid w:val="29310A5F"/>
    <w:rsid w:val="29C37A35"/>
    <w:rsid w:val="2A076083"/>
    <w:rsid w:val="2A73162E"/>
    <w:rsid w:val="2B167953"/>
    <w:rsid w:val="2B200583"/>
    <w:rsid w:val="2B8209DE"/>
    <w:rsid w:val="2B821C91"/>
    <w:rsid w:val="2BF81A22"/>
    <w:rsid w:val="2C636760"/>
    <w:rsid w:val="2C6762A3"/>
    <w:rsid w:val="2CF02E6D"/>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201177"/>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BC12FF7"/>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8FC51BD"/>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1E8727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075CE"/>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944DD7"/>
    <w:rsid w:val="6319381F"/>
    <w:rsid w:val="634F5D90"/>
    <w:rsid w:val="63C25DC5"/>
    <w:rsid w:val="63C62057"/>
    <w:rsid w:val="64571EF5"/>
    <w:rsid w:val="64FB113D"/>
    <w:rsid w:val="656152C6"/>
    <w:rsid w:val="6587477F"/>
    <w:rsid w:val="658C3A08"/>
    <w:rsid w:val="65C031CA"/>
    <w:rsid w:val="65CE6852"/>
    <w:rsid w:val="66267C04"/>
    <w:rsid w:val="663F505A"/>
    <w:rsid w:val="66AF5D7C"/>
    <w:rsid w:val="66EE5541"/>
    <w:rsid w:val="67924660"/>
    <w:rsid w:val="67D509A5"/>
    <w:rsid w:val="68407834"/>
    <w:rsid w:val="6883293E"/>
    <w:rsid w:val="688412AD"/>
    <w:rsid w:val="68EB1B71"/>
    <w:rsid w:val="696C0310"/>
    <w:rsid w:val="6A6C7940"/>
    <w:rsid w:val="6A9F1565"/>
    <w:rsid w:val="6AAD2300"/>
    <w:rsid w:val="6AB731BD"/>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7F1E32"/>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111</cp:lastModifiedBy>
  <dcterms:modified xsi:type="dcterms:W3CDTF">2025-09-29T10:02:33Z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