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秀山土家族苗族自治县房屋交易管理中心</w:t>
      </w: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jc w:val="both"/>
        <w:textAlignment w:val="auto"/>
        <w:outlineLvl w:val="9"/>
        <w:rPr>
          <w:rFonts w:hint="default" w:ascii="Times New Roman" w:hAnsi="Times New Roman" w:eastAsia="方正楷体_GBK" w:cs="方正楷体_GBK"/>
          <w:b w:val="0"/>
          <w:bCs/>
          <w:color w:val="333333"/>
          <w:sz w:val="32"/>
          <w:szCs w:val="32"/>
          <w:shd w:val="clear" w:color="auto" w:fill="FFFFFF"/>
        </w:rPr>
      </w:pPr>
      <w:r>
        <w:rPr>
          <w:rFonts w:ascii="Times New Roman" w:hAnsi="Times New Roman" w:eastAsia="方正楷体_GBK" w:cs="方正楷体_GBK"/>
          <w:b w:val="0"/>
          <w:bCs/>
          <w:color w:val="333333"/>
          <w:sz w:val="32"/>
          <w:szCs w:val="32"/>
          <w:shd w:val="clear" w:color="auto" w:fill="FFFFFF"/>
        </w:rPr>
        <w:t>（一）职能职责</w:t>
      </w:r>
    </w:p>
    <w:p>
      <w:pPr>
        <w:keepNext w:val="0"/>
        <w:keepLines w:val="0"/>
        <w:pageBreakBefore w:val="0"/>
        <w:widowControl/>
        <w:kinsoku/>
        <w:wordWrap/>
        <w:overflowPunct/>
        <w:topLinePunct w:val="0"/>
        <w:autoSpaceDE w:val="0"/>
        <w:autoSpaceDN w:val="0"/>
        <w:bidi w:val="0"/>
        <w:adjustRightInd w:val="0"/>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1.贯彻执行房屋交易市场法规政策。</w:t>
      </w:r>
    </w:p>
    <w:p>
      <w:pPr>
        <w:keepNext w:val="0"/>
        <w:keepLines w:val="0"/>
        <w:pageBreakBefore w:val="0"/>
        <w:widowControl/>
        <w:kinsoku/>
        <w:wordWrap/>
        <w:overflowPunct/>
        <w:topLinePunct w:val="0"/>
        <w:autoSpaceDE w:val="0"/>
        <w:autoSpaceDN w:val="0"/>
        <w:bidi w:val="0"/>
        <w:adjustRightInd w:val="0"/>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2.具体实施房屋转让、抵押、租赁、交易合同备案管理及商品房销售管理等事务工作。</w:t>
      </w:r>
    </w:p>
    <w:p>
      <w:pPr>
        <w:keepNext w:val="0"/>
        <w:keepLines w:val="0"/>
        <w:pageBreakBefore w:val="0"/>
        <w:widowControl/>
        <w:kinsoku/>
        <w:wordWrap/>
        <w:overflowPunct/>
        <w:topLinePunct w:val="0"/>
        <w:autoSpaceDE w:val="0"/>
        <w:autoSpaceDN w:val="0"/>
        <w:bidi w:val="0"/>
        <w:adjustRightInd w:val="0"/>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3.负责房屋交易市场统计相关工作；完成委机关交办的其他相关工作。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秀山土家族苗族自治县房屋交易管理中心，为县住房城乡建委管理的公益一类副科级事业单位。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bidi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color w:val="FF0000"/>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年度收</w:t>
      </w:r>
      <w:r>
        <w:rPr>
          <w:rFonts w:hint="eastAsia" w:ascii="Times New Roman" w:hAnsi="Times New Roman" w:eastAsia="方正仿宋_GBK" w:cs="方正仿宋_GBK"/>
          <w:b w:val="0"/>
          <w:bCs/>
          <w:sz w:val="32"/>
          <w:szCs w:val="32"/>
          <w:shd w:val="clear" w:color="auto" w:fill="FFFFFF"/>
          <w:lang w:eastAsia="zh-CN"/>
        </w:rPr>
        <w:t>、支</w:t>
      </w:r>
      <w:r>
        <w:rPr>
          <w:rFonts w:ascii="Times New Roman" w:hAnsi="Times New Roman" w:eastAsia="方正仿宋_GBK" w:cs="方正仿宋_GBK"/>
          <w:b w:val="0"/>
          <w:bCs/>
          <w:sz w:val="32"/>
          <w:szCs w:val="32"/>
          <w:shd w:val="clear" w:color="auto" w:fill="FFFFFF"/>
        </w:rPr>
        <w:t>总计</w:t>
      </w:r>
      <w:r>
        <w:rPr>
          <w:rFonts w:hint="eastAsia" w:ascii="Times New Roman" w:hAnsi="Times New Roman" w:eastAsia="方正仿宋_GBK" w:cs="方正仿宋_GBK"/>
          <w:b w:val="0"/>
          <w:bCs/>
          <w:sz w:val="32"/>
          <w:szCs w:val="32"/>
          <w:shd w:val="clear" w:color="auto" w:fill="FFFFFF"/>
          <w:lang w:eastAsia="zh-CN"/>
        </w:rPr>
        <w:t>均为</w:t>
      </w:r>
      <w:r>
        <w:rPr>
          <w:rFonts w:hint="default" w:ascii="Times New Roman" w:hAnsi="Times New Roman" w:eastAsia="方正仿宋_GBK"/>
          <w:b w:val="0"/>
          <w:bCs/>
          <w:sz w:val="32"/>
          <w:szCs w:val="32"/>
          <w:shd w:val="clear" w:color="auto" w:fill="FFFFFF"/>
        </w:rPr>
        <w:t>79.05</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收、支与2023年度相比，增加8.01万元，增长11.3%</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本年新增1名事业人员以及我单位是住建委下属单位，部门合并办公，各项日常经费由本级统一核算。</w:t>
      </w:r>
    </w:p>
    <w:p>
      <w:pPr>
        <w:pStyle w:val="6"/>
        <w:keepNext w:val="0"/>
        <w:keepLines w:val="0"/>
        <w:pageBreakBefore w:val="0"/>
        <w:widowControl/>
        <w:shd w:val="clear" w:color="auto" w:fill="FFFFFF"/>
        <w:kinsoku/>
        <w:wordWrap/>
        <w:overflowPunct/>
        <w:topLinePunct w:val="0"/>
        <w:bidi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Style w:val="8"/>
          <w:rFonts w:hint="eastAsia" w:ascii="Times New Roman" w:hAnsi="Times New Roman" w:eastAsia="方正仿宋_GBK"/>
          <w:b w:val="0"/>
          <w:bCs/>
          <w:sz w:val="32"/>
          <w:szCs w:val="32"/>
          <w:shd w:val="clear" w:color="auto" w:fill="FFFFFF"/>
          <w:lang w:val="en-US" w:eastAsia="zh-CN"/>
        </w:rPr>
        <w:t>1</w:t>
      </w:r>
      <w:r>
        <w:rPr>
          <w:rStyle w:val="8"/>
          <w:rFonts w:ascii="Times New Roman" w:hAnsi="Times New Roman"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年度收入合计</w:t>
      </w:r>
      <w:r>
        <w:rPr>
          <w:rFonts w:hint="default" w:ascii="Times New Roman" w:hAnsi="Times New Roman" w:eastAsia="方正仿宋_GBK"/>
          <w:b w:val="0"/>
          <w:bCs/>
          <w:sz w:val="32"/>
          <w:szCs w:val="32"/>
          <w:shd w:val="clear" w:color="auto" w:fill="FFFFFF"/>
        </w:rPr>
        <w:t>79.05</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与2023年度相比，增加8.01万元，增长11.3%</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本年新增1名事业人员以及我单位是住建委下属单位，部门合并办公，各项日常经费由本级统一核算。</w:t>
      </w:r>
      <w:r>
        <w:rPr>
          <w:rFonts w:ascii="Times New Roman" w:hAnsi="Times New Roman" w:eastAsia="方正仿宋_GBK" w:cs="方正仿宋_GBK"/>
          <w:b w:val="0"/>
          <w:bCs/>
          <w:sz w:val="32"/>
          <w:szCs w:val="32"/>
          <w:shd w:val="clear" w:color="auto" w:fill="FFFFFF"/>
        </w:rPr>
        <w:t>其中：财政拨款收入</w:t>
      </w:r>
      <w:r>
        <w:rPr>
          <w:rFonts w:hint="default" w:ascii="Times New Roman" w:hAnsi="Times New Roman" w:eastAsia="方正仿宋_GBK"/>
          <w:b w:val="0"/>
          <w:bCs/>
          <w:sz w:val="32"/>
          <w:szCs w:val="32"/>
          <w:shd w:val="clear" w:color="auto" w:fill="FFFFFF"/>
        </w:rPr>
        <w:t>79.05</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100.0%</w:t>
      </w:r>
      <w:r>
        <w:rPr>
          <w:rFonts w:ascii="Times New Roman" w:hAnsi="Times New Roman" w:eastAsia="方正仿宋_GBK" w:cs="方正仿宋_GBK"/>
          <w:b w:val="0"/>
          <w:bCs/>
          <w:sz w:val="32"/>
          <w:szCs w:val="32"/>
          <w:shd w:val="clear" w:color="auto" w:fill="FFFFFF"/>
        </w:rPr>
        <w:t>；事业收入</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；经营收入</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；其他收入</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。此外，</w:t>
      </w:r>
      <w:r>
        <w:rPr>
          <w:rFonts w:hint="eastAsia" w:ascii="Times New Roman" w:hAnsi="Times New Roman" w:eastAsia="方正仿宋_GBK" w:cs="方正仿宋_GBK"/>
          <w:b w:val="0"/>
          <w:bCs/>
          <w:sz w:val="32"/>
          <w:szCs w:val="32"/>
          <w:shd w:val="clear" w:color="auto" w:fill="FFFFFF"/>
        </w:rPr>
        <w:t>使用非财政拨款结余（含专用结余）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万元，年初结转和结余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Style w:val="8"/>
          <w:rFonts w:hint="eastAsia" w:ascii="Times New Roman" w:hAnsi="Times New Roman" w:eastAsia="方正仿宋_GBK"/>
          <w:b w:val="0"/>
          <w:bCs/>
          <w:sz w:val="32"/>
          <w:szCs w:val="32"/>
          <w:shd w:val="clear" w:color="auto" w:fill="FFFFFF"/>
          <w:lang w:val="en-US" w:eastAsia="zh-CN"/>
        </w:rPr>
        <w:t>2</w:t>
      </w:r>
      <w:r>
        <w:rPr>
          <w:rStyle w:val="8"/>
          <w:rFonts w:ascii="Times New Roman" w:hAnsi="Times New Roman"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年度支出合计</w:t>
      </w:r>
      <w:r>
        <w:rPr>
          <w:rFonts w:hint="default" w:ascii="Times New Roman" w:hAnsi="Times New Roman" w:eastAsia="方正仿宋_GBK"/>
          <w:b w:val="0"/>
          <w:bCs/>
          <w:sz w:val="32"/>
          <w:szCs w:val="32"/>
          <w:shd w:val="clear" w:color="auto" w:fill="FFFFFF"/>
        </w:rPr>
        <w:t>79.05</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与2023年度相比，增加8.01万元，增长11.3%</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本年新增1名事业人员以及我单位是住建委下属单位，部门合并办公，各项日常经费由本级统一核算。</w:t>
      </w:r>
      <w:r>
        <w:rPr>
          <w:rFonts w:ascii="Times New Roman" w:hAnsi="Times New Roman" w:eastAsia="方正仿宋_GBK" w:cs="方正仿宋_GBK"/>
          <w:b w:val="0"/>
          <w:bCs/>
          <w:sz w:val="32"/>
          <w:szCs w:val="32"/>
          <w:shd w:val="clear" w:color="auto" w:fill="FFFFFF"/>
        </w:rPr>
        <w:t>其中：基本支出</w:t>
      </w:r>
      <w:r>
        <w:rPr>
          <w:rFonts w:hint="default" w:ascii="Times New Roman" w:hAnsi="Times New Roman" w:eastAsia="方正仿宋_GBK"/>
          <w:b w:val="0"/>
          <w:bCs/>
          <w:sz w:val="32"/>
          <w:szCs w:val="32"/>
          <w:shd w:val="clear" w:color="auto" w:fill="FFFFFF"/>
        </w:rPr>
        <w:t>79.05</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100.0%</w:t>
      </w:r>
      <w:r>
        <w:rPr>
          <w:rFonts w:ascii="Times New Roman" w:hAnsi="Times New Roman" w:eastAsia="方正仿宋_GBK" w:cs="方正仿宋_GBK"/>
          <w:b w:val="0"/>
          <w:bCs/>
          <w:sz w:val="32"/>
          <w:szCs w:val="32"/>
          <w:shd w:val="clear" w:color="auto" w:fill="FFFFFF"/>
        </w:rPr>
        <w:t>；项目支出</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；经营支出</w:t>
      </w:r>
      <w:r>
        <w:rPr>
          <w:rFonts w:hint="default" w:ascii="Times New Roman" w:hAnsi="Times New Roman" w:eastAsia="方正仿宋_GBK"/>
          <w:b w:val="0"/>
          <w:bCs/>
          <w:sz w:val="32"/>
          <w:szCs w:val="32"/>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。此外，结余分配</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Style w:val="8"/>
          <w:rFonts w:hint="eastAsia" w:ascii="Times New Roman" w:hAnsi="Times New Roman" w:eastAsia="方正仿宋_GBK"/>
          <w:b w:val="0"/>
          <w:bCs/>
          <w:sz w:val="32"/>
          <w:szCs w:val="32"/>
          <w:shd w:val="clear" w:color="auto" w:fill="FFFFFF"/>
          <w:lang w:val="en-US" w:eastAsia="zh-CN"/>
        </w:rPr>
        <w:t>3</w:t>
      </w:r>
      <w:r>
        <w:rPr>
          <w:rStyle w:val="8"/>
          <w:rFonts w:ascii="Times New Roman" w:hAnsi="Times New Roman"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年度年末结转和结余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Times New Roman" w:hAnsi="Times New Roman" w:eastAsia="方正仿宋_GBK" w:cs="方正仿宋_GBK"/>
          <w:b w:val="0"/>
          <w:bCs/>
          <w:sz w:val="32"/>
          <w:szCs w:val="32"/>
          <w:shd w:val="clear" w:color="auto" w:fill="FFFFFF"/>
        </w:rPr>
        <w:t>，主要原因是</w:t>
      </w:r>
      <w:r>
        <w:rPr>
          <w:rFonts w:ascii="Times New Roman" w:hAnsi="Times New Roman" w:eastAsia="方正仿宋_GBK" w:cs="Times New Roman"/>
          <w:b w:val="0"/>
          <w:bCs/>
          <w:sz w:val="32"/>
          <w:szCs w:val="32"/>
          <w:shd w:val="clear" w:color="auto" w:fill="FFFFFF"/>
        </w:rPr>
        <w:t>严格执行预算“零结转”，年度部门预算结余资金、结转满两年及以上的专项转移支付资金一律由县财政收回统筹安排。</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年度财政拨款收、支总计均为</w:t>
      </w:r>
      <w:r>
        <w:rPr>
          <w:rFonts w:hint="default" w:ascii="Times New Roman" w:hAnsi="Times New Roman" w:eastAsia="方正仿宋_GBK"/>
          <w:b w:val="0"/>
          <w:bCs/>
          <w:sz w:val="32"/>
          <w:szCs w:val="32"/>
          <w:shd w:val="clear" w:color="auto" w:fill="FFFFFF"/>
        </w:rPr>
        <w:t>79.05</w:t>
      </w:r>
      <w:r>
        <w:rPr>
          <w:rFonts w:ascii="Times New Roman" w:hAnsi="Times New Roman" w:eastAsia="方正仿宋_GBK" w:cs="方正仿宋_GBK"/>
          <w:b w:val="0"/>
          <w:bCs/>
          <w:sz w:val="32"/>
          <w:szCs w:val="32"/>
          <w:shd w:val="clear" w:color="auto" w:fill="FFFFFF"/>
        </w:rPr>
        <w:t>万元。与</w:t>
      </w:r>
      <w:r>
        <w:rPr>
          <w:rFonts w:hint="default" w:ascii="Times New Roman" w:hAnsi="Times New Roman" w:eastAsia="方正仿宋_GBK"/>
          <w:b w:val="0"/>
          <w:bCs/>
          <w:sz w:val="32"/>
          <w:szCs w:val="32"/>
          <w:shd w:val="clear" w:color="auto" w:fill="FFFFFF"/>
        </w:rPr>
        <w:t>2023</w:t>
      </w:r>
      <w:r>
        <w:rPr>
          <w:rFonts w:ascii="Times New Roman" w:hAnsi="Times New Roman" w:eastAsia="方正仿宋_GBK" w:cs="方正仿宋_GBK"/>
          <w:b w:val="0"/>
          <w:bCs/>
          <w:sz w:val="32"/>
          <w:szCs w:val="32"/>
          <w:shd w:val="clear" w:color="auto" w:fill="FFFFFF"/>
        </w:rPr>
        <w:t>年</w:t>
      </w:r>
      <w:r>
        <w:rPr>
          <w:rFonts w:hint="eastAsia" w:ascii="Times New Roman" w:hAnsi="Times New Roman" w:eastAsia="方正仿宋_GBK" w:cs="方正仿宋_GBK"/>
          <w:b w:val="0"/>
          <w:bCs/>
          <w:sz w:val="32"/>
          <w:szCs w:val="32"/>
          <w:shd w:val="clear" w:color="auto" w:fill="FFFFFF"/>
          <w:lang w:eastAsia="zh-CN"/>
        </w:rPr>
        <w:t>度</w:t>
      </w:r>
      <w:r>
        <w:rPr>
          <w:rFonts w:ascii="Times New Roman" w:hAnsi="Times New Roman" w:eastAsia="方正仿宋_GBK" w:cs="方正仿宋_GBK"/>
          <w:b w:val="0"/>
          <w:bCs/>
          <w:sz w:val="32"/>
          <w:szCs w:val="32"/>
          <w:shd w:val="clear" w:color="auto" w:fill="FFFFFF"/>
        </w:rPr>
        <w:t>相比，</w:t>
      </w:r>
      <w:r>
        <w:rPr>
          <w:rFonts w:hint="default" w:ascii="Times New Roman" w:hAnsi="Times New Roman" w:eastAsia="方正仿宋_GBK"/>
          <w:b w:val="0"/>
          <w:bCs/>
          <w:sz w:val="32"/>
          <w:szCs w:val="32"/>
          <w:shd w:val="clear" w:color="auto" w:fill="FFFFFF"/>
        </w:rPr>
        <w:t>财政拨款收、支总计各增加8.01万元，增长11.3%</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本年新增1名事业人员以及我单位是住建委下属单位，部门合并办公，各项日常经费由本级统一核算。</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Style w:val="8"/>
          <w:rFonts w:hint="default" w:ascii="Times New Roman" w:hAnsi="Times New Roman" w:eastAsia="方正仿宋_GBK"/>
          <w:b w:val="0"/>
          <w:bCs/>
          <w:sz w:val="32"/>
          <w:szCs w:val="32"/>
          <w:shd w:val="clear" w:color="auto" w:fill="FFFFFF"/>
        </w:rPr>
        <w:t>1</w:t>
      </w:r>
      <w:r>
        <w:rPr>
          <w:rStyle w:val="8"/>
          <w:rFonts w:ascii="Times New Roman" w:hAnsi="Times New Roman"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年度一般公共预算财政拨款收入</w:t>
      </w:r>
      <w:r>
        <w:rPr>
          <w:rFonts w:hint="default" w:ascii="Times New Roman" w:hAnsi="Times New Roman" w:eastAsia="方正仿宋_GBK"/>
          <w:b w:val="0"/>
          <w:bCs/>
          <w:sz w:val="32"/>
          <w:szCs w:val="32"/>
          <w:shd w:val="clear" w:color="auto" w:fill="FFFFFF"/>
        </w:rPr>
        <w:t>79.05</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与2023年度相比，增加8.01万元，增长11.3%</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本年新增1名事业人员以及我单位是住建委下属单位，部门合并办公，各项日常经费由本级统一核算。</w:t>
      </w:r>
      <w:r>
        <w:rPr>
          <w:rFonts w:hint="default" w:ascii="Times New Roman" w:hAnsi="Times New Roman" w:eastAsia="方正仿宋_GBK"/>
          <w:b w:val="0"/>
          <w:bCs/>
          <w:sz w:val="32"/>
          <w:szCs w:val="32"/>
          <w:shd w:val="clear" w:color="auto" w:fill="FFFFFF"/>
        </w:rPr>
        <w:t>较年初预算数增加5.46万元，增长7.4%</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本年新增1名事业人员以及我单位是住建委下属单位，部门合并办公，各项日常经费由本级统一核算。</w:t>
      </w:r>
      <w:r>
        <w:rPr>
          <w:rFonts w:ascii="Times New Roman" w:hAnsi="Times New Roman" w:eastAsia="方正仿宋_GBK" w:cs="方正仿宋_GBK"/>
          <w:b w:val="0"/>
          <w:bCs/>
          <w:sz w:val="32"/>
          <w:szCs w:val="32"/>
          <w:shd w:val="clear" w:color="auto" w:fill="FFFFFF"/>
        </w:rPr>
        <w:t>此外，年初财政拨款结转和结余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ascii="Times New Roman" w:hAnsi="Times New Roman" w:eastAsia="方正仿宋_GBK" w:cs="方正仿宋_GBK"/>
          <w:b w:val="0"/>
          <w:bCs/>
          <w:color w:val="FF0000"/>
          <w:sz w:val="32"/>
          <w:szCs w:val="32"/>
          <w:shd w:val="clear" w:color="auto" w:fill="FFFFFF"/>
        </w:rPr>
      </w:pPr>
      <w:r>
        <w:rPr>
          <w:rStyle w:val="8"/>
          <w:rFonts w:hint="default" w:ascii="Times New Roman" w:hAnsi="Times New Roman" w:eastAsia="方正仿宋_GBK"/>
          <w:b w:val="0"/>
          <w:bCs/>
          <w:sz w:val="32"/>
          <w:szCs w:val="32"/>
          <w:shd w:val="clear" w:color="auto" w:fill="FFFFFF"/>
        </w:rPr>
        <w:t>2</w:t>
      </w:r>
      <w:r>
        <w:rPr>
          <w:rStyle w:val="8"/>
          <w:rFonts w:ascii="Times New Roman" w:hAnsi="Times New Roman"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年度一般公共预算财政拨款支出</w:t>
      </w:r>
      <w:r>
        <w:rPr>
          <w:rFonts w:hint="default" w:ascii="Times New Roman" w:hAnsi="Times New Roman" w:eastAsia="方正仿宋_GBK"/>
          <w:b w:val="0"/>
          <w:bCs/>
          <w:sz w:val="32"/>
          <w:szCs w:val="32"/>
          <w:shd w:val="clear" w:color="auto" w:fill="FFFFFF"/>
        </w:rPr>
        <w:t>79.05</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与2023年度相比，增加8.01万元，增长11.3%</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本年新增1名事业人员以及我单位是住建委下属单位，部门合并办公，各项日常经费由本级统一核算。</w:t>
      </w:r>
      <w:r>
        <w:rPr>
          <w:rFonts w:hint="default" w:ascii="Times New Roman" w:hAnsi="Times New Roman" w:eastAsia="方正仿宋_GBK"/>
          <w:b w:val="0"/>
          <w:bCs/>
          <w:sz w:val="32"/>
          <w:szCs w:val="32"/>
          <w:shd w:val="clear" w:color="auto" w:fill="FFFFFF"/>
        </w:rPr>
        <w:t>较年初预算数增加5.46万元，增长7.4%</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本年新增1名事业人员以及我单位是住建委下属单位，部门合并办公，各项日常经费由本级统一核算。</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Times New Roman" w:hAnsi="Times New Roman" w:eastAsia="方正仿宋_GBK" w:cs="方正仿宋_GBK"/>
          <w:b w:val="0"/>
          <w:bCs/>
          <w:sz w:val="32"/>
          <w:szCs w:val="32"/>
          <w:highlight w:val="none"/>
          <w:shd w:val="clear" w:color="auto" w:fill="FFFFFF"/>
        </w:rPr>
      </w:pPr>
      <w:r>
        <w:rPr>
          <w:rFonts w:ascii="Times New Roman" w:hAnsi="Times New Roman" w:eastAsia="方正仿宋_GBK" w:cs="方正仿宋_GBK"/>
          <w:b w:val="0"/>
          <w:bCs/>
          <w:sz w:val="32"/>
          <w:szCs w:val="32"/>
          <w:highlight w:val="none"/>
          <w:shd w:val="clear" w:color="auto" w:fill="FFFFFF"/>
        </w:rPr>
        <w:t>一般公共预算财政拨款支出主要</w:t>
      </w:r>
      <w:r>
        <w:rPr>
          <w:rFonts w:hint="eastAsia" w:ascii="Times New Roman" w:hAnsi="Times New Roman" w:eastAsia="方正仿宋_GBK" w:cs="方正仿宋_GBK"/>
          <w:b w:val="0"/>
          <w:bCs/>
          <w:sz w:val="32"/>
          <w:szCs w:val="32"/>
          <w:highlight w:val="none"/>
          <w:shd w:val="clear" w:color="auto" w:fill="FFFFFF"/>
          <w:lang w:eastAsia="zh-CN"/>
        </w:rPr>
        <w:t>用途如下</w:t>
      </w:r>
      <w:r>
        <w:rPr>
          <w:rFonts w:ascii="Times New Roman" w:hAnsi="Times New Roman" w:eastAsia="方正仿宋_GBK" w:cs="方正仿宋_GBK"/>
          <w:b w:val="0"/>
          <w:bCs/>
          <w:sz w:val="32"/>
          <w:szCs w:val="32"/>
          <w:highlight w:val="none"/>
          <w:shd w:val="clear" w:color="auto" w:fill="FFFFFF"/>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lang w:eastAsia="zh-CN"/>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1</w:t>
      </w:r>
      <w:r>
        <w:rPr>
          <w:rFonts w:ascii="Times New Roman" w:hAnsi="Times New Roman" w:eastAsia="方正仿宋_GBK" w:cs="方正仿宋_GBK"/>
          <w:b w:val="0"/>
          <w:bCs/>
          <w:sz w:val="32"/>
          <w:szCs w:val="32"/>
          <w:shd w:val="clear" w:color="auto" w:fill="FFFFFF"/>
        </w:rPr>
        <w:t>）社会保障</w:t>
      </w:r>
      <w:r>
        <w:rPr>
          <w:rFonts w:hint="eastAsia" w:ascii="Times New Roman" w:hAnsi="Times New Roman" w:eastAsia="方正仿宋_GBK" w:cs="方正仿宋_GBK"/>
          <w:b w:val="0"/>
          <w:bCs/>
          <w:sz w:val="32"/>
          <w:szCs w:val="32"/>
          <w:shd w:val="clear" w:color="auto" w:fill="FFFFFF"/>
          <w:lang w:eastAsia="zh-CN"/>
        </w:rPr>
        <w:t>和</w:t>
      </w:r>
      <w:r>
        <w:rPr>
          <w:rFonts w:ascii="Times New Roman" w:hAnsi="Times New Roman" w:eastAsia="方正仿宋_GBK" w:cs="方正仿宋_GBK"/>
          <w:b w:val="0"/>
          <w:bCs/>
          <w:sz w:val="32"/>
          <w:szCs w:val="32"/>
          <w:shd w:val="clear" w:color="auto" w:fill="FFFFFF"/>
        </w:rPr>
        <w:t>就业支出</w:t>
      </w:r>
      <w:r>
        <w:rPr>
          <w:rFonts w:hint="default" w:ascii="Times New Roman" w:hAnsi="Times New Roman" w:eastAsia="方正仿宋_GBK"/>
          <w:b w:val="0"/>
          <w:bCs/>
          <w:sz w:val="32"/>
          <w:szCs w:val="32"/>
          <w:shd w:val="clear" w:color="auto" w:fill="FFFFFF"/>
        </w:rPr>
        <w:t>7.88</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10.0%</w:t>
      </w:r>
      <w:r>
        <w:rPr>
          <w:rFonts w:ascii="Times New Roman" w:hAnsi="Times New Roman"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lang w:eastAsia="zh-CN"/>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2</w:t>
      </w:r>
      <w:r>
        <w:rPr>
          <w:rFonts w:ascii="Times New Roman" w:hAnsi="Times New Roman" w:eastAsia="方正仿宋_GBK" w:cs="方正仿宋_GBK"/>
          <w:b w:val="0"/>
          <w:bCs/>
          <w:sz w:val="32"/>
          <w:szCs w:val="32"/>
          <w:shd w:val="clear" w:color="auto" w:fill="FFFFFF"/>
        </w:rPr>
        <w:t>）卫生健康支出</w:t>
      </w:r>
      <w:r>
        <w:rPr>
          <w:rFonts w:hint="default" w:ascii="Times New Roman" w:hAnsi="Times New Roman" w:eastAsia="方正仿宋_GBK"/>
          <w:b w:val="0"/>
          <w:bCs/>
          <w:sz w:val="32"/>
          <w:szCs w:val="32"/>
          <w:shd w:val="clear" w:color="auto" w:fill="FFFFFF"/>
        </w:rPr>
        <w:t>4.24</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5.4%</w:t>
      </w:r>
      <w:r>
        <w:rPr>
          <w:rFonts w:ascii="Times New Roman" w:hAnsi="Times New Roman"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3</w:t>
      </w:r>
      <w:r>
        <w:rPr>
          <w:rFonts w:ascii="Times New Roman" w:hAnsi="Times New Roman" w:eastAsia="方正仿宋_GBK" w:cs="方正仿宋_GBK"/>
          <w:b w:val="0"/>
          <w:bCs/>
          <w:sz w:val="32"/>
          <w:szCs w:val="32"/>
          <w:shd w:val="clear" w:color="auto" w:fill="FFFFFF"/>
        </w:rPr>
        <w:t>）城乡社区支出</w:t>
      </w:r>
      <w:r>
        <w:rPr>
          <w:rFonts w:hint="default" w:ascii="Times New Roman" w:hAnsi="Times New Roman" w:eastAsia="方正仿宋_GBK"/>
          <w:b w:val="0"/>
          <w:bCs/>
          <w:sz w:val="32"/>
          <w:szCs w:val="32"/>
          <w:shd w:val="clear" w:color="auto" w:fill="FFFFFF"/>
        </w:rPr>
        <w:t>62.99</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79.7%</w:t>
      </w:r>
      <w:r>
        <w:rPr>
          <w:rFonts w:ascii="Times New Roman" w:hAnsi="Times New Roman"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较年初预算数增加5.45万元，增长9.5%</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p>
    <w:p>
      <w:pPr>
        <w:keepNext w:val="0"/>
        <w:keepLines w:val="0"/>
        <w:pageBreakBefore w:val="0"/>
        <w:widowControl/>
        <w:kinsoku/>
        <w:wordWrap/>
        <w:overflowPunct/>
        <w:topLinePunct w:val="0"/>
        <w:bidi w:val="0"/>
        <w:spacing w:line="560" w:lineRule="exact"/>
        <w:ind w:firstLine="640" w:firstLineChars="200"/>
        <w:jc w:val="both"/>
        <w:textAlignment w:val="auto"/>
        <w:rPr>
          <w:rFonts w:hint="eastAsia" w:ascii="Times New Roman" w:hAnsi="Times New Roman" w:eastAsia="方正仿宋_GBK" w:cs="方正仿宋_GBK"/>
          <w:b w:val="0"/>
          <w:bCs/>
          <w:color w:val="auto"/>
          <w:sz w:val="32"/>
          <w:szCs w:val="32"/>
          <w:shd w:val="clear" w:color="auto" w:fill="FFFFFF"/>
          <w:lang w:eastAsia="zh-CN"/>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4</w:t>
      </w:r>
      <w:r>
        <w:rPr>
          <w:rFonts w:ascii="Times New Roman" w:hAnsi="Times New Roman" w:eastAsia="方正仿宋_GBK" w:cs="方正仿宋_GBK"/>
          <w:b w:val="0"/>
          <w:bCs/>
          <w:sz w:val="32"/>
          <w:szCs w:val="32"/>
          <w:shd w:val="clear" w:color="auto" w:fill="FFFFFF"/>
        </w:rPr>
        <w:t>）</w:t>
      </w:r>
      <w:r>
        <w:rPr>
          <w:rFonts w:ascii="Times New Roman" w:hAnsi="Times New Roman" w:eastAsia="方正仿宋_GBK" w:cs="方正仿宋_GBK"/>
          <w:b w:val="0"/>
          <w:bCs/>
          <w:sz w:val="32"/>
          <w:szCs w:val="32"/>
        </w:rPr>
        <w:t>住房保障支出</w:t>
      </w:r>
      <w:r>
        <w:rPr>
          <w:rFonts w:hint="default" w:ascii="Times New Roman" w:hAnsi="Times New Roman" w:eastAsia="方正仿宋_GBK"/>
          <w:b w:val="0"/>
          <w:bCs/>
          <w:sz w:val="32"/>
          <w:szCs w:val="32"/>
          <w:shd w:val="clear" w:color="auto" w:fill="FFFFFF"/>
        </w:rPr>
        <w:t>3.94</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5.0%</w:t>
      </w:r>
      <w:r>
        <w:rPr>
          <w:rFonts w:ascii="Times New Roman" w:hAnsi="Times New Roman"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color w:val="FF0000"/>
          <w:sz w:val="32"/>
          <w:szCs w:val="32"/>
          <w:shd w:val="clear" w:color="auto" w:fill="FFFFFF"/>
        </w:rPr>
      </w:pPr>
      <w:r>
        <w:rPr>
          <w:rStyle w:val="8"/>
          <w:rFonts w:hint="default" w:ascii="Times New Roman" w:hAnsi="Times New Roman" w:eastAsia="方正仿宋_GBK"/>
          <w:b w:val="0"/>
          <w:bCs/>
          <w:sz w:val="32"/>
          <w:szCs w:val="32"/>
          <w:shd w:val="clear" w:color="auto" w:fill="FFFFFF"/>
        </w:rPr>
        <w:t>3</w:t>
      </w:r>
      <w:r>
        <w:rPr>
          <w:rStyle w:val="8"/>
          <w:rFonts w:ascii="Times New Roman" w:hAnsi="Times New Roman"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年度年末一般公共预算财政拨款结转和结余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Times New Roman" w:hAnsi="Times New Roman" w:eastAsia="方正仿宋_GBK" w:cs="方正仿宋_GBK"/>
          <w:b w:val="0"/>
          <w:bCs/>
          <w:sz w:val="32"/>
          <w:szCs w:val="32"/>
          <w:shd w:val="clear" w:color="auto" w:fill="FFFFFF"/>
        </w:rPr>
        <w:t>，主要原因是</w:t>
      </w:r>
      <w:r>
        <w:rPr>
          <w:rFonts w:ascii="Times New Roman" w:hAnsi="Times New Roman" w:eastAsia="方正仿宋_GBK" w:cs="Times New Roman"/>
          <w:b w:val="0"/>
          <w:bCs/>
          <w:sz w:val="32"/>
          <w:szCs w:val="32"/>
          <w:shd w:val="clear" w:color="auto" w:fill="FFFFFF"/>
        </w:rPr>
        <w:t>严格执行预算“零结转”，年度部门预算结余资金、结转满两年及以上的专项转移支付资金一律由县财政收回统筹安排。</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ascii="Times New Roman" w:hAnsi="Times New Roman" w:eastAsia="方正仿宋_GBK" w:cs="方正仿宋_GBK"/>
          <w:b w:val="0"/>
          <w:bCs/>
          <w:color w:val="FF0000"/>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年度一般公共财政拨款基本支出</w:t>
      </w:r>
      <w:r>
        <w:rPr>
          <w:rFonts w:hint="default" w:ascii="Times New Roman" w:hAnsi="Times New Roman" w:eastAsia="方正仿宋_GBK"/>
          <w:b w:val="0"/>
          <w:bCs/>
          <w:sz w:val="32"/>
          <w:szCs w:val="32"/>
          <w:shd w:val="clear" w:color="auto" w:fill="FFFFFF"/>
        </w:rPr>
        <w:t>79.05</w:t>
      </w:r>
      <w:r>
        <w:rPr>
          <w:rFonts w:ascii="Times New Roman" w:hAnsi="Times New Roman" w:eastAsia="方正仿宋_GBK" w:cs="方正仿宋_GBK"/>
          <w:b w:val="0"/>
          <w:bCs/>
          <w:sz w:val="32"/>
          <w:szCs w:val="32"/>
          <w:shd w:val="clear" w:color="auto" w:fill="FFFFFF"/>
        </w:rPr>
        <w:t>万元。其中：人员经费</w:t>
      </w:r>
      <w:r>
        <w:rPr>
          <w:rFonts w:hint="default" w:ascii="Times New Roman" w:hAnsi="Times New Roman" w:eastAsia="方正仿宋_GBK"/>
          <w:b w:val="0"/>
          <w:bCs/>
          <w:sz w:val="32"/>
          <w:szCs w:val="32"/>
          <w:shd w:val="clear" w:color="auto" w:fill="FFFFFF"/>
        </w:rPr>
        <w:t>73.73</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与2023年度相比，增加9.91万元，增长15.5%</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本年新增1名事业人员以及正常薪资待遇调整。</w:t>
      </w:r>
      <w:r>
        <w:rPr>
          <w:rFonts w:ascii="Times New Roman" w:hAnsi="Times New Roman" w:eastAsia="方正仿宋_GBK" w:cs="方正仿宋_GBK"/>
          <w:b w:val="0"/>
          <w:bCs/>
          <w:sz w:val="32"/>
          <w:szCs w:val="32"/>
          <w:shd w:val="clear" w:color="auto" w:fill="FFFFFF"/>
        </w:rPr>
        <w:t>人员经费用途主要包括</w:t>
      </w:r>
      <w:r>
        <w:rPr>
          <w:rFonts w:ascii="Times New Roman" w:hAnsi="Times New Roman" w:eastAsia="方正仿宋_GBK" w:cs="Times New Roman"/>
          <w:b w:val="0"/>
          <w:bCs/>
          <w:sz w:val="32"/>
          <w:szCs w:val="32"/>
          <w:shd w:val="clear" w:color="auto" w:fill="FFFFFF"/>
        </w:rPr>
        <w:t>基本工资、津贴补贴、奖金、社会保障缴费。</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公用经费</w:t>
      </w:r>
      <w:r>
        <w:rPr>
          <w:rFonts w:hint="default" w:ascii="Times New Roman" w:hAnsi="Times New Roman" w:eastAsia="方正仿宋_GBK"/>
          <w:b w:val="0"/>
          <w:bCs/>
          <w:sz w:val="32"/>
          <w:szCs w:val="32"/>
          <w:shd w:val="clear" w:color="auto" w:fill="FFFFFF"/>
        </w:rPr>
        <w:t>5.32</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与2023年度相比，减少1.90万元，下降26.3%</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r>
        <w:rPr>
          <w:rFonts w:ascii="Times New Roman" w:hAnsi="Times New Roman" w:eastAsia="方正仿宋_GBK" w:cs="方正仿宋_GBK"/>
          <w:b w:val="0"/>
          <w:bCs/>
          <w:sz w:val="32"/>
          <w:szCs w:val="32"/>
          <w:shd w:val="clear" w:color="auto" w:fill="FFFFFF"/>
        </w:rPr>
        <w:t>公用经费用途主要包括</w:t>
      </w:r>
      <w:r>
        <w:rPr>
          <w:rFonts w:ascii="Times New Roman" w:hAnsi="Times New Roman" w:eastAsia="方正仿宋_GBK" w:cs="Times New Roman"/>
          <w:b w:val="0"/>
          <w:bCs/>
          <w:sz w:val="32"/>
          <w:szCs w:val="32"/>
          <w:shd w:val="clear" w:color="auto" w:fill="FFFFFF"/>
        </w:rPr>
        <w:t>办公费、培训费、会议费、差旅费</w:t>
      </w:r>
      <w:r>
        <w:rPr>
          <w:rFonts w:hint="eastAsia" w:ascii="Times New Roman" w:hAnsi="Times New Roman" w:eastAsia="方正仿宋_GBK" w:cs="Times New Roman"/>
          <w:b w:val="0"/>
          <w:bCs/>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Style w:val="8"/>
          <w:rFonts w:ascii="Times New Roman" w:hAnsi="Times New Roman" w:eastAsia="方正仿宋_GBK" w:cs="方正仿宋_GBK"/>
          <w:b w:val="0"/>
          <w:bCs/>
          <w:sz w:val="32"/>
          <w:szCs w:val="32"/>
        </w:rPr>
        <w:t>本单位</w:t>
      </w:r>
      <w:r>
        <w:rPr>
          <w:rStyle w:val="8"/>
          <w:rFonts w:hint="default" w:ascii="Times New Roman" w:hAnsi="Times New Roman" w:eastAsia="方正仿宋_GBK" w:cs="Times New Roman"/>
          <w:b w:val="0"/>
          <w:bCs/>
          <w:sz w:val="32"/>
          <w:szCs w:val="32"/>
        </w:rPr>
        <w:t>202</w:t>
      </w:r>
      <w:r>
        <w:rPr>
          <w:rStyle w:val="8"/>
          <w:rFonts w:hint="eastAsia" w:ascii="Times New Roman" w:hAnsi="Times New Roman" w:eastAsia="方正仿宋_GBK" w:cs="Times New Roman"/>
          <w:b w:val="0"/>
          <w:bCs/>
          <w:sz w:val="32"/>
          <w:szCs w:val="32"/>
          <w:lang w:val="en-US" w:eastAsia="zh-CN"/>
        </w:rPr>
        <w:t>4</w:t>
      </w:r>
      <w:r>
        <w:rPr>
          <w:rStyle w:val="8"/>
          <w:rFonts w:ascii="Times New Roman" w:hAnsi="Times New Roman" w:eastAsia="方正仿宋_GBK" w:cs="方正仿宋_GBK"/>
          <w:b w:val="0"/>
          <w:bCs/>
          <w:sz w:val="32"/>
          <w:szCs w:val="32"/>
        </w:rPr>
        <w:t>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Style w:val="8"/>
          <w:rFonts w:ascii="Times New Roman" w:hAnsi="Times New Roman" w:eastAsia="方正仿宋_GBK" w:cs="方正仿宋_GBK"/>
          <w:b w:val="0"/>
          <w:bCs/>
          <w:sz w:val="32"/>
          <w:szCs w:val="32"/>
        </w:rPr>
        <w:t>本单位</w:t>
      </w:r>
      <w:r>
        <w:rPr>
          <w:rStyle w:val="8"/>
          <w:rFonts w:hint="default" w:ascii="Times New Roman" w:hAnsi="Times New Roman" w:eastAsia="方正仿宋_GBK" w:cs="Times New Roman"/>
          <w:b w:val="0"/>
          <w:bCs/>
          <w:sz w:val="32"/>
          <w:szCs w:val="32"/>
        </w:rPr>
        <w:t>202</w:t>
      </w:r>
      <w:r>
        <w:rPr>
          <w:rStyle w:val="8"/>
          <w:rFonts w:hint="eastAsia" w:ascii="Times New Roman" w:hAnsi="Times New Roman" w:eastAsia="方正仿宋_GBK" w:cs="Times New Roman"/>
          <w:b w:val="0"/>
          <w:bCs/>
          <w:sz w:val="32"/>
          <w:szCs w:val="32"/>
          <w:lang w:val="en-US" w:eastAsia="zh-CN"/>
        </w:rPr>
        <w:t>4</w:t>
      </w:r>
      <w:r>
        <w:rPr>
          <w:rStyle w:val="8"/>
          <w:rFonts w:ascii="Times New Roman" w:hAnsi="Times New Roman" w:eastAsia="方正仿宋_GBK" w:cs="方正仿宋_GBK"/>
          <w:b w:val="0"/>
          <w:bCs/>
          <w:sz w:val="32"/>
          <w:szCs w:val="32"/>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lang w:eastAsia="zh-CN"/>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年度“三公”经费支出共计</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r>
        <w:rPr>
          <w:rFonts w:hint="default" w:ascii="Times New Roman" w:hAnsi="Times New Roman" w:eastAsia="方正仿宋_GBK"/>
          <w:b w:val="0"/>
          <w:bCs/>
          <w:sz w:val="32"/>
          <w:szCs w:val="32"/>
          <w:shd w:val="clear" w:color="auto" w:fill="FFFFFF"/>
        </w:rPr>
        <w:t>较上年支出数无增减</w:t>
      </w:r>
      <w:r>
        <w:rPr>
          <w:rFonts w:hint="eastAsia" w:ascii="Times New Roman" w:hAnsi="Times New Roman" w:eastAsia="方正仿宋_GBK" w:cs="方正仿宋_GBK"/>
          <w:b w:val="0"/>
          <w:bCs/>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（二）“三公”经费分项支出情况</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lang w:eastAsia="zh-CN"/>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因公出国（境）费用</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r>
        <w:rPr>
          <w:rFonts w:hint="default" w:ascii="Times New Roman" w:hAnsi="Times New Roman" w:eastAsia="方正仿宋_GBK"/>
          <w:b w:val="0"/>
          <w:bCs/>
          <w:sz w:val="32"/>
          <w:szCs w:val="32"/>
          <w:shd w:val="clear" w:color="auto" w:fill="FFFFFF"/>
        </w:rPr>
        <w:t>较上年支出数无增减</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lang w:eastAsia="zh-CN"/>
        </w:rPr>
      </w:pPr>
      <w:r>
        <w:rPr>
          <w:rFonts w:ascii="Times New Roman" w:hAnsi="Times New Roman" w:eastAsia="方正仿宋_GBK" w:cs="方正仿宋_GBK"/>
          <w:b w:val="0"/>
          <w:bCs/>
          <w:sz w:val="32"/>
          <w:szCs w:val="32"/>
          <w:shd w:val="clear" w:color="auto" w:fill="FFFFFF"/>
        </w:rPr>
        <w:t>公务</w:t>
      </w:r>
      <w:r>
        <w:rPr>
          <w:rFonts w:hint="eastAsia" w:ascii="Times New Roman" w:hAnsi="Times New Roman" w:eastAsia="方正仿宋_GBK" w:cs="方正仿宋_GBK"/>
          <w:b w:val="0"/>
          <w:bCs/>
          <w:sz w:val="32"/>
          <w:szCs w:val="32"/>
          <w:shd w:val="clear" w:color="auto" w:fill="FFFFFF"/>
          <w:lang w:eastAsia="zh-CN"/>
        </w:rPr>
        <w:t>用</w:t>
      </w:r>
      <w:r>
        <w:rPr>
          <w:rFonts w:ascii="Times New Roman" w:hAnsi="Times New Roman" w:eastAsia="方正仿宋_GBK" w:cs="方正仿宋_GBK"/>
          <w:b w:val="0"/>
          <w:bCs/>
          <w:sz w:val="32"/>
          <w:szCs w:val="32"/>
          <w:shd w:val="clear" w:color="auto" w:fill="FFFFFF"/>
        </w:rPr>
        <w:t>车购置费</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r>
        <w:rPr>
          <w:rFonts w:hint="default" w:ascii="Times New Roman" w:hAnsi="Times New Roman" w:eastAsia="方正仿宋_GBK"/>
          <w:b w:val="0"/>
          <w:bCs/>
          <w:sz w:val="32"/>
          <w:szCs w:val="32"/>
          <w:shd w:val="clear" w:color="auto" w:fill="FFFFFF"/>
        </w:rPr>
        <w:t>较上年支出数无增减</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公务</w:t>
      </w:r>
      <w:r>
        <w:rPr>
          <w:rFonts w:hint="eastAsia" w:ascii="Times New Roman" w:hAnsi="Times New Roman" w:eastAsia="方正仿宋_GBK" w:cs="方正仿宋_GBK"/>
          <w:b w:val="0"/>
          <w:bCs/>
          <w:sz w:val="32"/>
          <w:szCs w:val="32"/>
          <w:shd w:val="clear" w:color="auto" w:fill="FFFFFF"/>
          <w:lang w:eastAsia="zh-CN"/>
        </w:rPr>
        <w:t>用</w:t>
      </w:r>
      <w:r>
        <w:rPr>
          <w:rFonts w:ascii="Times New Roman" w:hAnsi="Times New Roman" w:eastAsia="方正仿宋_GBK" w:cs="方正仿宋_GBK"/>
          <w:b w:val="0"/>
          <w:bCs/>
          <w:sz w:val="32"/>
          <w:szCs w:val="32"/>
          <w:shd w:val="clear" w:color="auto" w:fill="FFFFFF"/>
        </w:rPr>
        <w:t>车运行维护费</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r>
        <w:rPr>
          <w:rFonts w:hint="default" w:ascii="Times New Roman" w:hAnsi="Times New Roman" w:eastAsia="方正仿宋_GBK"/>
          <w:b w:val="0"/>
          <w:bCs/>
          <w:sz w:val="32"/>
          <w:szCs w:val="32"/>
          <w:shd w:val="clear" w:color="auto" w:fill="FFFFFF"/>
        </w:rPr>
        <w:t>较上年支出数无增减</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lang w:eastAsia="zh-CN"/>
        </w:rPr>
      </w:pPr>
      <w:r>
        <w:rPr>
          <w:rFonts w:ascii="Times New Roman" w:hAnsi="Times New Roman" w:eastAsia="方正仿宋_GBK" w:cs="方正仿宋_GBK"/>
          <w:b w:val="0"/>
          <w:bCs/>
          <w:sz w:val="32"/>
          <w:szCs w:val="32"/>
          <w:shd w:val="clear" w:color="auto" w:fill="FFFFFF"/>
        </w:rPr>
        <w:t>公务接待费</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r>
        <w:rPr>
          <w:rFonts w:hint="default" w:ascii="Times New Roman" w:hAnsi="Times New Roman" w:eastAsia="方正仿宋_GBK"/>
          <w:b w:val="0"/>
          <w:bCs/>
          <w:sz w:val="32"/>
          <w:szCs w:val="32"/>
          <w:shd w:val="clear" w:color="auto" w:fill="FFFFFF"/>
        </w:rPr>
        <w:t>较上年支出数无增减</w:t>
      </w:r>
      <w:r>
        <w:rPr>
          <w:rFonts w:hint="eastAsia" w:ascii="Times New Roman" w:hAnsi="Times New Roman" w:eastAsia="方正仿宋_GBK" w:cs="方正仿宋_GBK"/>
          <w:b w:val="0"/>
          <w:bCs/>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（三）“三公”经费实物量情况</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因公出国（境）共计</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个团组，</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人；公务用车购置</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辆，公务车保有量为</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辆；国内公务接待</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人，其中：国内外事接待</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人；国（境）外公务接待</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人。</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人均接待费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Times New Roman" w:hAnsi="Times New Roman" w:eastAsia="方正仿宋_GBK" w:cs="方正仿宋_GBK"/>
          <w:b w:val="0"/>
          <w:bCs/>
          <w:sz w:val="32"/>
          <w:szCs w:val="32"/>
          <w:shd w:val="clear" w:color="auto" w:fill="FFFFFF"/>
        </w:rPr>
        <w:t>元，车均购置费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Times New Roman" w:hAnsi="Times New Roman" w:eastAsia="方正仿宋_GBK" w:cs="方正仿宋_GBK"/>
          <w:b w:val="0"/>
          <w:bCs/>
          <w:sz w:val="32"/>
          <w:szCs w:val="32"/>
          <w:shd w:val="clear" w:color="auto" w:fill="FFFFFF"/>
        </w:rPr>
        <w:t>万元，车均维护费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color w:val="FF0000"/>
          <w:sz w:val="32"/>
          <w:szCs w:val="32"/>
        </w:rPr>
      </w:pPr>
      <w:r>
        <w:rPr>
          <w:rFonts w:ascii="Times New Roman" w:hAnsi="Times New Roman" w:eastAsia="方正仿宋_GBK" w:cs="方正仿宋_GBK"/>
          <w:b w:val="0"/>
          <w:bCs/>
          <w:sz w:val="32"/>
          <w:szCs w:val="32"/>
          <w:shd w:val="clear" w:color="auto" w:fill="FFFFFF"/>
        </w:rPr>
        <w:t>本年度会议费支出</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本年度培训费支出</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与2023年度相比，无变化</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本年度差旅费支出</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rPr>
        <w:t>万元，</w:t>
      </w:r>
      <w:r>
        <w:rPr>
          <w:rFonts w:hint="default" w:ascii="Times New Roman" w:hAnsi="Times New Roman" w:eastAsia="方正仿宋_GBK"/>
          <w:b w:val="0"/>
          <w:bCs/>
          <w:sz w:val="32"/>
          <w:szCs w:val="32"/>
          <w:shd w:val="clear" w:color="auto" w:fill="FFFFFF"/>
        </w:rPr>
        <w:t>与2023年度相比，减少0.51万元，下降100.0%</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b w:val="0"/>
          <w:bCs/>
          <w:sz w:val="32"/>
          <w:szCs w:val="32"/>
        </w:rPr>
      </w:pPr>
      <w:r>
        <w:rPr>
          <w:rFonts w:hint="default" w:ascii="Times New Roman" w:hAnsi="Times New Roman" w:eastAsia="方正仿宋_GBK" w:cs="方正仿宋_GBK"/>
          <w:b w:val="0"/>
          <w:bCs/>
          <w:sz w:val="32"/>
          <w:szCs w:val="32"/>
        </w:rPr>
        <w:t>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（三）国有资产占用情况说明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截至</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w:t>
      </w:r>
      <w:r>
        <w:rPr>
          <w:rFonts w:hint="default" w:ascii="Times New Roman" w:hAnsi="Times New Roman" w:eastAsia="方正仿宋_GBK"/>
          <w:b w:val="0"/>
          <w:bCs/>
          <w:sz w:val="32"/>
          <w:szCs w:val="32"/>
          <w:shd w:val="clear" w:color="auto" w:fill="FFFFFF"/>
        </w:rPr>
        <w:t>12</w:t>
      </w:r>
      <w:r>
        <w:rPr>
          <w:rFonts w:ascii="Times New Roman" w:hAnsi="Times New Roman" w:eastAsia="方正仿宋_GBK" w:cs="方正仿宋_GBK"/>
          <w:b w:val="0"/>
          <w:bCs/>
          <w:sz w:val="32"/>
          <w:szCs w:val="32"/>
          <w:shd w:val="clear" w:color="auto" w:fill="FFFFFF"/>
        </w:rPr>
        <w:t>月</w:t>
      </w:r>
      <w:r>
        <w:rPr>
          <w:rFonts w:hint="default" w:ascii="Times New Roman" w:hAnsi="Times New Roman" w:eastAsia="方正仿宋_GBK"/>
          <w:b w:val="0"/>
          <w:bCs/>
          <w:sz w:val="32"/>
          <w:szCs w:val="32"/>
          <w:shd w:val="clear" w:color="auto" w:fill="FFFFFF"/>
        </w:rPr>
        <w:t>31</w:t>
      </w:r>
      <w:r>
        <w:rPr>
          <w:rFonts w:ascii="Times New Roman" w:hAnsi="Times New Roman" w:eastAsia="方正仿宋_GBK" w:cs="方正仿宋_GBK"/>
          <w:b w:val="0"/>
          <w:bCs/>
          <w:sz w:val="32"/>
          <w:szCs w:val="32"/>
          <w:shd w:val="clear" w:color="auto" w:fill="FFFFFF"/>
        </w:rPr>
        <w:t>日，本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共有车辆</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辆，其中，副部（省）级及以上领导用车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辆、主要负责人用车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辆、机要通信用车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辆、应急保障用车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辆、执法执勤用车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辆，特种专业技术用车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辆，离退休干部用车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辆。单价</w:t>
      </w:r>
      <w:r>
        <w:rPr>
          <w:rFonts w:hint="default" w:ascii="Times New Roman" w:hAnsi="Times New Roman" w:eastAsia="方正仿宋_GBK"/>
          <w:b w:val="0"/>
          <w:bCs/>
          <w:sz w:val="32"/>
          <w:szCs w:val="32"/>
          <w:shd w:val="clear" w:color="auto" w:fill="FFFFFF"/>
        </w:rPr>
        <w:t>100</w:t>
      </w:r>
      <w:r>
        <w:rPr>
          <w:rFonts w:hint="eastAsia" w:ascii="Times New Roman" w:hAnsi="Times New Roman" w:eastAsia="方正仿宋_GBK"/>
          <w:b w:val="0"/>
          <w:bCs/>
          <w:sz w:val="32"/>
          <w:szCs w:val="32"/>
          <w:shd w:val="clear" w:color="auto" w:fill="FFFFFF"/>
          <w:lang w:val="en-US" w:eastAsia="zh-CN"/>
        </w:rPr>
        <w:t>.00</w:t>
      </w:r>
      <w:r>
        <w:rPr>
          <w:rFonts w:ascii="Times New Roman" w:hAnsi="Times New Roman" w:eastAsia="方正仿宋_GBK" w:cs="方正仿宋_GBK"/>
          <w:b w:val="0"/>
          <w:bCs/>
          <w:sz w:val="32"/>
          <w:szCs w:val="32"/>
          <w:shd w:val="clear" w:color="auto" w:fill="FFFFFF"/>
        </w:rPr>
        <w:t>万元（含）以上专用设备</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pPr>
        <w:pStyle w:val="11"/>
        <w:keepNext w:val="0"/>
        <w:keepLines w:val="0"/>
        <w:pageBreakBefore w:val="0"/>
        <w:widowControl/>
        <w:kinsoku/>
        <w:wordWrap/>
        <w:overflowPunct/>
        <w:topLinePunct w:val="0"/>
        <w:autoSpaceDE w:val="0"/>
        <w:autoSpaceDN/>
        <w:bidi w:val="0"/>
        <w:adjustRightInd/>
        <w:snapToGrid/>
        <w:spacing w:line="560" w:lineRule="exact"/>
        <w:ind w:left="638" w:leftChars="266" w:firstLine="0" w:firstLineChars="0"/>
        <w:jc w:val="both"/>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Fonts w:hint="default" w:ascii="Times New Roman" w:hAnsi="Times New Roman" w:eastAsia="方正仿宋_GBK" w:cs="Times New Roman"/>
          <w:b w:val="0"/>
          <w:bCs/>
          <w:sz w:val="32"/>
          <w:szCs w:val="32"/>
          <w:shd w:val="clear" w:color="auto" w:fill="FFFFFF"/>
        </w:rPr>
        <w:t>202</w:t>
      </w:r>
      <w:r>
        <w:rPr>
          <w:rFonts w:hint="eastAsia" w:ascii="Times New Roman" w:hAnsi="Times New Roman" w:eastAsia="方正仿宋_GBK" w:cs="Times New Roman"/>
          <w:b w:val="0"/>
          <w:bCs/>
          <w:sz w:val="32"/>
          <w:szCs w:val="32"/>
          <w:shd w:val="clear" w:color="auto" w:fill="FFFFFF"/>
          <w:lang w:val="en-US" w:eastAsia="zh-CN"/>
        </w:rPr>
        <w:t>4</w:t>
      </w:r>
      <w:r>
        <w:rPr>
          <w:rFonts w:ascii="Times New Roman" w:hAnsi="Times New Roman" w:eastAsia="方正仿宋_GBK" w:cs="方正仿宋_GBK"/>
          <w:b w:val="0"/>
          <w:bCs/>
          <w:sz w:val="32"/>
          <w:szCs w:val="32"/>
          <w:shd w:val="clear" w:color="auto" w:fill="FFFFFF"/>
        </w:rPr>
        <w:t>年度我单位未发生政府采购事项，无相关经费支出。</w:t>
      </w:r>
      <w:r>
        <w:rPr>
          <w:rStyle w:val="8"/>
          <w:rFonts w:hint="eastAsia" w:ascii="方正黑体_GBK" w:hAnsi="方正黑体_GBK" w:eastAsia="方正黑体_GBK" w:cs="方正黑体_GBK"/>
          <w:b w:val="0"/>
          <w:bCs/>
          <w:sz w:val="32"/>
          <w:szCs w:val="32"/>
          <w:shd w:val="clear" w:color="auto" w:fill="FFFFFF"/>
          <w:lang w:val="en-US" w:eastAsia="zh-CN" w:bidi="ar-SA"/>
        </w:rPr>
        <w:t>五、预算绩效管理情况说明</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bookmarkStart w:id="0" w:name="_GoBack"/>
      <w:r>
        <w:rPr>
          <w:rFonts w:hint="eastAsia" w:ascii="方正楷体_GBK" w:hAnsi="方正楷体_GBK" w:eastAsia="方正楷体_GBK" w:cs="方正楷体_GBK"/>
          <w:b w:val="0"/>
          <w:bCs/>
          <w:sz w:val="32"/>
          <w:szCs w:val="32"/>
          <w:shd w:val="clear" w:color="auto" w:fill="FFFFFF"/>
          <w:lang w:val="en-US" w:eastAsia="zh-CN"/>
        </w:rPr>
        <w:t>（一）单位</w:t>
      </w:r>
      <w:r>
        <w:rPr>
          <w:rFonts w:hint="eastAsia" w:ascii="方正楷体_GBK" w:hAnsi="方正楷体_GBK" w:eastAsia="方正楷体_GBK" w:cs="方正楷体_GBK"/>
          <w:b w:val="0"/>
          <w:bCs/>
          <w:sz w:val="32"/>
          <w:szCs w:val="32"/>
          <w:shd w:val="clear" w:color="auto" w:fill="FFFFFF"/>
        </w:rPr>
        <w:t>自评情况</w:t>
      </w:r>
    </w:p>
    <w:p>
      <w:pPr>
        <w:pStyle w:val="12"/>
        <w:keepNext w:val="0"/>
        <w:keepLines w:val="0"/>
        <w:pageBreakBefore w:val="0"/>
        <w:widowControl/>
        <w:kinsoku/>
        <w:wordWrap/>
        <w:overflowPunct/>
        <w:topLinePunct w:val="0"/>
        <w:autoSpaceDE w:val="0"/>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楷体" w:cs="楷体"/>
          <w:b w:val="0"/>
          <w:bCs/>
          <w:sz w:val="32"/>
          <w:szCs w:val="32"/>
          <w:shd w:val="clear" w:color="auto" w:fill="FFFFFF"/>
          <w:lang w:val="en-US" w:eastAsia="zh-CN" w:bidi="ar"/>
        </w:rPr>
      </w:pPr>
      <w:r>
        <w:rPr>
          <w:rFonts w:hint="eastAsia" w:ascii="Times New Roman" w:hAnsi="Times New Roman" w:eastAsia="方正仿宋_GBK" w:cs="方正仿宋_GBK"/>
          <w:b w:val="0"/>
          <w:bCs/>
          <w:sz w:val="32"/>
          <w:szCs w:val="32"/>
          <w:shd w:val="clear" w:color="auto" w:fill="FFFFFF"/>
        </w:rPr>
        <w:t>根据预算绩效管理要求，我单位无项目绩效自评，项目绩效纳入县住房和城乡建委（机关）进行自评。</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lang w:val="en-US" w:eastAsia="zh-CN"/>
        </w:rPr>
      </w:pPr>
      <w:r>
        <w:rPr>
          <w:rFonts w:hint="eastAsia" w:ascii="方正楷体_GBK" w:hAnsi="方正楷体_GBK" w:eastAsia="方正楷体_GBK" w:cs="方正楷体_GBK"/>
          <w:b w:val="0"/>
          <w:bCs/>
          <w:sz w:val="32"/>
          <w:szCs w:val="32"/>
          <w:shd w:val="clear" w:color="auto" w:fill="FFFFFF"/>
          <w:lang w:val="en-US" w:eastAsia="zh-CN"/>
        </w:rPr>
        <w:t>（二）单位绩效评价情况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Times New Roman" w:hAnsi="Times New Roman" w:eastAsia="方正仿宋_GBK" w:cs="方正仿宋_GBK"/>
          <w:b w:val="0"/>
          <w:bCs/>
          <w:sz w:val="32"/>
          <w:szCs w:val="32"/>
          <w:shd w:val="clear" w:color="auto" w:fill="FFFFFF"/>
        </w:rPr>
        <w:t>我单位未组织开展绩效评价。</w:t>
      </w:r>
    </w:p>
    <w:bookmarkEnd w:id="0"/>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8"/>
          <w:rFonts w:hint="default" w:ascii="方正黑体_GBK" w:hAnsi="方正黑体_GBK" w:eastAsia="方正黑体_GBK" w:cs="方正黑体_GBK"/>
          <w:b w:val="0"/>
          <w:bCs/>
          <w:sz w:val="32"/>
          <w:szCs w:val="32"/>
          <w:shd w:val="clear" w:color="auto" w:fill="FFFFFF"/>
          <w:lang w:eastAsia="zh-CN"/>
        </w:rPr>
      </w:pPr>
      <w:r>
        <w:rPr>
          <w:rStyle w:val="8"/>
          <w:rFonts w:hint="eastAsia" w:ascii="方正黑体_GBK" w:hAnsi="方正黑体_GBK" w:eastAsia="方正黑体_GBK" w:cs="方正黑体_GBK"/>
          <w:b w:val="0"/>
          <w:bCs/>
          <w:sz w:val="32"/>
          <w:szCs w:val="32"/>
          <w:shd w:val="clear" w:color="auto" w:fill="FFFFFF"/>
          <w:lang w:eastAsia="zh-CN"/>
        </w:rPr>
        <w:t>六、专业名词解释</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Times New Roman" w:hAnsi="Times New Roman" w:eastAsia="方正仿宋_GBK" w:cs="方正仿宋_GBK"/>
          <w:b w:val="0"/>
          <w:bCs/>
          <w:sz w:val="32"/>
          <w:szCs w:val="32"/>
          <w:shd w:val="clear" w:color="auto" w:fill="FFFFFF"/>
        </w:rPr>
        <w:t>指本年度从本级财政部门取得的财政拨款。</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楷体" w:cs="楷体"/>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lang w:val="en-US" w:eastAsia="zh-CN" w:bidi="ar-SA"/>
        </w:rPr>
        <w:t>（二）基本支出：</w:t>
      </w:r>
      <w:r>
        <w:rPr>
          <w:rFonts w:hint="eastAsia" w:ascii="Times New Roman" w:hAnsi="Times New Roman" w:eastAsia="方正仿宋_GBK" w:cs="方正仿宋_GBK"/>
          <w:b w:val="0"/>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lang w:val="en-US" w:eastAsia="zh-CN" w:bidi="ar-SA"/>
        </w:rPr>
        <w:t>（三）“三公”经费：</w:t>
      </w:r>
      <w:r>
        <w:rPr>
          <w:rFonts w:hint="eastAsia" w:ascii="Times New Roman" w:hAnsi="Times New Roman" w:eastAsia="方正仿宋_GBK" w:cs="方正仿宋_GBK"/>
          <w:b w:val="0"/>
          <w:bCs/>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lang w:val="en-US" w:eastAsia="zh-CN" w:bidi="ar-SA"/>
        </w:rPr>
        <w:t>（四）工资福利支出（支出经济分类科目类级）：</w:t>
      </w:r>
      <w:r>
        <w:rPr>
          <w:rFonts w:hint="eastAsia" w:ascii="Times New Roman" w:hAnsi="Times New Roman" w:eastAsia="方正仿宋_GBK" w:cs="方正仿宋_GBK"/>
          <w:b w:val="0"/>
          <w:bCs/>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lang w:val="en-US" w:eastAsia="zh-CN" w:bidi="ar-SA"/>
        </w:rPr>
        <w:t>（五）商品和服务支出（支出经济分类科目类级）：</w:t>
      </w:r>
      <w:r>
        <w:rPr>
          <w:rFonts w:hint="eastAsia" w:ascii="Times New Roman" w:hAnsi="Times New Roman" w:eastAsia="方正仿宋_GBK" w:cs="方正仿宋_GBK"/>
          <w:b w:val="0"/>
          <w:bCs/>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楷体" w:cs="楷体"/>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lang w:val="en-US" w:eastAsia="zh-CN" w:bidi="ar-SA"/>
        </w:rPr>
        <w:t>（六）对个人和家庭的补助（支出经济分类科目类级）：</w:t>
      </w:r>
      <w:r>
        <w:rPr>
          <w:rFonts w:hint="eastAsia" w:ascii="Times New Roman" w:hAnsi="Times New Roman" w:eastAsia="方正仿宋_GBK" w:cs="方正仿宋_GBK"/>
          <w:b w:val="0"/>
          <w:bCs/>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七</w:t>
      </w:r>
      <w:r>
        <w:rPr>
          <w:rStyle w:val="8"/>
          <w:rFonts w:hint="eastAsia" w:ascii="方正黑体_GBK" w:hAnsi="方正黑体_GBK" w:eastAsia="方正黑体_GBK" w:cs="方正黑体_GBK"/>
          <w:b w:val="0"/>
          <w:bCs/>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Style w:val="8"/>
          <w:rFonts w:ascii="Times New Roman" w:hAnsi="Times New Roman" w:eastAsia="方正仿宋_GBK" w:cs="方正仿宋_GBK"/>
          <w:b w:val="0"/>
          <w:bCs/>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cs="方正仿宋_GBK"/>
          <w:b w:val="0"/>
          <w:bCs/>
          <w:sz w:val="32"/>
          <w:szCs w:val="32"/>
          <w:shd w:val="clear" w:color="auto" w:fill="FFFFFF"/>
        </w:rPr>
        <w:t>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决算公开信息反馈和联系方式：</w:t>
      </w:r>
      <w:r>
        <w:rPr>
          <w:rFonts w:hint="default" w:ascii="Times New Roman" w:hAnsi="Times New Roman" w:eastAsia="方正仿宋_GBK" w:cs="Times New Roman"/>
          <w:b w:val="0"/>
          <w:bCs/>
          <w:color w:val="auto"/>
          <w:sz w:val="32"/>
          <w:szCs w:val="32"/>
          <w:shd w:val="clear" w:color="auto" w:fill="FFFFFF"/>
          <w:lang w:val="en-US" w:eastAsia="zh-CN"/>
        </w:rPr>
        <w:t>023-7667150</w:t>
      </w:r>
      <w:r>
        <w:rPr>
          <w:rFonts w:hint="eastAsia" w:ascii="Times New Roman" w:hAnsi="Times New Roman" w:eastAsia="方正仿宋_GBK" w:cs="Times New Roman"/>
          <w:b w:val="0"/>
          <w:bCs/>
          <w:color w:val="auto"/>
          <w:sz w:val="32"/>
          <w:szCs w:val="32"/>
          <w:shd w:val="clear" w:color="auto" w:fill="FFFFFF"/>
          <w:lang w:val="en-US" w:eastAsia="zh-CN"/>
        </w:rPr>
        <w:t>8</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秀山土家族苗族自治县房屋交易管理中心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秀山土家族苗族自治县房屋交易管理中心</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79.05</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79.05</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秀山土家族苗族自治县房屋交易管理中心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79.05</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79.05</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秀山土家族苗族自治县房屋交易管理中心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秀山土家族苗族自治县房屋交易管理中心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62.99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62.99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秀山土家族苗族自治县房屋交易管理中心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73.73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73.73</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秀山土家族苗族自治县房屋交易管理中心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秀山土家族苗族自治县房屋交易管理中心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秀山土家族苗族自治县房屋交易管理中心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894BD9"/>
    <w:rsid w:val="03B87EA0"/>
    <w:rsid w:val="03E3214F"/>
    <w:rsid w:val="044C50BA"/>
    <w:rsid w:val="05BC6D49"/>
    <w:rsid w:val="05F01C8E"/>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D40B17"/>
    <w:rsid w:val="11ED0F98"/>
    <w:rsid w:val="11F03528"/>
    <w:rsid w:val="12C921C4"/>
    <w:rsid w:val="131E4D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BCB1C67"/>
    <w:rsid w:val="1CA55E64"/>
    <w:rsid w:val="1D014A01"/>
    <w:rsid w:val="1D022362"/>
    <w:rsid w:val="1D1B04B0"/>
    <w:rsid w:val="1DA52501"/>
    <w:rsid w:val="1DBD6767"/>
    <w:rsid w:val="1DC52125"/>
    <w:rsid w:val="1DD26311"/>
    <w:rsid w:val="1E374ACB"/>
    <w:rsid w:val="1ECF0A66"/>
    <w:rsid w:val="1EF67CA4"/>
    <w:rsid w:val="1F020D3A"/>
    <w:rsid w:val="1F2C5189"/>
    <w:rsid w:val="1F4B0B02"/>
    <w:rsid w:val="1F913533"/>
    <w:rsid w:val="1FBB35CD"/>
    <w:rsid w:val="1FCD26AF"/>
    <w:rsid w:val="20642787"/>
    <w:rsid w:val="21556F04"/>
    <w:rsid w:val="22403BD3"/>
    <w:rsid w:val="235417B6"/>
    <w:rsid w:val="24B92327"/>
    <w:rsid w:val="24C14514"/>
    <w:rsid w:val="24CC2DE7"/>
    <w:rsid w:val="2533755C"/>
    <w:rsid w:val="25791755"/>
    <w:rsid w:val="26396DF4"/>
    <w:rsid w:val="27167136"/>
    <w:rsid w:val="271B442C"/>
    <w:rsid w:val="27B23302"/>
    <w:rsid w:val="29310A5F"/>
    <w:rsid w:val="29C37A35"/>
    <w:rsid w:val="2A076083"/>
    <w:rsid w:val="2A73162E"/>
    <w:rsid w:val="2B167953"/>
    <w:rsid w:val="2B200583"/>
    <w:rsid w:val="2B4242A2"/>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7E7198D"/>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4D7FAC"/>
    <w:rsid w:val="3E7555B1"/>
    <w:rsid w:val="3E787ED9"/>
    <w:rsid w:val="3F032E93"/>
    <w:rsid w:val="3F0527E5"/>
    <w:rsid w:val="3F4C52C6"/>
    <w:rsid w:val="3F647C2F"/>
    <w:rsid w:val="3F694D83"/>
    <w:rsid w:val="3F885DCC"/>
    <w:rsid w:val="3FCD675E"/>
    <w:rsid w:val="3FD26155"/>
    <w:rsid w:val="4004000C"/>
    <w:rsid w:val="401C34FE"/>
    <w:rsid w:val="40BD5482"/>
    <w:rsid w:val="411B6CE5"/>
    <w:rsid w:val="412070D7"/>
    <w:rsid w:val="41314E40"/>
    <w:rsid w:val="41490E6A"/>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2917FE"/>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1894431"/>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B805D4"/>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0</TotalTime>
  <ScaleCrop>false</ScaleCrop>
  <LinksUpToDate>false</LinksUpToDate>
  <CharactersWithSpaces>26313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111</cp:lastModifiedBy>
  <dcterms:modified xsi:type="dcterms:W3CDTF">2025-09-29T10:00:19Z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