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bCs/>
          <w:spacing w:val="-34"/>
          <w:kern w:val="2"/>
          <w:sz w:val="44"/>
          <w:szCs w:val="44"/>
          <w:lang w:val="en-US" w:eastAsia="zh-CN" w:bidi="ar-SA"/>
        </w:rPr>
        <w:t>秀山土家族苗族自治县港航海事事务中心</w:t>
      </w:r>
      <w:r>
        <w:rPr>
          <w:rFonts w:hint="default" w:ascii="Times New Roman" w:hAnsi="Times New Roman" w:eastAsia="方正仿宋_GBK"/>
          <w:sz w:val="44"/>
          <w:szCs w:val="44"/>
          <w:shd w:val="clear" w:color="auto" w:fill="FFFFFF"/>
          <w:lang w:val="en-US" w:eastAsia="zh-CN"/>
        </w:rPr>
        <w:t>2024</w:t>
      </w:r>
      <w:r>
        <w:rPr>
          <w:rFonts w:hint="eastAsia" w:ascii="方正小标宋_GBK" w:hAnsi="方正小标宋_GBK" w:eastAsia="方正小标宋_GBK" w:cs="方正小标宋_GBK"/>
          <w:bCs/>
          <w:spacing w:val="-34"/>
          <w:kern w:val="2"/>
          <w:sz w:val="44"/>
          <w:szCs w:val="44"/>
          <w:lang w:val="en-US" w:eastAsia="zh-CN" w:bidi="ar-SA"/>
        </w:rPr>
        <w:t>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atLeast"/>
        <w:jc w:val="both"/>
        <w:textAlignment w:val="auto"/>
        <w:outlineLvl w:val="9"/>
        <w:rPr>
          <w:rStyle w:val="11"/>
          <w:rFonts w:hint="default" w:ascii="Times New Roman" w:hAnsi="Times New Roman" w:eastAsia="方正黑体_GBK" w:cs="Times New Roman"/>
          <w:b w:val="0"/>
          <w:bCs/>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w:t>
      </w:r>
      <w:r>
        <w:rPr>
          <w:rStyle w:val="11"/>
          <w:rFonts w:hint="eastAsia"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基本情况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（一）职能职责</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贯彻执行水上交通法律、法规、规章和方针政策；贯彻落实全县水上交通行业发展战略、中长期规划和年度计划；做好通航水域和渡口、码头水上交通行业的安全生产、行业稳定、生态环境保护和节能减排、智能化、信息化等服务工作；做好水路运输市场服务，维护市场秩序；做好港口、</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"https://baike.baidu.com/item/%E7%A0%81%E5%A4%B4"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码头</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、渡口行业服务工作；做好通航水域航道及水上安全设施设备建设和养护服务工作；做好辖区内水上应急救援、船舶防污染和交通河长制的服务工作；完成上级部门和主管部门交办的其他工作。</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（二）机构设置</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SA"/>
          <w14:textFill>
            <w14:solidFill>
              <w14:schemeClr w14:val="tx1"/>
            </w14:solidFill>
          </w14:textFill>
        </w:rPr>
        <w:t>1.</w:t>
      </w:r>
      <w:r>
        <w:rPr>
          <w:rFonts w:hint="default" w:ascii="Times New Roman" w:hAnsi="Times New Roman" w:eastAsia="方正仿宋_GBK" w:cs="Times New Roman"/>
          <w:b/>
          <w:bCs/>
          <w:color w:val="000000" w:themeColor="text1"/>
          <w:kern w:val="0"/>
          <w:sz w:val="32"/>
          <w:szCs w:val="32"/>
          <w:shd w:val="clear" w:color="auto" w:fill="FFFFFF"/>
          <w:lang w:val="en-US" w:eastAsia="zh-CN" w:bidi="ar-SA"/>
          <w14:textFill>
            <w14:solidFill>
              <w14:schemeClr w14:val="tx1"/>
            </w14:solidFill>
          </w14:textFill>
        </w:rPr>
        <w:t>综合科：</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负责落实上级及本部门领导的有关指示决定，并督促检查落实情况，保证上级交办的工作任务保质保量，按时完成；负责组织协调处机关工作，负责有关重要会议的组织工作，起草处里的重要报告、综合性文件以及日常党务工作，承办党务会议，起草各种文件和机要保密工作；负责保管和使用本部门行政印章，负责打印、校对、登记及发送工作，做好文案、文件资料的存档，立卷和保密工作；负责组织人事、劳动工资、学习宣传、纪检监察、群团组织、离退休人员的日常管理工作；同时负责编制、报送有关组织、人事、工资报表；负责党风、行风、精神文明三大建设工作以及编制和组织实施职工年度教育培训和岗位培训计划。</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0"/>
          <w:sz w:val="32"/>
          <w:szCs w:val="32"/>
          <w:shd w:val="clear" w:color="auto" w:fill="FFFFFF"/>
          <w:lang w:val="en-US" w:eastAsia="zh-CN" w:bidi="ar-SA"/>
          <w14:textFill>
            <w14:solidFill>
              <w14:schemeClr w14:val="tx1"/>
            </w14:solidFill>
          </w14:textFill>
        </w:rPr>
        <w:t>港航业务科：</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负责全县水路客、货运输及服务企业的审批；发放</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"https://baike.baidu.com/item/%E6%B0%B4%E8%B7%AF%E8%BF%90%E8%BE%93"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水路运输</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（服务）</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"https://baike.baidu.com/item/%E8%AE%B8%E5%8F%AF%E8%AF%81"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许可证</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和船舶营运证；负责全县水路运力的</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"https://baike.baidu.com/item/%E7%99%BB%E8%AE%B0"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登记</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审批；负责全县水路运输市场秩序维护和管理工作；为船舶经营人提供咨询，组织培训水运管理专业人员；负责三等及以下船舶登记（除长江干线四客一危）和船员考试发证工作，同时加强船舶、船员档案管理。</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0"/>
          <w:sz w:val="32"/>
          <w:szCs w:val="32"/>
          <w:shd w:val="clear" w:color="auto" w:fill="FFFFFF"/>
          <w:lang w:val="en-US" w:eastAsia="zh-CN" w:bidi="ar-SA"/>
          <w14:textFill>
            <w14:solidFill>
              <w14:schemeClr w14:val="tx1"/>
            </w14:solidFill>
          </w14:textFill>
        </w:rPr>
        <w:t>海事安全科：</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负责全县水上交通安全监督管理及乡镇船舶</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"https://baike.baidu.com/item/%E5%AE%89%E5%85%A8%E7%AE%A1%E7%90%86"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安全管理</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；维护通航秩序，制定和组织实施水上</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"https://baike.baidu.com/item/%E4%BA%A4%E9%80%9A%E7%AE%A1%E5%88%B6"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交通管制</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；负责辖区内船舶防污染和危险品货物运输的监督管理、水上交通事故调查处理和统计上报，以及水上水下施工作业安全维护，发布航行通告；运用水上交通监控系统（</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instrText xml:space="preserve"> HYPERLINK "https://baike.baidu.com/item/GPS%E7%9B%91%E6%8E%A7%E7%B3%BB%E7%BB%9F" </w:instrTex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GPS监控系统</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fldChar w:fldCharType="end"/>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24小时全天候对船舶动态进行监控；负责对发生水上交通事故、污染事故或其他紧急情况时，接收报警信息，为水上交通事故的快速救援和处理提供技术支持,并参与联合搜救行动；负责接收并下发通航安全信息，设置重点水域预警区域，实施交通组织；负责做好24小时应急值班工作，按照要求，随时对应急救援物资清理，确保物资随时出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黑体" w:hAnsi="黑体" w:eastAsia="黑体" w:cs="黑体"/>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eastAsia"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eastAsia"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jc w:val="both"/>
        <w:textAlignment w:val="auto"/>
        <w:outlineLvl w:val="9"/>
        <w:rPr>
          <w:rStyle w:val="11"/>
          <w:rFonts w:ascii="Times New Roman" w:hAnsi="Times New Roman" w:eastAsia="方正楷体_GBK"/>
        </w:rPr>
      </w:pPr>
      <w:r>
        <w:rPr>
          <w:rStyle w:val="11"/>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pPr>
        <w:keepNext w:val="0"/>
        <w:keepLines w:val="0"/>
        <w:pageBreakBefore w:val="0"/>
        <w:kinsoku/>
        <w:wordWrap/>
        <w:overflowPunct/>
        <w:topLinePunct w:val="0"/>
        <w:autoSpaceDN/>
        <w:bidi w:val="0"/>
        <w:adjustRightInd/>
        <w:snapToGrid w:val="0"/>
        <w:spacing w:afterAutospacing="0" w:line="560" w:lineRule="exact"/>
        <w:ind w:firstLine="640" w:firstLineChars="200"/>
        <w:jc w:val="both"/>
        <w:textAlignment w:val="auto"/>
        <w:outlineLvl w:val="9"/>
        <w:rPr>
          <w:rFonts w:hint="eastAsia" w:ascii="仿宋_GB2312" w:hAnsi="仿宋" w:eastAsia="仿宋_GB2312"/>
          <w:sz w:val="32"/>
          <w:szCs w:val="32"/>
        </w:rPr>
      </w:pPr>
      <w:r>
        <w:rPr>
          <w:rStyle w:val="11"/>
          <w:rFonts w:hint="default" w:ascii="Times New Roman" w:hAnsi="Times New Roman" w:eastAsia="方正仿宋_GBK"/>
          <w:b w:val="0"/>
          <w:bCs/>
          <w:sz w:val="32"/>
          <w:szCs w:val="32"/>
          <w:shd w:val="clear" w:color="auto" w:fill="FFFFFF"/>
        </w:rPr>
        <w:t>1.</w:t>
      </w:r>
      <w:r>
        <w:rPr>
          <w:rStyle w:val="11"/>
          <w:rFonts w:hint="default" w:ascii="Times New Roman" w:hAnsi="方正仿宋_GBK" w:eastAsia="方正仿宋_GBK"/>
          <w:b w:val="0"/>
          <w:bCs/>
          <w:sz w:val="32"/>
          <w:szCs w:val="32"/>
          <w:shd w:val="clear" w:color="auto" w:fill="FFFFFF"/>
        </w:rPr>
        <w:t>总体情况。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年度收入总计</w:t>
      </w:r>
      <w:r>
        <w:rPr>
          <w:rFonts w:hint="default" w:ascii="Times New Roman" w:hAnsi="Times New Roman" w:eastAsia="方正仿宋_GBK"/>
          <w:sz w:val="32"/>
          <w:szCs w:val="32"/>
          <w:shd w:val="clear" w:color="auto" w:fill="FFFFFF"/>
        </w:rPr>
        <w:t>237.63</w:t>
      </w:r>
      <w:r>
        <w:rPr>
          <w:rFonts w:hint="default" w:ascii="Times New Roman" w:hAnsi="方正仿宋_GBK" w:eastAsia="方正仿宋_GBK"/>
          <w:sz w:val="32"/>
          <w:szCs w:val="32"/>
          <w:shd w:val="clear" w:color="auto" w:fill="FFFFFF"/>
        </w:rPr>
        <w:t>万元，支出总计</w:t>
      </w:r>
      <w:r>
        <w:rPr>
          <w:rFonts w:hint="default" w:ascii="Times New Roman" w:hAnsi="Times New Roman" w:eastAsia="方正仿宋_GBK"/>
          <w:sz w:val="32"/>
          <w:szCs w:val="32"/>
          <w:shd w:val="clear" w:color="auto" w:fill="FFFFFF"/>
        </w:rPr>
        <w:t>237.63</w:t>
      </w:r>
      <w:r>
        <w:rPr>
          <w:rFonts w:hint="default" w:ascii="Times New Roman" w:hAnsi="方正仿宋_GBK" w:eastAsia="方正仿宋_GBK"/>
          <w:sz w:val="32"/>
          <w:szCs w:val="32"/>
          <w:shd w:val="clear" w:color="auto" w:fill="FFFFFF"/>
        </w:rPr>
        <w:t>万元。收支较上年决算数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31.06</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15.0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，主要原因是其中项目支出</w:t>
      </w:r>
      <w:r>
        <w:rPr>
          <w:rFonts w:hint="eastAsia" w:ascii="Times New Roman" w:hAnsi="Times New Roman" w:eastAsia="方正仿宋_GBK"/>
          <w:sz w:val="32"/>
          <w:szCs w:val="32"/>
          <w:shd w:val="clear" w:color="auto" w:fill="FFFFFF"/>
          <w:lang w:val="en-US" w:eastAsia="zh-CN"/>
        </w:rPr>
        <w:t>增加</w:t>
      </w:r>
      <w:r>
        <w:rPr>
          <w:rFonts w:hint="default" w:ascii="Times New Roman" w:hAnsi="方正仿宋_GBK" w:eastAsia="方正仿宋_GBK"/>
          <w:sz w:val="32"/>
          <w:szCs w:val="32"/>
          <w:shd w:val="clear" w:color="auto" w:fill="FFFFFF"/>
        </w:rPr>
        <w:t>，较上年决算</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29.00</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38.7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Times New Roman" w:hAnsi="Times New Roman" w:eastAsia="仿宋_GB2312"/>
          <w:sz w:val="32"/>
          <w:szCs w:val="32"/>
        </w:rPr>
        <w:t>2024</w:t>
      </w:r>
      <w:r>
        <w:rPr>
          <w:rFonts w:hint="eastAsia" w:ascii="仿宋_GB2312" w:hAnsi="仿宋" w:eastAsia="仿宋_GB2312"/>
          <w:sz w:val="32"/>
          <w:szCs w:val="32"/>
        </w:rPr>
        <w:t>年</w:t>
      </w:r>
      <w:r>
        <w:rPr>
          <w:rFonts w:ascii="仿宋_GB2312" w:hAnsi="仿宋" w:eastAsia="仿宋_GB2312"/>
          <w:sz w:val="32"/>
          <w:szCs w:val="32"/>
        </w:rPr>
        <w:t>基本建设类项目经费增加</w:t>
      </w:r>
      <w:r>
        <w:rPr>
          <w:rFonts w:hint="default" w:ascii="Times New Roman" w:hAnsi="方正仿宋_GBK" w:eastAsia="方正仿宋_GBK"/>
          <w:sz w:val="32"/>
          <w:szCs w:val="32"/>
          <w:shd w:val="clear" w:color="auto" w:fill="FFFFFF"/>
        </w:rPr>
        <w:t>。</w:t>
      </w:r>
      <w:r>
        <w:rPr>
          <w:rFonts w:hint="eastAsia" w:ascii="仿宋_GB2312" w:hAnsi="仿宋" w:eastAsia="仿宋_GB2312"/>
          <w:sz w:val="32"/>
          <w:szCs w:val="32"/>
        </w:rPr>
        <w:t>基本支出</w:t>
      </w:r>
      <w:r>
        <w:rPr>
          <w:rFonts w:hint="eastAsia" w:ascii="Times New Roman" w:hAnsi="Times New Roman" w:eastAsia="仿宋_GB2312"/>
          <w:sz w:val="32"/>
          <w:szCs w:val="32"/>
        </w:rPr>
        <w:t>133</w:t>
      </w:r>
      <w:r>
        <w:rPr>
          <w:rFonts w:hint="eastAsia" w:ascii="仿宋_GB2312" w:hAnsi="仿宋" w:eastAsia="仿宋_GB2312"/>
          <w:sz w:val="32"/>
          <w:szCs w:val="32"/>
        </w:rPr>
        <w:t>.</w:t>
      </w:r>
      <w:r>
        <w:rPr>
          <w:rFonts w:hint="eastAsia" w:ascii="Times New Roman" w:hAnsi="Times New Roman" w:eastAsia="仿宋_GB2312"/>
          <w:sz w:val="32"/>
          <w:szCs w:val="32"/>
        </w:rPr>
        <w:t>62</w:t>
      </w:r>
      <w:r>
        <w:rPr>
          <w:rFonts w:hint="eastAsia" w:ascii="仿宋_GB2312" w:hAnsi="仿宋" w:eastAsia="仿宋_GB2312"/>
          <w:sz w:val="32"/>
          <w:szCs w:val="32"/>
        </w:rPr>
        <w:t>万元，较上年决算增加</w:t>
      </w:r>
      <w:r>
        <w:rPr>
          <w:rFonts w:hint="eastAsia" w:ascii="Times New Roman" w:hAnsi="Times New Roman" w:eastAsia="仿宋_GB2312"/>
          <w:sz w:val="32"/>
          <w:szCs w:val="32"/>
        </w:rPr>
        <w:t>2</w:t>
      </w:r>
      <w:r>
        <w:rPr>
          <w:rFonts w:hint="eastAsia" w:ascii="仿宋_GB2312" w:hAnsi="仿宋" w:eastAsia="仿宋_GB2312"/>
          <w:sz w:val="32"/>
          <w:szCs w:val="32"/>
        </w:rPr>
        <w:t>.</w:t>
      </w:r>
      <w:r>
        <w:rPr>
          <w:rFonts w:hint="eastAsia" w:ascii="Times New Roman" w:hAnsi="Times New Roman" w:eastAsia="仿宋_GB2312"/>
          <w:sz w:val="32"/>
          <w:szCs w:val="32"/>
        </w:rPr>
        <w:t>04</w:t>
      </w:r>
      <w:r>
        <w:rPr>
          <w:rFonts w:hint="eastAsia" w:ascii="仿宋_GB2312" w:hAnsi="仿宋" w:eastAsia="仿宋_GB2312"/>
          <w:sz w:val="32"/>
          <w:szCs w:val="32"/>
        </w:rPr>
        <w:t>万元，增加</w:t>
      </w:r>
      <w:r>
        <w:rPr>
          <w:rFonts w:hint="eastAsia" w:ascii="Times New Roman" w:hAnsi="Times New Roman" w:eastAsia="仿宋_GB2312"/>
          <w:sz w:val="32"/>
          <w:szCs w:val="32"/>
        </w:rPr>
        <w:t>1</w:t>
      </w:r>
      <w:r>
        <w:rPr>
          <w:rFonts w:hint="eastAsia" w:ascii="仿宋_GB2312" w:hAnsi="仿宋" w:eastAsia="仿宋_GB2312"/>
          <w:sz w:val="32"/>
          <w:szCs w:val="32"/>
        </w:rPr>
        <w:t>.</w:t>
      </w:r>
      <w:r>
        <w:rPr>
          <w:rFonts w:hint="eastAsia" w:ascii="Times New Roman" w:hAnsi="Times New Roman" w:eastAsia="仿宋_GB2312"/>
          <w:sz w:val="32"/>
          <w:szCs w:val="32"/>
          <w:lang w:val="en-US" w:eastAsia="zh-CN"/>
        </w:rPr>
        <w:t>6</w:t>
      </w:r>
      <w:r>
        <w:rPr>
          <w:rFonts w:hint="eastAsia" w:ascii="仿宋_GB2312" w:hAnsi="仿宋" w:eastAsia="仿宋_GB2312"/>
          <w:sz w:val="32"/>
          <w:szCs w:val="32"/>
        </w:rPr>
        <w:t>%，原因是</w:t>
      </w:r>
      <w:r>
        <w:rPr>
          <w:rFonts w:hint="eastAsia" w:ascii="Times New Roman" w:hAnsi="Times New Roman" w:eastAsia="仿宋_GB2312"/>
          <w:sz w:val="32"/>
          <w:szCs w:val="32"/>
        </w:rPr>
        <w:t>2024</w:t>
      </w:r>
      <w:r>
        <w:rPr>
          <w:rFonts w:hint="eastAsia" w:ascii="仿宋_GB2312" w:hAnsi="仿宋" w:eastAsia="仿宋_GB2312"/>
          <w:sz w:val="32"/>
          <w:szCs w:val="32"/>
        </w:rPr>
        <w:t>在职人数为</w:t>
      </w:r>
      <w:r>
        <w:rPr>
          <w:rFonts w:hint="eastAsia" w:ascii="Times New Roman" w:hAnsi="Times New Roman" w:eastAsia="仿宋_GB2312"/>
          <w:sz w:val="32"/>
          <w:szCs w:val="32"/>
        </w:rPr>
        <w:t>7</w:t>
      </w:r>
      <w:r>
        <w:rPr>
          <w:rFonts w:hint="eastAsia" w:ascii="仿宋_GB2312" w:hAnsi="仿宋" w:eastAsia="仿宋_GB2312"/>
          <w:sz w:val="32"/>
          <w:szCs w:val="32"/>
        </w:rPr>
        <w:t>人，在职人数增加</w:t>
      </w:r>
      <w:r>
        <w:rPr>
          <w:rFonts w:hint="eastAsia" w:ascii="Times New Roman" w:hAnsi="Times New Roman" w:eastAsia="仿宋_GB2312"/>
          <w:sz w:val="32"/>
          <w:szCs w:val="32"/>
        </w:rPr>
        <w:t>2</w:t>
      </w:r>
      <w:r>
        <w:rPr>
          <w:rFonts w:hint="eastAsia" w:ascii="仿宋_GB2312" w:hAnsi="仿宋" w:eastAsia="仿宋_GB2312"/>
          <w:sz w:val="32"/>
          <w:szCs w:val="32"/>
        </w:rPr>
        <w:t>人。</w:t>
      </w:r>
    </w:p>
    <w:p>
      <w:pPr>
        <w:keepNext w:val="0"/>
        <w:keepLines w:val="0"/>
        <w:pageBreakBefore w:val="0"/>
        <w:kinsoku/>
        <w:wordWrap/>
        <w:overflowPunct/>
        <w:topLinePunct w:val="0"/>
        <w:autoSpaceDN/>
        <w:bidi w:val="0"/>
        <w:adjustRightInd/>
        <w:snapToGrid w:val="0"/>
        <w:spacing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bCs/>
          <w:sz w:val="32"/>
          <w:szCs w:val="32"/>
          <w:shd w:val="clear" w:color="auto" w:fill="FFFFFF"/>
        </w:rPr>
        <w:t>2.</w:t>
      </w:r>
      <w:r>
        <w:rPr>
          <w:rStyle w:val="11"/>
          <w:rFonts w:hint="default" w:ascii="Times New Roman" w:hAnsi="方正仿宋_GBK" w:eastAsia="方正仿宋_GBK"/>
          <w:b w:val="0"/>
          <w:bCs/>
          <w:sz w:val="32"/>
          <w:szCs w:val="32"/>
          <w:shd w:val="clear" w:color="auto" w:fill="FFFFFF"/>
        </w:rPr>
        <w:t>收入情况。</w:t>
      </w:r>
      <w:r>
        <w:rPr>
          <w:rFonts w:hint="eastAsia" w:ascii="Times New Roman" w:hAnsi="Times New Roman" w:eastAsia="仿宋_GB2312"/>
          <w:sz w:val="32"/>
          <w:szCs w:val="32"/>
        </w:rPr>
        <w:t>2024</w:t>
      </w:r>
      <w:r>
        <w:rPr>
          <w:rFonts w:hint="eastAsia" w:ascii="仿宋_GB2312" w:hAnsi="仿宋" w:eastAsia="仿宋_GB2312"/>
          <w:sz w:val="32"/>
          <w:szCs w:val="32"/>
        </w:rPr>
        <w:t>年度收入合计</w:t>
      </w:r>
      <w:r>
        <w:rPr>
          <w:rFonts w:hint="eastAsia" w:ascii="Times New Roman" w:hAnsi="Times New Roman" w:eastAsia="仿宋_GB2312"/>
          <w:sz w:val="32"/>
          <w:szCs w:val="32"/>
        </w:rPr>
        <w:t>237</w:t>
      </w:r>
      <w:r>
        <w:rPr>
          <w:rFonts w:hint="eastAsia" w:ascii="仿宋_GB2312" w:hAnsi="仿宋" w:eastAsia="仿宋_GB2312"/>
          <w:sz w:val="32"/>
          <w:szCs w:val="32"/>
        </w:rPr>
        <w:t>.</w:t>
      </w:r>
      <w:r>
        <w:rPr>
          <w:rFonts w:hint="eastAsia" w:ascii="Times New Roman" w:hAnsi="Times New Roman" w:eastAsia="仿宋_GB2312"/>
          <w:sz w:val="32"/>
          <w:szCs w:val="32"/>
        </w:rPr>
        <w:t>62</w:t>
      </w:r>
      <w:r>
        <w:rPr>
          <w:rFonts w:hint="eastAsia" w:ascii="仿宋_GB2312" w:hAnsi="仿宋" w:eastAsia="仿宋_GB2312"/>
          <w:sz w:val="32"/>
          <w:szCs w:val="32"/>
        </w:rPr>
        <w:t>万元，较上年决算数增加</w:t>
      </w:r>
      <w:r>
        <w:rPr>
          <w:rFonts w:hint="eastAsia" w:ascii="Times New Roman" w:hAnsi="Times New Roman" w:eastAsia="仿宋_GB2312"/>
          <w:sz w:val="32"/>
          <w:szCs w:val="32"/>
        </w:rPr>
        <w:t>31</w:t>
      </w:r>
      <w:r>
        <w:rPr>
          <w:rFonts w:hint="eastAsia" w:ascii="仿宋_GB2312" w:hAnsi="仿宋" w:eastAsia="仿宋_GB2312"/>
          <w:sz w:val="32"/>
          <w:szCs w:val="32"/>
        </w:rPr>
        <w:t>.</w:t>
      </w:r>
      <w:r>
        <w:rPr>
          <w:rFonts w:hint="eastAsia" w:ascii="Times New Roman" w:hAnsi="Times New Roman" w:eastAsia="仿宋_GB2312"/>
          <w:sz w:val="32"/>
          <w:szCs w:val="32"/>
        </w:rPr>
        <w:t>25</w:t>
      </w:r>
      <w:r>
        <w:rPr>
          <w:rFonts w:hint="eastAsia" w:ascii="仿宋_GB2312" w:hAnsi="仿宋" w:eastAsia="仿宋_GB2312"/>
          <w:sz w:val="32"/>
          <w:szCs w:val="32"/>
        </w:rPr>
        <w:t>万元，增长</w:t>
      </w:r>
      <w:r>
        <w:rPr>
          <w:rFonts w:hint="eastAsia" w:ascii="Times New Roman" w:hAnsi="Times New Roman" w:eastAsia="仿宋_GB2312"/>
          <w:sz w:val="32"/>
          <w:szCs w:val="32"/>
        </w:rPr>
        <w:t>15</w:t>
      </w:r>
      <w:r>
        <w:rPr>
          <w:rFonts w:hint="eastAsia" w:ascii="仿宋_GB2312" w:hAnsi="仿宋" w:eastAsia="仿宋_GB2312"/>
          <w:sz w:val="32"/>
          <w:szCs w:val="32"/>
        </w:rPr>
        <w:t>.</w:t>
      </w:r>
      <w:r>
        <w:rPr>
          <w:rFonts w:hint="eastAsia" w:ascii="Times New Roman" w:hAnsi="Times New Roman" w:eastAsia="仿宋_GB2312"/>
          <w:sz w:val="32"/>
          <w:szCs w:val="32"/>
          <w:lang w:val="en-US" w:eastAsia="zh-CN"/>
        </w:rPr>
        <w:t>2</w:t>
      </w:r>
      <w:r>
        <w:rPr>
          <w:rFonts w:hint="eastAsia" w:ascii="仿宋_GB2312" w:hAnsi="仿宋" w:eastAsia="仿宋_GB2312"/>
          <w:sz w:val="32"/>
          <w:szCs w:val="32"/>
        </w:rPr>
        <w:t>%，主要原因有</w:t>
      </w:r>
      <w:r>
        <w:rPr>
          <w:rFonts w:ascii="仿宋_GB2312" w:hAnsi="仿宋" w:eastAsia="仿宋_GB2312"/>
          <w:sz w:val="32"/>
          <w:szCs w:val="32"/>
        </w:rPr>
        <w:t>渡口建设项目金额增加</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eastAsia" w:ascii="仿宋_GB2312" w:hAnsi="仿宋" w:eastAsia="仿宋_GB2312"/>
          <w:sz w:val="32"/>
          <w:szCs w:val="32"/>
        </w:rPr>
        <w:t>和</w:t>
      </w:r>
      <w:r>
        <w:rPr>
          <w:rFonts w:ascii="仿宋_GB2312" w:hAnsi="仿宋" w:eastAsia="仿宋_GB2312"/>
          <w:sz w:val="32"/>
          <w:szCs w:val="32"/>
        </w:rPr>
        <w:t>补缴养老保险及职业年金</w:t>
      </w:r>
      <w:r>
        <w:rPr>
          <w:rFonts w:hint="eastAsia" w:ascii="仿宋_GB2312" w:hAnsi="仿宋" w:eastAsia="仿宋_GB2312"/>
          <w:sz w:val="32"/>
          <w:szCs w:val="32"/>
        </w:rPr>
        <w:t>相关费用，故</w:t>
      </w:r>
      <w:r>
        <w:rPr>
          <w:rFonts w:hint="eastAsia" w:ascii="Times New Roman" w:hAnsi="Times New Roman" w:eastAsia="仿宋_GB2312"/>
          <w:sz w:val="32"/>
          <w:szCs w:val="32"/>
        </w:rPr>
        <w:t>2024</w:t>
      </w:r>
      <w:r>
        <w:rPr>
          <w:rFonts w:hint="eastAsia" w:ascii="仿宋_GB2312" w:hAnsi="仿宋" w:eastAsia="仿宋_GB2312"/>
          <w:sz w:val="32"/>
          <w:szCs w:val="32"/>
        </w:rPr>
        <w:t>年收入增加。</w:t>
      </w:r>
      <w:r>
        <w:rPr>
          <w:rFonts w:hint="default" w:ascii="Times New Roman" w:hAnsi="方正仿宋_GBK" w:eastAsia="方正仿宋_GBK"/>
          <w:sz w:val="32"/>
          <w:szCs w:val="32"/>
          <w:shd w:val="clear" w:color="auto" w:fill="FFFFFF"/>
        </w:rPr>
        <w:t>其中：财政拨款收入</w:t>
      </w:r>
      <w:r>
        <w:rPr>
          <w:rFonts w:hint="eastAsia" w:ascii="Times New Roman" w:hAnsi="Times New Roman" w:eastAsia="方正仿宋_GBK"/>
          <w:sz w:val="32"/>
          <w:szCs w:val="32"/>
          <w:lang w:val="en-US" w:eastAsia="zh-CN"/>
        </w:rPr>
        <w:t>237.62</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。此外，使用非财政拨款结余和专用结余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万元，年初结转和结余</w:t>
      </w:r>
      <w:r>
        <w:rPr>
          <w:rFonts w:hint="eastAsia" w:ascii="Times New Roman" w:hAnsi="Times New Roman" w:eastAsia="方正仿宋_GBK"/>
          <w:sz w:val="32"/>
          <w:szCs w:val="32"/>
          <w:lang w:val="en-US" w:eastAsia="zh-CN"/>
        </w:rPr>
        <w:t>0.00</w:t>
      </w:r>
      <w:r>
        <w:rPr>
          <w:rFonts w:hint="default" w:ascii="Times New Roman" w:hAnsi="方正仿宋_GBK" w:eastAsia="方正仿宋_GBK"/>
          <w:sz w:val="32"/>
          <w:szCs w:val="32"/>
          <w:shd w:val="clear" w:color="auto" w:fill="FFFFFF"/>
        </w:rPr>
        <w:t>万元。</w:t>
      </w:r>
    </w:p>
    <w:p>
      <w:pPr>
        <w:keepNext w:val="0"/>
        <w:keepLines w:val="0"/>
        <w:pageBreakBefore w:val="0"/>
        <w:kinsoku/>
        <w:wordWrap/>
        <w:overflowPunct/>
        <w:topLinePunct w:val="0"/>
        <w:autoSpaceDN/>
        <w:bidi w:val="0"/>
        <w:adjustRightInd/>
        <w:snapToGrid w:val="0"/>
        <w:spacing w:afterAutospacing="0" w:line="560" w:lineRule="exact"/>
        <w:ind w:firstLine="640" w:firstLineChars="200"/>
        <w:jc w:val="both"/>
        <w:textAlignment w:val="auto"/>
        <w:outlineLvl w:val="9"/>
        <w:rPr>
          <w:rFonts w:hint="default" w:ascii="Times New Roman" w:hAnsi="Times New Roman" w:eastAsia="仿宋_GB2312"/>
          <w:sz w:val="32"/>
          <w:szCs w:val="32"/>
        </w:rPr>
      </w:pPr>
      <w:r>
        <w:rPr>
          <w:rStyle w:val="11"/>
          <w:rFonts w:hint="default" w:ascii="Times New Roman" w:hAnsi="Times New Roman" w:eastAsia="方正仿宋_GBK"/>
          <w:b w:val="0"/>
          <w:bCs/>
          <w:sz w:val="32"/>
          <w:szCs w:val="32"/>
          <w:shd w:val="clear" w:color="auto" w:fill="FFFFFF"/>
        </w:rPr>
        <w:t>3.</w:t>
      </w:r>
      <w:r>
        <w:rPr>
          <w:rStyle w:val="11"/>
          <w:rFonts w:hint="default" w:ascii="Times New Roman" w:hAnsi="方正仿宋_GBK" w:eastAsia="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年度支出合计</w:t>
      </w:r>
      <w:r>
        <w:rPr>
          <w:rFonts w:hint="eastAsia" w:ascii="Times New Roman" w:hAnsi="Times New Roman" w:eastAsia="仿宋_GB2312"/>
          <w:sz w:val="32"/>
          <w:szCs w:val="32"/>
        </w:rPr>
        <w:t>237</w:t>
      </w:r>
      <w:r>
        <w:rPr>
          <w:rFonts w:hint="eastAsia" w:ascii="仿宋_GB2312" w:hAnsi="仿宋" w:eastAsia="仿宋_GB2312"/>
          <w:sz w:val="32"/>
          <w:szCs w:val="32"/>
        </w:rPr>
        <w:t>.</w:t>
      </w:r>
      <w:r>
        <w:rPr>
          <w:rFonts w:hint="eastAsia" w:ascii="Times New Roman" w:hAnsi="Times New Roman" w:eastAsia="仿宋_GB2312"/>
          <w:sz w:val="32"/>
          <w:szCs w:val="32"/>
        </w:rPr>
        <w:t>62</w:t>
      </w:r>
      <w:r>
        <w:rPr>
          <w:rFonts w:hint="default" w:ascii="Times New Roman" w:hAnsi="方正仿宋_GBK" w:eastAsia="方正仿宋_GBK"/>
          <w:sz w:val="32"/>
          <w:szCs w:val="32"/>
          <w:shd w:val="clear" w:color="auto" w:fill="FFFFFF"/>
        </w:rPr>
        <w:t>万元，较上年决算数</w:t>
      </w:r>
      <w:r>
        <w:rPr>
          <w:rFonts w:hint="eastAsia" w:ascii="仿宋_GB2312" w:hAnsi="仿宋" w:eastAsia="仿宋_GB2312"/>
          <w:sz w:val="32"/>
          <w:szCs w:val="32"/>
        </w:rPr>
        <w:t>增加</w:t>
      </w:r>
      <w:r>
        <w:rPr>
          <w:rFonts w:hint="eastAsia" w:ascii="Times New Roman" w:hAnsi="Times New Roman" w:eastAsia="仿宋_GB2312"/>
          <w:sz w:val="32"/>
          <w:szCs w:val="32"/>
        </w:rPr>
        <w:t>31</w:t>
      </w:r>
      <w:r>
        <w:rPr>
          <w:rFonts w:hint="eastAsia" w:ascii="仿宋_GB2312" w:hAnsi="仿宋" w:eastAsia="仿宋_GB2312"/>
          <w:sz w:val="32"/>
          <w:szCs w:val="32"/>
        </w:rPr>
        <w:t>.</w:t>
      </w:r>
      <w:r>
        <w:rPr>
          <w:rFonts w:hint="eastAsia" w:ascii="Times New Roman" w:hAnsi="Times New Roman" w:eastAsia="仿宋_GB2312"/>
          <w:sz w:val="32"/>
          <w:szCs w:val="32"/>
        </w:rPr>
        <w:t>05</w:t>
      </w:r>
      <w:r>
        <w:rPr>
          <w:rFonts w:hint="default" w:ascii="Times New Roman" w:hAnsi="方正仿宋_GBK" w:eastAsia="方正仿宋_GBK"/>
          <w:sz w:val="32"/>
          <w:szCs w:val="32"/>
          <w:shd w:val="clear" w:color="auto" w:fill="FFFFFF"/>
        </w:rPr>
        <w:t>万元，</w:t>
      </w:r>
      <w:r>
        <w:rPr>
          <w:rFonts w:hint="eastAsia" w:ascii="仿宋_GB2312" w:hAnsi="仿宋" w:eastAsia="仿宋_GB2312"/>
          <w:sz w:val="32"/>
          <w:szCs w:val="32"/>
        </w:rPr>
        <w:t>增加</w:t>
      </w:r>
      <w:r>
        <w:rPr>
          <w:rFonts w:hint="eastAsia" w:ascii="Times New Roman" w:hAnsi="Times New Roman" w:eastAsia="仿宋_GB2312"/>
          <w:sz w:val="32"/>
          <w:szCs w:val="32"/>
        </w:rPr>
        <w:t>15</w:t>
      </w:r>
      <w:r>
        <w:rPr>
          <w:rFonts w:hint="eastAsia" w:ascii="仿宋_GB2312" w:hAnsi="仿宋" w:eastAsia="仿宋_GB2312"/>
          <w:sz w:val="32"/>
          <w:szCs w:val="32"/>
        </w:rPr>
        <w:t>.</w:t>
      </w:r>
      <w:r>
        <w:rPr>
          <w:rFonts w:hint="eastAsia" w:ascii="Times New Roman" w:hAnsi="Times New Roman" w:eastAsia="仿宋_GB2312"/>
          <w:sz w:val="32"/>
          <w:szCs w:val="32"/>
          <w:lang w:val="en-US" w:eastAsia="zh-CN"/>
        </w:rPr>
        <w:t>0</w:t>
      </w:r>
      <w:r>
        <w:rPr>
          <w:rFonts w:hint="eastAsia" w:ascii="仿宋_GB2312" w:hAnsi="仿宋" w:eastAsia="仿宋_GB2312"/>
          <w:sz w:val="32"/>
          <w:szCs w:val="32"/>
        </w:rPr>
        <w:t>%</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Times New Roman" w:hAnsi="Times New Roman" w:eastAsia="仿宋_GB2312"/>
          <w:sz w:val="32"/>
          <w:szCs w:val="32"/>
        </w:rPr>
        <w:t>2024</w:t>
      </w:r>
      <w:r>
        <w:rPr>
          <w:rFonts w:hint="eastAsia" w:ascii="仿宋_GB2312" w:hAnsi="仿宋" w:eastAsia="仿宋_GB2312"/>
          <w:sz w:val="32"/>
          <w:szCs w:val="32"/>
        </w:rPr>
        <w:t>年</w:t>
      </w:r>
      <w:r>
        <w:rPr>
          <w:rFonts w:ascii="仿宋_GB2312" w:hAnsi="仿宋" w:eastAsia="仿宋_GB2312"/>
          <w:sz w:val="32"/>
          <w:szCs w:val="32"/>
        </w:rPr>
        <w:t>基本建设类项目经费增加</w:t>
      </w:r>
      <w:r>
        <w:rPr>
          <w:rFonts w:hint="default" w:ascii="Times New Roman" w:hAnsi="方正仿宋_GBK" w:eastAsia="方正仿宋_GBK"/>
          <w:sz w:val="32"/>
          <w:szCs w:val="32"/>
          <w:shd w:val="clear" w:color="auto" w:fill="FFFFFF"/>
        </w:rPr>
        <w:t>。基本支出</w:t>
      </w:r>
      <w:r>
        <w:rPr>
          <w:rFonts w:hint="eastAsia" w:ascii="Times New Roman" w:hAnsi="Times New Roman" w:eastAsia="仿宋_GB2312"/>
          <w:sz w:val="32"/>
          <w:szCs w:val="32"/>
        </w:rPr>
        <w:t>133</w:t>
      </w:r>
      <w:r>
        <w:rPr>
          <w:rFonts w:hint="eastAsia" w:ascii="仿宋_GB2312" w:hAnsi="仿宋" w:eastAsia="仿宋_GB2312"/>
          <w:sz w:val="32"/>
          <w:szCs w:val="32"/>
        </w:rPr>
        <w:t>.</w:t>
      </w:r>
      <w:r>
        <w:rPr>
          <w:rFonts w:hint="eastAsia" w:ascii="Times New Roman" w:hAnsi="Times New Roman" w:eastAsia="仿宋_GB2312"/>
          <w:sz w:val="32"/>
          <w:szCs w:val="32"/>
        </w:rPr>
        <w:t>62</w:t>
      </w:r>
      <w:r>
        <w:rPr>
          <w:rFonts w:hint="eastAsia" w:ascii="仿宋_GB2312" w:hAnsi="仿宋" w:eastAsia="仿宋_GB2312"/>
          <w:sz w:val="32"/>
          <w:szCs w:val="32"/>
        </w:rPr>
        <w:t>万元</w:t>
      </w:r>
      <w:r>
        <w:rPr>
          <w:rFonts w:hint="default" w:ascii="Times New Roman" w:hAnsi="方正仿宋_GBK" w:eastAsia="方正仿宋_GBK"/>
          <w:sz w:val="32"/>
          <w:szCs w:val="32"/>
          <w:shd w:val="clear" w:color="auto" w:fill="FFFFFF"/>
        </w:rPr>
        <w:t>，较上年决算</w:t>
      </w:r>
      <w:r>
        <w:rPr>
          <w:rFonts w:hint="eastAsia" w:ascii="仿宋_GB2312" w:hAnsi="仿宋" w:eastAsia="仿宋_GB2312"/>
          <w:sz w:val="32"/>
          <w:szCs w:val="32"/>
        </w:rPr>
        <w:t>增加</w:t>
      </w:r>
      <w:r>
        <w:rPr>
          <w:rFonts w:hint="eastAsia" w:ascii="Times New Roman" w:hAnsi="Times New Roman" w:eastAsia="仿宋_GB2312"/>
          <w:sz w:val="32"/>
          <w:szCs w:val="32"/>
        </w:rPr>
        <w:t>2</w:t>
      </w:r>
      <w:r>
        <w:rPr>
          <w:rFonts w:hint="eastAsia" w:ascii="仿宋_GB2312" w:hAnsi="仿宋" w:eastAsia="仿宋_GB2312"/>
          <w:sz w:val="32"/>
          <w:szCs w:val="32"/>
        </w:rPr>
        <w:t>.</w:t>
      </w:r>
      <w:r>
        <w:rPr>
          <w:rFonts w:hint="eastAsia" w:ascii="Times New Roman" w:hAnsi="Times New Roman" w:eastAsia="仿宋_GB2312"/>
          <w:sz w:val="32"/>
          <w:szCs w:val="32"/>
        </w:rPr>
        <w:t>04</w:t>
      </w:r>
      <w:r>
        <w:rPr>
          <w:rFonts w:hint="default" w:ascii="Times New Roman" w:hAnsi="方正仿宋_GBK" w:eastAsia="方正仿宋_GBK"/>
          <w:sz w:val="32"/>
          <w:szCs w:val="32"/>
          <w:shd w:val="clear" w:color="auto" w:fill="FFFFFF"/>
        </w:rPr>
        <w:t>万元，</w:t>
      </w:r>
      <w:r>
        <w:rPr>
          <w:rFonts w:hint="eastAsia" w:ascii="仿宋_GB2312" w:hAnsi="仿宋" w:eastAsia="仿宋_GB2312"/>
          <w:sz w:val="32"/>
          <w:szCs w:val="32"/>
        </w:rPr>
        <w:t>增加</w:t>
      </w:r>
      <w:r>
        <w:rPr>
          <w:rFonts w:hint="eastAsia" w:ascii="Times New Roman" w:hAnsi="Times New Roman" w:eastAsia="仿宋_GB2312"/>
          <w:sz w:val="32"/>
          <w:szCs w:val="32"/>
        </w:rPr>
        <w:t>1</w:t>
      </w:r>
      <w:r>
        <w:rPr>
          <w:rFonts w:hint="eastAsia" w:ascii="仿宋_GB2312" w:hAnsi="仿宋" w:eastAsia="仿宋_GB2312"/>
          <w:sz w:val="32"/>
          <w:szCs w:val="32"/>
        </w:rPr>
        <w:t>.</w:t>
      </w:r>
      <w:r>
        <w:rPr>
          <w:rFonts w:hint="eastAsia" w:ascii="Times New Roman" w:hAnsi="Times New Roman" w:eastAsia="仿宋_GB2312"/>
          <w:sz w:val="32"/>
          <w:szCs w:val="32"/>
          <w:lang w:val="en-US" w:eastAsia="zh-CN"/>
        </w:rPr>
        <w:t>6</w:t>
      </w:r>
      <w:r>
        <w:rPr>
          <w:rFonts w:hint="eastAsia" w:ascii="仿宋_GB2312" w:hAnsi="仿宋" w:eastAsia="仿宋_GB2312"/>
          <w:sz w:val="32"/>
          <w:szCs w:val="32"/>
        </w:rPr>
        <w:t>%</w:t>
      </w:r>
      <w:r>
        <w:rPr>
          <w:rFonts w:hint="default" w:ascii="Times New Roman" w:hAnsi="方正仿宋_GBK" w:eastAsia="方正仿宋_GBK"/>
          <w:sz w:val="32"/>
          <w:szCs w:val="32"/>
          <w:shd w:val="clear" w:color="auto" w:fill="FFFFFF"/>
        </w:rPr>
        <w:t>，原因是</w:t>
      </w:r>
      <w:r>
        <w:rPr>
          <w:rFonts w:hint="eastAsia" w:ascii="Times New Roman" w:hAnsi="Times New Roman" w:eastAsia="仿宋_GB2312"/>
          <w:sz w:val="32"/>
          <w:szCs w:val="32"/>
        </w:rPr>
        <w:t>2024</w:t>
      </w:r>
      <w:r>
        <w:rPr>
          <w:rFonts w:hint="eastAsia" w:ascii="仿宋_GB2312" w:hAnsi="仿宋" w:eastAsia="仿宋_GB2312"/>
          <w:sz w:val="32"/>
          <w:szCs w:val="32"/>
        </w:rPr>
        <w:t>在职人数为</w:t>
      </w:r>
      <w:r>
        <w:rPr>
          <w:rFonts w:hint="eastAsia" w:ascii="Times New Roman" w:hAnsi="Times New Roman" w:eastAsia="仿宋_GB2312"/>
          <w:sz w:val="32"/>
          <w:szCs w:val="32"/>
        </w:rPr>
        <w:t>7</w:t>
      </w:r>
      <w:r>
        <w:rPr>
          <w:rFonts w:hint="eastAsia" w:ascii="仿宋_GB2312" w:hAnsi="仿宋" w:eastAsia="仿宋_GB2312"/>
          <w:sz w:val="32"/>
          <w:szCs w:val="32"/>
        </w:rPr>
        <w:t>人，在职人数增加</w:t>
      </w:r>
      <w:r>
        <w:rPr>
          <w:rFonts w:hint="eastAsia" w:ascii="Times New Roman" w:hAnsi="Times New Roman" w:eastAsia="仿宋_GB2312"/>
          <w:sz w:val="32"/>
          <w:szCs w:val="32"/>
        </w:rPr>
        <w:t>2</w:t>
      </w:r>
      <w:r>
        <w:rPr>
          <w:rFonts w:hint="eastAsia" w:ascii="仿宋_GB2312" w:hAnsi="仿宋" w:eastAsia="仿宋_GB2312"/>
          <w:sz w:val="32"/>
          <w:szCs w:val="32"/>
        </w:rPr>
        <w:t>人</w:t>
      </w:r>
      <w:r>
        <w:rPr>
          <w:rFonts w:hint="default" w:ascii="Times New Roman" w:hAnsi="方正仿宋_GBK" w:eastAsia="方正仿宋_GBK"/>
          <w:sz w:val="32"/>
          <w:szCs w:val="32"/>
          <w:shd w:val="clear" w:color="auto" w:fill="FFFFFF"/>
        </w:rPr>
        <w:t>。其中：基本支出</w:t>
      </w:r>
      <w:r>
        <w:rPr>
          <w:rFonts w:hint="eastAsia" w:ascii="Times New Roman" w:hAnsi="Times New Roman" w:eastAsia="方正仿宋_GBK"/>
          <w:sz w:val="32"/>
          <w:szCs w:val="32"/>
          <w:lang w:val="en-US" w:eastAsia="zh-CN"/>
        </w:rPr>
        <w:t>133.62</w:t>
      </w:r>
      <w:r>
        <w:rPr>
          <w:rFonts w:hint="default" w:ascii="Times New Roman" w:hAnsi="方正仿宋_GBK" w:eastAsia="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56.2</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；项目支出</w:t>
      </w:r>
      <w:r>
        <w:rPr>
          <w:rFonts w:hint="eastAsia" w:ascii="Times New Roman" w:hAnsi="Times New Roman" w:eastAsia="方正仿宋_GBK"/>
          <w:sz w:val="32"/>
          <w:szCs w:val="32"/>
          <w:lang w:val="en-US" w:eastAsia="zh-CN"/>
        </w:rPr>
        <w:t>104.0</w:t>
      </w:r>
      <w:r>
        <w:rPr>
          <w:rFonts w:hint="default" w:ascii="Times New Roman" w:hAnsi="方正仿宋_GBK" w:eastAsia="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43.8</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；经营支出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Style w:val="11"/>
          <w:rFonts w:hint="default" w:ascii="Times New Roman" w:hAnsi="Times New Roman" w:eastAsia="方正仿宋_GBK"/>
          <w:b w:val="0"/>
          <w:bCs/>
          <w:sz w:val="32"/>
          <w:szCs w:val="32"/>
          <w:shd w:val="clear" w:color="auto" w:fill="FFFFFF"/>
        </w:rPr>
        <w:t>4.</w:t>
      </w:r>
      <w:r>
        <w:rPr>
          <w:rStyle w:val="11"/>
          <w:rFonts w:hint="default" w:ascii="Times New Roman" w:hAnsi="方正仿宋_GBK" w:eastAsia="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万元，本年度无结转和结余。</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keepNext w:val="0"/>
        <w:keepLines w:val="0"/>
        <w:pageBreakBefore w:val="0"/>
        <w:kinsoku/>
        <w:wordWrap/>
        <w:overflowPunct/>
        <w:topLinePunct w:val="0"/>
        <w:autoSpaceDN/>
        <w:bidi w:val="0"/>
        <w:adjustRightInd/>
        <w:snapToGrid w:val="0"/>
        <w:spacing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年度财政拨款收、支总计</w:t>
      </w:r>
      <w:r>
        <w:rPr>
          <w:rFonts w:hint="default" w:ascii="Times New Roman" w:hAnsi="Times New Roman" w:eastAsia="方正仿宋_GBK"/>
          <w:sz w:val="32"/>
          <w:szCs w:val="32"/>
          <w:shd w:val="clear" w:color="auto" w:fill="FFFFFF"/>
        </w:rPr>
        <w:t>237.63</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3</w:t>
      </w:r>
      <w:r>
        <w:rPr>
          <w:rFonts w:hint="default" w:ascii="Times New Roman" w:hAnsi="方正仿宋_GBK" w:eastAsia="方正仿宋_GBK"/>
          <w:sz w:val="32"/>
          <w:szCs w:val="32"/>
          <w:shd w:val="clear" w:color="auto" w:fill="FFFFFF"/>
        </w:rPr>
        <w:t>年相比，财政拨款收、支总计各</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31.06</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15</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w:t>
      </w:r>
      <w:r>
        <w:rPr>
          <w:rFonts w:hint="eastAsia" w:ascii="Times New Roman" w:hAnsi="方正仿宋_GBK" w:eastAsia="方正仿宋_GBK"/>
          <w:sz w:val="32"/>
          <w:szCs w:val="32"/>
          <w:shd w:val="clear" w:color="auto" w:fill="FFFFFF"/>
          <w:lang w:eastAsia="zh-CN"/>
        </w:rPr>
        <w:t>是</w:t>
      </w:r>
      <w:r>
        <w:rPr>
          <w:rFonts w:ascii="仿宋_GB2312" w:hAnsi="仿宋" w:eastAsia="仿宋_GB2312"/>
          <w:sz w:val="32"/>
          <w:szCs w:val="32"/>
        </w:rPr>
        <w:t>渡口建设项目金额增加</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eastAsia" w:ascii="仿宋_GB2312" w:hAnsi="仿宋" w:eastAsia="仿宋_GB2312"/>
          <w:sz w:val="32"/>
          <w:szCs w:val="32"/>
        </w:rPr>
        <w:t>和</w:t>
      </w:r>
      <w:r>
        <w:rPr>
          <w:rFonts w:ascii="仿宋_GB2312" w:hAnsi="仿宋" w:eastAsia="仿宋_GB2312"/>
          <w:sz w:val="32"/>
          <w:szCs w:val="32"/>
        </w:rPr>
        <w:t>补缴养老保险及职业年金</w:t>
      </w:r>
      <w:r>
        <w:rPr>
          <w:rFonts w:hint="eastAsia" w:ascii="仿宋_GB2312" w:hAnsi="仿宋" w:eastAsia="仿宋_GB2312"/>
          <w:sz w:val="32"/>
          <w:szCs w:val="32"/>
        </w:rPr>
        <w:t>相关费用</w:t>
      </w:r>
      <w:r>
        <w:rPr>
          <w:rFonts w:hint="default" w:ascii="Times New Roman" w:hAnsi="方正仿宋_GBK" w:eastAsia="方正仿宋_GBK"/>
          <w:sz w:val="32"/>
          <w:szCs w:val="32"/>
          <w:shd w:val="clear" w:color="auto" w:fill="FFFFFF"/>
        </w:rPr>
        <w:t>。基本支出</w:t>
      </w:r>
      <w:r>
        <w:rPr>
          <w:rFonts w:hint="eastAsia" w:ascii="Times New Roman" w:hAnsi="Times New Roman" w:eastAsia="方正仿宋_GBK"/>
          <w:sz w:val="32"/>
          <w:szCs w:val="32"/>
          <w:shd w:val="clear" w:color="auto" w:fill="FFFFFF"/>
          <w:lang w:val="en-US" w:eastAsia="zh-CN"/>
        </w:rPr>
        <w:t>133.62</w:t>
      </w:r>
      <w:r>
        <w:rPr>
          <w:rFonts w:hint="eastAsia" w:ascii="仿宋_GB2312" w:hAnsi="仿宋" w:eastAsia="仿宋_GB2312"/>
          <w:sz w:val="32"/>
          <w:szCs w:val="32"/>
        </w:rPr>
        <w:t>万元</w:t>
      </w:r>
      <w:r>
        <w:rPr>
          <w:rFonts w:hint="default" w:ascii="Times New Roman" w:hAnsi="方正仿宋_GBK" w:eastAsia="方正仿宋_GBK"/>
          <w:sz w:val="32"/>
          <w:szCs w:val="32"/>
          <w:shd w:val="clear" w:color="auto" w:fill="FFFFFF"/>
        </w:rPr>
        <w:t>，较上年决算</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2</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05</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，原因是</w:t>
      </w:r>
      <w:r>
        <w:rPr>
          <w:rFonts w:hint="eastAsia" w:ascii="Times New Roman" w:hAnsi="Times New Roman" w:eastAsia="仿宋_GB2312"/>
          <w:sz w:val="32"/>
          <w:szCs w:val="32"/>
        </w:rPr>
        <w:t>2024</w:t>
      </w:r>
      <w:r>
        <w:rPr>
          <w:rFonts w:hint="eastAsia" w:ascii="仿宋_GB2312" w:hAnsi="仿宋" w:eastAsia="仿宋_GB2312"/>
          <w:sz w:val="32"/>
          <w:szCs w:val="32"/>
        </w:rPr>
        <w:t>在职人数为</w:t>
      </w:r>
      <w:r>
        <w:rPr>
          <w:rFonts w:hint="eastAsia" w:ascii="Times New Roman" w:hAnsi="Times New Roman" w:eastAsia="仿宋_GB2312"/>
          <w:sz w:val="32"/>
          <w:szCs w:val="32"/>
        </w:rPr>
        <w:t>7</w:t>
      </w:r>
      <w:r>
        <w:rPr>
          <w:rFonts w:hint="eastAsia" w:ascii="仿宋_GB2312" w:hAnsi="仿宋" w:eastAsia="仿宋_GB2312"/>
          <w:sz w:val="32"/>
          <w:szCs w:val="32"/>
        </w:rPr>
        <w:t>人，在职人数增加</w:t>
      </w:r>
      <w:r>
        <w:rPr>
          <w:rFonts w:hint="eastAsia" w:ascii="Times New Roman" w:hAnsi="Times New Roman" w:eastAsia="仿宋_GB2312"/>
          <w:sz w:val="32"/>
          <w:szCs w:val="32"/>
        </w:rPr>
        <w:t>2</w:t>
      </w:r>
      <w:r>
        <w:rPr>
          <w:rFonts w:hint="eastAsia" w:ascii="仿宋_GB2312" w:hAnsi="仿宋" w:eastAsia="仿宋_GB2312"/>
          <w:sz w:val="32"/>
          <w:szCs w:val="32"/>
        </w:rPr>
        <w:t>人</w:t>
      </w:r>
      <w:r>
        <w:rPr>
          <w:rFonts w:hint="default" w:ascii="Times New Roman" w:hAnsi="方正仿宋_GBK" w:eastAsia="方正仿宋_GBK"/>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afterAutospacing="0" w:line="560" w:lineRule="exact"/>
        <w:ind w:left="0" w:leftChars="0"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Style w:val="11"/>
          <w:rFonts w:hint="default" w:ascii="Times New Roman" w:hAnsi="Times New Roman" w:eastAsia="方正仿宋_GBK"/>
          <w:b w:val="0"/>
          <w:bCs/>
          <w:sz w:val="32"/>
          <w:szCs w:val="32"/>
          <w:shd w:val="clear" w:color="auto" w:fill="FFFFFF"/>
        </w:rPr>
        <w:t>1.</w:t>
      </w:r>
      <w:r>
        <w:rPr>
          <w:rStyle w:val="11"/>
          <w:rFonts w:hint="default" w:ascii="Times New Roman" w:hAnsi="方正仿宋_GBK" w:eastAsia="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年度一般公共预算财政拨款收入</w:t>
      </w:r>
      <w:r>
        <w:rPr>
          <w:rFonts w:hint="eastAsia" w:ascii="Times New Roman" w:hAnsi="Times New Roman" w:eastAsia="方正仿宋_GBK"/>
          <w:sz w:val="32"/>
          <w:szCs w:val="32"/>
          <w:lang w:val="en-US" w:eastAsia="zh-CN"/>
        </w:rPr>
        <w:t>237.63</w:t>
      </w:r>
      <w:r>
        <w:rPr>
          <w:rFonts w:hint="default" w:ascii="Times New Roman" w:hAnsi="方正仿宋_GBK" w:eastAsia="方正仿宋_GBK"/>
          <w:sz w:val="32"/>
          <w:szCs w:val="32"/>
          <w:shd w:val="clear" w:color="auto" w:fill="FFFFFF"/>
        </w:rPr>
        <w:t>万元，较上年决算数增加</w:t>
      </w:r>
      <w:r>
        <w:rPr>
          <w:rFonts w:hint="eastAsia" w:ascii="Times New Roman" w:hAnsi="Times New Roman" w:eastAsia="方正仿宋_GBK"/>
          <w:sz w:val="32"/>
          <w:szCs w:val="32"/>
          <w:shd w:val="clear" w:color="auto" w:fill="FFFFFF"/>
          <w:lang w:val="en-US" w:eastAsia="zh-CN"/>
        </w:rPr>
        <w:t>31.06</w:t>
      </w:r>
      <w:r>
        <w:rPr>
          <w:rFonts w:hint="default" w:ascii="Times New Roman" w:hAnsi="方正仿宋_GBK"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15.0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w:t>
      </w:r>
      <w:r>
        <w:rPr>
          <w:rFonts w:hint="eastAsia" w:ascii="Times New Roman" w:hAnsi="方正仿宋_GBK" w:eastAsia="方正仿宋_GBK"/>
          <w:sz w:val="32"/>
          <w:szCs w:val="32"/>
          <w:shd w:val="clear" w:color="auto" w:fill="FFFFFF"/>
          <w:lang w:eastAsia="zh-CN"/>
        </w:rPr>
        <w:t>是</w:t>
      </w:r>
      <w:r>
        <w:rPr>
          <w:rFonts w:ascii="仿宋_GB2312" w:hAnsi="仿宋" w:eastAsia="仿宋_GB2312"/>
          <w:sz w:val="32"/>
          <w:szCs w:val="32"/>
        </w:rPr>
        <w:t>渡口建设项目金额增加</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eastAsia" w:ascii="仿宋_GB2312" w:hAnsi="仿宋" w:eastAsia="仿宋_GB2312"/>
          <w:sz w:val="32"/>
          <w:szCs w:val="32"/>
        </w:rPr>
        <w:t>和</w:t>
      </w:r>
      <w:r>
        <w:rPr>
          <w:rFonts w:ascii="仿宋_GB2312" w:hAnsi="仿宋" w:eastAsia="仿宋_GB2312"/>
          <w:sz w:val="32"/>
          <w:szCs w:val="32"/>
        </w:rPr>
        <w:t>补缴养老保险及职业年金</w:t>
      </w:r>
      <w:r>
        <w:rPr>
          <w:rFonts w:hint="eastAsia" w:ascii="仿宋_GB2312" w:hAnsi="仿宋" w:eastAsia="仿宋_GB2312"/>
          <w:sz w:val="32"/>
          <w:szCs w:val="32"/>
        </w:rPr>
        <w:t>相关费用</w:t>
      </w:r>
      <w:r>
        <w:rPr>
          <w:rFonts w:hint="default" w:ascii="Times New Roman" w:hAnsi="方正仿宋_GBK"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val="en-US" w:eastAsia="zh-CN"/>
        </w:rPr>
        <w:t>4.03</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eastAsia" w:ascii="仿宋_GB2312" w:hAnsi="仿宋" w:eastAsia="仿宋_GB2312"/>
          <w:sz w:val="32"/>
          <w:szCs w:val="32"/>
        </w:rPr>
        <w:t>和</w:t>
      </w:r>
      <w:r>
        <w:rPr>
          <w:rFonts w:ascii="仿宋_GB2312" w:hAnsi="仿宋" w:eastAsia="仿宋_GB2312"/>
          <w:sz w:val="32"/>
          <w:szCs w:val="32"/>
        </w:rPr>
        <w:t>补缴养老保险及职业年金</w:t>
      </w:r>
      <w:r>
        <w:rPr>
          <w:rFonts w:hint="eastAsia" w:ascii="仿宋_GB2312" w:hAnsi="仿宋" w:eastAsia="仿宋_GB2312"/>
          <w:sz w:val="32"/>
          <w:szCs w:val="32"/>
        </w:rPr>
        <w:t>相关费用</w:t>
      </w:r>
      <w:r>
        <w:rPr>
          <w:rFonts w:hint="default" w:ascii="Times New Roman" w:hAnsi="方正仿宋_GBK" w:eastAsia="方正仿宋_GBK"/>
          <w:sz w:val="32"/>
          <w:szCs w:val="32"/>
          <w:shd w:val="clear" w:color="auto" w:fill="FFFFFF"/>
        </w:rPr>
        <w:t>。此外，年初财政拨款结转和结余</w:t>
      </w:r>
      <w:r>
        <w:rPr>
          <w:rFonts w:hint="eastAsia" w:ascii="Times New Roman" w:hAnsi="Times New Roman" w:eastAsia="方正仿宋_GBK"/>
          <w:sz w:val="32"/>
          <w:szCs w:val="32"/>
          <w:lang w:val="en-US" w:eastAsia="zh-CN"/>
        </w:rPr>
        <w:t>0.00</w:t>
      </w:r>
      <w:r>
        <w:rPr>
          <w:rFonts w:hint="default" w:ascii="Times New Roman" w:hAnsi="方正仿宋_GBK" w:eastAsia="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bCs/>
          <w:sz w:val="32"/>
          <w:szCs w:val="32"/>
          <w:shd w:val="clear" w:color="auto" w:fill="FFFFFF"/>
        </w:rPr>
        <w:t>2.</w:t>
      </w:r>
      <w:r>
        <w:rPr>
          <w:rStyle w:val="11"/>
          <w:rFonts w:hint="default" w:ascii="Times New Roman" w:hAnsi="方正仿宋_GBK" w:eastAsia="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年度一般公共预算财政拨款支出</w:t>
      </w:r>
      <w:r>
        <w:rPr>
          <w:rFonts w:hint="eastAsia" w:ascii="Times New Roman" w:hAnsi="Times New Roman" w:eastAsia="方正仿宋_GBK"/>
          <w:sz w:val="32"/>
          <w:szCs w:val="32"/>
          <w:lang w:val="en-US" w:eastAsia="zh-CN"/>
        </w:rPr>
        <w:t>237.63</w:t>
      </w:r>
      <w:r>
        <w:rPr>
          <w:rFonts w:hint="default" w:ascii="Times New Roman" w:hAnsi="方正仿宋_GBK" w:eastAsia="方正仿宋_GBK"/>
          <w:sz w:val="32"/>
          <w:szCs w:val="32"/>
          <w:shd w:val="clear" w:color="auto" w:fill="FFFFFF"/>
        </w:rPr>
        <w:t>万元，较上年决算数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31.06</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15</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4年</w:t>
      </w:r>
      <w:r>
        <w:rPr>
          <w:rFonts w:ascii="仿宋_GB2312" w:hAnsi="仿宋" w:eastAsia="仿宋_GB2312"/>
          <w:sz w:val="32"/>
          <w:szCs w:val="32"/>
        </w:rPr>
        <w:t>渡口建设项目金额增加</w:t>
      </w:r>
      <w:r>
        <w:rPr>
          <w:rFonts w:hint="default" w:ascii="Times New Roman" w:hAnsi="方正仿宋_GBK" w:eastAsia="方正仿宋_GBK"/>
          <w:sz w:val="32"/>
          <w:szCs w:val="32"/>
          <w:shd w:val="clear" w:color="auto" w:fill="FFFFFF"/>
        </w:rPr>
        <w:t>，项目支出</w:t>
      </w:r>
      <w:r>
        <w:rPr>
          <w:rFonts w:hint="eastAsia" w:ascii="Times New Roman" w:hAnsi="Times New Roman" w:eastAsia="方正仿宋_GBK"/>
          <w:sz w:val="32"/>
          <w:szCs w:val="32"/>
          <w:shd w:val="clear" w:color="auto" w:fill="FFFFFF"/>
          <w:lang w:val="en-US" w:eastAsia="zh-CN"/>
        </w:rPr>
        <w:t>104.01</w:t>
      </w:r>
      <w:r>
        <w:rPr>
          <w:rFonts w:hint="eastAsia" w:ascii="仿宋_GB2312" w:hAnsi="仿宋" w:eastAsia="仿宋_GB2312"/>
          <w:sz w:val="32"/>
          <w:szCs w:val="32"/>
        </w:rPr>
        <w:t>万元</w:t>
      </w:r>
      <w:r>
        <w:rPr>
          <w:rFonts w:hint="default" w:ascii="Times New Roman" w:hAnsi="方正仿宋_GBK" w:eastAsia="方正仿宋_GBK"/>
          <w:sz w:val="32"/>
          <w:szCs w:val="32"/>
          <w:shd w:val="clear" w:color="auto" w:fill="FFFFFF"/>
        </w:rPr>
        <w:t>，较上年决算</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29</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01</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38</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val="en-US" w:eastAsia="zh-CN"/>
        </w:rPr>
        <w:t>13.35</w:t>
      </w:r>
      <w:r>
        <w:rPr>
          <w:rFonts w:hint="default" w:ascii="Times New Roman" w:hAnsi="方正仿宋_GBK" w:eastAsia="方正仿宋_GBK"/>
          <w:sz w:val="32"/>
          <w:szCs w:val="32"/>
          <w:shd w:val="clear" w:color="auto" w:fill="FFFFFF"/>
        </w:rPr>
        <w:t>万元，下降</w:t>
      </w:r>
      <w:r>
        <w:rPr>
          <w:rFonts w:hint="eastAsia" w:ascii="Times New Roman" w:hAnsi="Times New Roman" w:eastAsia="方正仿宋_GBK"/>
          <w:sz w:val="32"/>
          <w:szCs w:val="32"/>
          <w:shd w:val="clear" w:color="auto" w:fill="FFFFFF"/>
          <w:lang w:val="en-US" w:eastAsia="zh-CN"/>
        </w:rPr>
        <w:t>11.4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4年</w:t>
      </w:r>
      <w:r>
        <w:rPr>
          <w:rFonts w:ascii="仿宋_GB2312" w:hAnsi="仿宋" w:eastAsia="仿宋_GB2312"/>
          <w:sz w:val="32"/>
          <w:szCs w:val="32"/>
        </w:rPr>
        <w:t>渡口建设项目金额增加</w:t>
      </w:r>
      <w:r>
        <w:rPr>
          <w:rFonts w:hint="default" w:ascii="Times New Roman" w:hAnsi="方正仿宋_GBK" w:eastAsia="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Style w:val="11"/>
          <w:rFonts w:hint="default" w:ascii="Times New Roman" w:hAnsi="Times New Roman" w:eastAsia="方正仿宋_GBK"/>
          <w:b w:val="0"/>
          <w:bCs/>
          <w:sz w:val="32"/>
          <w:szCs w:val="32"/>
          <w:shd w:val="clear" w:color="auto" w:fill="FFFFFF"/>
        </w:rPr>
        <w:t>3.</w:t>
      </w:r>
      <w:r>
        <w:rPr>
          <w:rStyle w:val="11"/>
          <w:rFonts w:hint="default" w:ascii="Times New Roman" w:hAnsi="方正仿宋_GBK" w:eastAsia="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万元，本年度无结转和结余。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b w:val="0"/>
          <w:bCs/>
          <w:sz w:val="32"/>
          <w:szCs w:val="32"/>
          <w:shd w:val="clear" w:color="auto" w:fill="FFFFFF"/>
        </w:rPr>
        <w:t>4.</w:t>
      </w:r>
      <w:r>
        <w:rPr>
          <w:rStyle w:val="11"/>
          <w:rFonts w:hint="default" w:ascii="Times New Roman" w:hAnsi="方正仿宋_GBK" w:eastAsia="方正仿宋_GBK"/>
          <w:b w:val="0"/>
          <w:bCs/>
          <w:sz w:val="32"/>
          <w:szCs w:val="32"/>
          <w:shd w:val="clear" w:color="auto" w:fill="FFFFFF"/>
        </w:rPr>
        <w:t>比较情况。</w:t>
      </w:r>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）社会保障与就业支出</w:t>
      </w:r>
      <w:r>
        <w:rPr>
          <w:rFonts w:hint="eastAsia" w:ascii="Times New Roman" w:hAnsi="Times New Roman" w:eastAsia="方正仿宋_GBK"/>
          <w:sz w:val="32"/>
          <w:szCs w:val="32"/>
          <w:lang w:val="en-US" w:eastAsia="zh-CN"/>
        </w:rPr>
        <w:t>27.16</w:t>
      </w:r>
      <w:r>
        <w:rPr>
          <w:rFonts w:hint="default" w:ascii="Times New Roman" w:hAnsi="方正仿宋_GBK" w:eastAsia="方正仿宋_GBK"/>
          <w:sz w:val="32"/>
          <w:szCs w:val="32"/>
          <w:shd w:val="clear" w:color="auto" w:fill="FFFFFF"/>
        </w:rPr>
        <w:t>万元，占</w:t>
      </w:r>
      <w:r>
        <w:rPr>
          <w:rFonts w:hint="eastAsia" w:ascii="Times New Roman" w:hAnsi="Times New Roman" w:eastAsia="方正仿宋_GBK"/>
          <w:sz w:val="32"/>
          <w:szCs w:val="32"/>
          <w:lang w:val="en-US" w:eastAsia="zh-CN"/>
        </w:rPr>
        <w:t>11.4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7.00</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34</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8</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default" w:ascii="Times New Roman" w:hAnsi="方正仿宋_GBK" w:eastAsia="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）卫生健康支出</w:t>
      </w:r>
      <w:r>
        <w:rPr>
          <w:rFonts w:hint="eastAsia" w:ascii="Times New Roman" w:hAnsi="Times New Roman" w:eastAsia="方正仿宋_GBK"/>
          <w:sz w:val="32"/>
          <w:szCs w:val="32"/>
          <w:lang w:val="en-US" w:eastAsia="zh-CN"/>
        </w:rPr>
        <w:t>5.71</w:t>
      </w:r>
      <w:r>
        <w:rPr>
          <w:rFonts w:hint="default" w:ascii="Times New Roman" w:hAnsi="方正仿宋_GBK" w:eastAsia="方正仿宋_GBK"/>
          <w:sz w:val="32"/>
          <w:szCs w:val="32"/>
          <w:shd w:val="clear" w:color="auto" w:fill="FFFFFF"/>
        </w:rPr>
        <w:t>万元，占</w:t>
      </w:r>
      <w:r>
        <w:rPr>
          <w:rFonts w:hint="eastAsia" w:ascii="Times New Roman" w:hAnsi="Times New Roman" w:eastAsia="方正仿宋_GBK"/>
          <w:sz w:val="32"/>
          <w:szCs w:val="32"/>
          <w:lang w:val="en-US" w:eastAsia="zh-CN"/>
        </w:rPr>
        <w:t>2.4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0.42</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7</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9</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default" w:ascii="Times New Roman" w:hAnsi="方正仿宋_GBK" w:eastAsia="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）交通运输支出</w:t>
      </w:r>
      <w:r>
        <w:rPr>
          <w:rFonts w:hint="eastAsia" w:ascii="Times New Roman" w:hAnsi="Times New Roman" w:eastAsia="方正仿宋_GBK"/>
          <w:sz w:val="32"/>
          <w:szCs w:val="32"/>
          <w:lang w:val="en-US" w:eastAsia="zh-CN"/>
        </w:rPr>
        <w:t>199.34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8</w:t>
      </w:r>
      <w:r>
        <w:rPr>
          <w:rFonts w:hint="eastAsia" w:ascii="Times New Roman" w:hAnsi="Times New Roman" w:eastAsia="方正仿宋_GBK"/>
          <w:sz w:val="32"/>
          <w:szCs w:val="32"/>
          <w:lang w:val="en-US" w:eastAsia="zh-CN"/>
        </w:rPr>
        <w:t>3.9</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val="en-US" w:eastAsia="zh-CN"/>
        </w:rPr>
        <w:t>3.90</w:t>
      </w:r>
      <w:r>
        <w:rPr>
          <w:rFonts w:hint="default" w:ascii="Times New Roman" w:hAnsi="方正仿宋_GBK" w:eastAsia="方正仿宋_GBK"/>
          <w:sz w:val="32"/>
          <w:szCs w:val="32"/>
          <w:shd w:val="clear" w:color="auto" w:fill="FFFFFF"/>
        </w:rPr>
        <w:t>万元，下降</w:t>
      </w:r>
      <w:r>
        <w:rPr>
          <w:rFonts w:hint="eastAsia" w:ascii="Times New Roman" w:hAnsi="Times New Roman" w:eastAsia="方正仿宋_GBK"/>
          <w:sz w:val="32"/>
          <w:szCs w:val="32"/>
          <w:shd w:val="clear" w:color="auto" w:fill="FFFFFF"/>
          <w:lang w:val="en-US" w:eastAsia="zh-CN"/>
        </w:rPr>
        <w:t>1.9</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Times New Roman" w:hAnsi="方正仿宋_GBK" w:eastAsia="方正仿宋_GBK"/>
          <w:sz w:val="32"/>
          <w:szCs w:val="32"/>
          <w:shd w:val="clear" w:color="auto" w:fill="FFFFFF"/>
          <w:lang w:val="en-US" w:eastAsia="zh-CN"/>
        </w:rPr>
        <w:t>部分</w:t>
      </w:r>
      <w:r>
        <w:rPr>
          <w:rFonts w:hint="default" w:ascii="Times New Roman" w:hAnsi="方正仿宋_GBK" w:eastAsia="方正仿宋_GBK"/>
          <w:sz w:val="32"/>
          <w:szCs w:val="32"/>
          <w:shd w:val="clear" w:color="auto" w:fill="FFFFFF"/>
        </w:rPr>
        <w:t>通讯费（定额）</w:t>
      </w:r>
      <w:r>
        <w:rPr>
          <w:rFonts w:hint="eastAsia" w:ascii="Times New Roman" w:hAnsi="方正仿宋_GBK" w:eastAsia="方正仿宋_GBK"/>
          <w:sz w:val="32"/>
          <w:szCs w:val="32"/>
          <w:shd w:val="clear" w:color="auto" w:fill="FFFFFF"/>
          <w:lang w:val="en-US" w:eastAsia="zh-CN"/>
        </w:rPr>
        <w:t>等未发放。</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outlineLvl w:val="9"/>
        <w:rPr>
          <w:rFonts w:hint="eastAsia" w:ascii="Times New Roman" w:hAnsi="Times New Roman" w:eastAsia="仿宋_GB2312"/>
          <w:sz w:val="32"/>
          <w:szCs w:val="32"/>
          <w:shd w:val="clear" w:color="auto" w:fill="FFFFFF"/>
          <w:lang w:eastAsia="zh-CN"/>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eastAsia" w:ascii="Times New Roman" w:hAnsi="Times New Roman" w:eastAsia="方正仿宋_GBK"/>
          <w:sz w:val="32"/>
          <w:szCs w:val="32"/>
          <w:lang w:val="en-US" w:eastAsia="zh-CN"/>
        </w:rPr>
        <w:t>5.41</w:t>
      </w:r>
      <w:r>
        <w:rPr>
          <w:rFonts w:hint="default" w:ascii="Times New Roman" w:hAnsi="方正仿宋_GBK" w:eastAsia="方正仿宋_GBK"/>
          <w:sz w:val="32"/>
          <w:szCs w:val="32"/>
          <w:shd w:val="clear" w:color="auto" w:fill="FFFFFF"/>
        </w:rPr>
        <w:t>万元，占</w:t>
      </w:r>
      <w:r>
        <w:rPr>
          <w:rFonts w:hint="eastAsia" w:ascii="Times New Roman" w:hAnsi="Times New Roman" w:eastAsia="方正仿宋_GBK"/>
          <w:sz w:val="32"/>
          <w:szCs w:val="32"/>
          <w:lang w:val="en-US" w:eastAsia="zh-CN"/>
        </w:rPr>
        <w:t>2.3</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0.50</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10.2</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，主要原因是主要原因是</w:t>
      </w:r>
      <w:r>
        <w:rPr>
          <w:rFonts w:hint="eastAsia" w:ascii="仿宋_GB2312" w:hAnsi="仿宋" w:eastAsia="仿宋_GB2312"/>
          <w:sz w:val="32"/>
          <w:szCs w:val="32"/>
        </w:rPr>
        <w:t>单位</w:t>
      </w:r>
      <w:r>
        <w:rPr>
          <w:rFonts w:ascii="仿宋_GB2312" w:hAnsi="仿宋" w:eastAsia="仿宋_GB2312"/>
          <w:sz w:val="32"/>
          <w:szCs w:val="32"/>
        </w:rPr>
        <w:t>新进人员</w:t>
      </w:r>
      <w:r>
        <w:rPr>
          <w:rFonts w:ascii="Times New Roman" w:hAnsi="Times New Roman" w:eastAsia="仿宋_GB2312"/>
          <w:sz w:val="32"/>
          <w:szCs w:val="32"/>
        </w:rPr>
        <w:t>2</w:t>
      </w:r>
      <w:r>
        <w:rPr>
          <w:rFonts w:ascii="仿宋_GB2312" w:hAnsi="仿宋" w:eastAsia="仿宋_GB2312"/>
          <w:sz w:val="32"/>
          <w:szCs w:val="32"/>
        </w:rPr>
        <w:t>人</w:t>
      </w:r>
      <w:r>
        <w:rPr>
          <w:rFonts w:hint="eastAsia" w:ascii="仿宋_GB2312" w:hAnsi="仿宋" w:eastAsia="仿宋_GB2312"/>
          <w:sz w:val="32"/>
          <w:szCs w:val="32"/>
          <w:lang w:eastAsia="zh-CN"/>
        </w:rPr>
        <w:t>。</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ascii="Times New Roman" w:hAnsi="Times New Roman" w:eastAsia="方正楷体_GBK"/>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年度一般公共财政拨款基本支出</w:t>
      </w:r>
      <w:r>
        <w:rPr>
          <w:rFonts w:hint="eastAsia" w:ascii="Times New Roman" w:hAnsi="Times New Roman" w:eastAsia="方正仿宋_GBK"/>
          <w:sz w:val="32"/>
          <w:szCs w:val="32"/>
          <w:lang w:val="en-US" w:eastAsia="zh-CN"/>
        </w:rPr>
        <w:t>133.62</w:t>
      </w:r>
      <w:r>
        <w:rPr>
          <w:rFonts w:hint="default" w:ascii="Times New Roman" w:hAnsi="方正仿宋_GBK" w:eastAsia="方正仿宋_GBK"/>
          <w:sz w:val="32"/>
          <w:szCs w:val="32"/>
          <w:shd w:val="clear" w:color="auto" w:fill="FFFFFF"/>
        </w:rPr>
        <w:t>万元。其中：人员经费</w:t>
      </w:r>
      <w:r>
        <w:rPr>
          <w:rFonts w:hint="eastAsia" w:ascii="Times New Roman" w:hAnsi="Times New Roman" w:eastAsia="方正仿宋_GBK"/>
          <w:sz w:val="32"/>
          <w:szCs w:val="32"/>
          <w:lang w:val="en-US" w:eastAsia="zh-CN"/>
        </w:rPr>
        <w:t>127.16</w:t>
      </w:r>
      <w:r>
        <w:rPr>
          <w:rFonts w:hint="default" w:ascii="Times New Roman" w:hAnsi="方正仿宋_GBK" w:eastAsia="方正仿宋_GBK"/>
          <w:sz w:val="32"/>
          <w:szCs w:val="32"/>
          <w:shd w:val="clear" w:color="auto" w:fill="FFFFFF"/>
        </w:rPr>
        <w:t>万元，较上年决算数减少</w:t>
      </w:r>
      <w:r>
        <w:rPr>
          <w:rFonts w:hint="eastAsia" w:ascii="Times New Roman" w:hAnsi="Times New Roman" w:eastAsia="方正仿宋_GBK"/>
          <w:sz w:val="32"/>
          <w:szCs w:val="32"/>
          <w:shd w:val="clear" w:color="auto" w:fill="FFFFFF"/>
          <w:lang w:val="en-US" w:eastAsia="zh-CN"/>
        </w:rPr>
        <w:t>123.71</w:t>
      </w:r>
      <w:r>
        <w:rPr>
          <w:rFonts w:hint="default" w:ascii="Times New Roman" w:hAnsi="方正仿宋_GBK" w:eastAsia="方正仿宋_GBK"/>
          <w:sz w:val="32"/>
          <w:szCs w:val="32"/>
          <w:shd w:val="clear" w:color="auto" w:fill="FFFFFF"/>
        </w:rPr>
        <w:t>万元，下降</w:t>
      </w:r>
      <w:r>
        <w:rPr>
          <w:rFonts w:hint="eastAsia" w:ascii="Times New Roman" w:hAnsi="Times New Roman" w:eastAsia="方正仿宋_GBK"/>
          <w:sz w:val="32"/>
          <w:szCs w:val="32"/>
          <w:shd w:val="clear" w:color="auto" w:fill="FFFFFF"/>
          <w:lang w:val="en-US" w:eastAsia="zh-CN"/>
        </w:rPr>
        <w:t>2.7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Times New Roman" w:hAnsi="方正仿宋_GBK" w:eastAsia="方正仿宋_GBK"/>
          <w:sz w:val="32"/>
          <w:szCs w:val="32"/>
          <w:shd w:val="clear" w:color="auto" w:fill="FFFFFF"/>
          <w:lang w:val="en-US" w:eastAsia="zh-CN"/>
        </w:rPr>
        <w:t>部分</w:t>
      </w:r>
      <w:r>
        <w:rPr>
          <w:rFonts w:hint="default" w:ascii="Times New Roman" w:hAnsi="方正仿宋_GBK" w:eastAsia="方正仿宋_GBK"/>
          <w:sz w:val="32"/>
          <w:szCs w:val="32"/>
          <w:shd w:val="clear" w:color="auto" w:fill="FFFFFF"/>
        </w:rPr>
        <w:t>通讯费（定额）</w:t>
      </w:r>
      <w:r>
        <w:rPr>
          <w:rFonts w:hint="eastAsia" w:ascii="Times New Roman" w:hAnsi="方正仿宋_GBK" w:eastAsia="方正仿宋_GBK"/>
          <w:sz w:val="32"/>
          <w:szCs w:val="32"/>
          <w:shd w:val="clear" w:color="auto" w:fill="FFFFFF"/>
          <w:lang w:val="en-US" w:eastAsia="zh-CN"/>
        </w:rPr>
        <w:t>部分未发放</w:t>
      </w:r>
      <w:r>
        <w:rPr>
          <w:rFonts w:hint="default" w:ascii="Times New Roman" w:hAnsi="方正仿宋_GBK" w:eastAsia="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基本工资、津贴补贴、绩效工资、机关事业单位基本养老保险缴费、职工基本医疗保险缴费等</w:t>
      </w:r>
      <w:r>
        <w:rPr>
          <w:rFonts w:hint="default" w:ascii="Times New Roman" w:hAnsi="方正仿宋_GBK" w:eastAsia="方正仿宋_GBK"/>
          <w:sz w:val="32"/>
          <w:szCs w:val="32"/>
          <w:shd w:val="clear" w:color="auto" w:fill="FFFFFF"/>
        </w:rPr>
        <w:t>。公用经费</w:t>
      </w:r>
      <w:r>
        <w:rPr>
          <w:rFonts w:hint="eastAsia" w:ascii="Times New Roman" w:hAnsi="Times New Roman" w:eastAsia="方正仿宋_GBK"/>
          <w:sz w:val="32"/>
          <w:szCs w:val="32"/>
          <w:lang w:val="en-US" w:eastAsia="zh-CN"/>
        </w:rPr>
        <w:t>6.46</w:t>
      </w:r>
      <w:r>
        <w:rPr>
          <w:rFonts w:hint="default" w:ascii="Times New Roman" w:hAnsi="方正仿宋_GBK" w:eastAsia="方正仿宋_GBK"/>
          <w:sz w:val="32"/>
          <w:szCs w:val="32"/>
          <w:shd w:val="clear" w:color="auto" w:fill="FFFFFF"/>
        </w:rPr>
        <w:t>万元，较上年决算数减少</w:t>
      </w:r>
      <w:r>
        <w:rPr>
          <w:rFonts w:hint="eastAsia" w:ascii="Times New Roman" w:hAnsi="Times New Roman" w:eastAsia="方正仿宋_GBK"/>
          <w:sz w:val="32"/>
          <w:szCs w:val="32"/>
          <w:shd w:val="clear" w:color="auto" w:fill="FFFFFF"/>
          <w:lang w:val="en-US" w:eastAsia="zh-CN"/>
        </w:rPr>
        <w:t>1.40</w:t>
      </w:r>
      <w:r>
        <w:rPr>
          <w:rFonts w:hint="default" w:ascii="Times New Roman" w:hAnsi="方正仿宋_GBK" w:eastAsia="方正仿宋_GBK"/>
          <w:sz w:val="32"/>
          <w:szCs w:val="32"/>
          <w:shd w:val="clear" w:color="auto" w:fill="FFFFFF"/>
        </w:rPr>
        <w:t>万元，下降</w:t>
      </w:r>
      <w:r>
        <w:rPr>
          <w:rFonts w:hint="eastAsia" w:ascii="Times New Roman" w:hAnsi="Times New Roman" w:eastAsia="方正仿宋_GBK"/>
          <w:sz w:val="32"/>
          <w:szCs w:val="32"/>
          <w:shd w:val="clear" w:color="auto" w:fill="FFFFFF"/>
          <w:lang w:val="en-US" w:eastAsia="zh-CN"/>
        </w:rPr>
        <w:t>17.8</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Times New Roman" w:hAnsi="方正仿宋_GBK" w:eastAsia="方正仿宋_GBK"/>
          <w:sz w:val="32"/>
          <w:szCs w:val="32"/>
          <w:shd w:val="clear" w:color="auto" w:fill="FFFFFF"/>
          <w:lang w:val="en-US" w:eastAsia="zh-CN"/>
        </w:rPr>
        <w:t>部分</w:t>
      </w:r>
      <w:r>
        <w:rPr>
          <w:rFonts w:hint="default" w:ascii="Times New Roman" w:hAnsi="方正仿宋_GBK" w:eastAsia="方正仿宋_GBK"/>
          <w:sz w:val="32"/>
          <w:szCs w:val="32"/>
          <w:shd w:val="clear" w:color="auto" w:fill="FFFFFF"/>
        </w:rPr>
        <w:t>通讯费（定额）</w:t>
      </w:r>
      <w:r>
        <w:rPr>
          <w:rFonts w:hint="eastAsia" w:ascii="Times New Roman" w:hAnsi="方正仿宋_GBK" w:eastAsia="方正仿宋_GBK"/>
          <w:sz w:val="32"/>
          <w:szCs w:val="32"/>
          <w:shd w:val="clear" w:color="auto" w:fill="FFFFFF"/>
          <w:lang w:val="en-US" w:eastAsia="zh-CN"/>
        </w:rPr>
        <w:t>部分未发放</w:t>
      </w:r>
      <w:r>
        <w:rPr>
          <w:rFonts w:hint="default" w:ascii="Times New Roman" w:hAnsi="方正仿宋_GBK" w:eastAsia="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办公费、水费、电费、其他交通费用及其他商品和服务支出</w:t>
      </w:r>
      <w:r>
        <w:rPr>
          <w:rFonts w:hint="default" w:ascii="Times New Roman" w:hAnsi="方正仿宋_GBK" w:eastAsia="方正仿宋_GBK"/>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shd w:val="clear" w:color="auto" w:fill="FFFFFF"/>
        </w:rPr>
      </w:pPr>
      <w:r>
        <w:rPr>
          <w:rFonts w:hint="default" w:ascii="Times New Roman" w:hAnsi="方正仿宋_GBK" w:eastAsia="方正仿宋_GBK"/>
          <w:sz w:val="32"/>
          <w:szCs w:val="32"/>
          <w:shd w:val="clear" w:color="auto" w:fill="FFFFFF"/>
        </w:rPr>
        <w:t>秀山土家族苗族自治县港航海事事务中心</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年度无政府性基金预算财政拨款收支。</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shd w:val="clear" w:color="auto" w:fill="FFFFFF"/>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秀山土家族苗族自治县港航海事事务中心</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auto"/>
        <w:outlineLvl w:val="9"/>
        <w:rPr>
          <w:rStyle w:val="11"/>
          <w:rFonts w:hint="default" w:ascii="黑体" w:hAnsi="黑体" w:eastAsia="黑体" w:cs="黑体"/>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eastAsia" w:ascii="Times New Roman" w:hAnsi="Times New Roman" w:eastAsia="方正黑体_GBK" w:cs="Times New Roman"/>
          <w:b w:val="0"/>
          <w:bCs/>
          <w:sz w:val="32"/>
          <w:szCs w:val="32"/>
          <w:shd w:val="clear" w:color="auto" w:fill="FFFFFF"/>
          <w:lang w:eastAsia="zh-CN"/>
        </w:rPr>
        <w:t>财</w:t>
      </w:r>
      <w:r>
        <w:rPr>
          <w:rStyle w:val="11"/>
          <w:rFonts w:hint="eastAsia" w:ascii="方正黑体_GBK" w:hAnsi="方正黑体_GBK" w:eastAsia="方正黑体_GBK" w:cs="方正黑体_GBK"/>
          <w:b w:val="0"/>
          <w:bCs/>
          <w:sz w:val="32"/>
          <w:szCs w:val="32"/>
          <w:shd w:val="clear" w:color="auto" w:fill="FFFFFF"/>
          <w:lang w:eastAsia="zh-CN"/>
        </w:rPr>
        <w:t>政</w:t>
      </w:r>
      <w:r>
        <w:rPr>
          <w:rStyle w:val="11"/>
          <w:rFonts w:hint="eastAsia" w:ascii="Times New Roman" w:hAnsi="Times New Roman" w:eastAsia="方正黑体_GBK" w:cs="Times New Roman"/>
          <w:b w:val="0"/>
          <w:bCs/>
          <w:sz w:val="32"/>
          <w:szCs w:val="32"/>
          <w:shd w:val="clear" w:color="auto" w:fill="FFFFFF"/>
          <w:lang w:eastAsia="zh-CN"/>
        </w:rPr>
        <w:t>拨款</w:t>
      </w:r>
      <w:r>
        <w:rPr>
          <w:rStyle w:val="11"/>
          <w:rFonts w:hint="eastAsia" w:ascii="方正黑体_GBK" w:hAnsi="方正黑体_GBK" w:eastAsia="方正黑体_GBK" w:cs="方正黑体_GBK"/>
          <w:b w:val="0"/>
          <w:bCs/>
          <w:sz w:val="32"/>
          <w:szCs w:val="32"/>
          <w:shd w:val="clear" w:color="auto" w:fill="FFFFFF"/>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方正黑体_GBK" w:hAnsi="方正黑体_GBK" w:eastAsia="方正黑体_GBK" w:cs="方正黑体_GBK"/>
          <w:b w:val="0"/>
          <w:bCs/>
          <w:sz w:val="32"/>
          <w:szCs w:val="32"/>
          <w:shd w:val="clear" w:color="auto" w:fill="FFFFFF"/>
        </w:rPr>
        <w:t>”</w:t>
      </w:r>
      <w:r>
        <w:rPr>
          <w:rStyle w:val="11"/>
          <w:rFonts w:hint="default" w:ascii="Times New Roman" w:hAnsi="Times New Roman" w:eastAsia="方正黑体_GBK" w:cs="Times New Roman"/>
          <w:b w:val="0"/>
          <w:bCs/>
          <w:sz w:val="32"/>
          <w:szCs w:val="32"/>
          <w:shd w:val="clear" w:color="auto" w:fill="FFFFFF"/>
        </w:rPr>
        <w:t>经费情况说明</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ascii="Times New Roman" w:hAnsi="Times New Roman" w:eastAsia="方正楷体_GBK"/>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bidi="ar-SA"/>
        </w:rPr>
        <w:t>（一）</w:t>
      </w:r>
      <w:r>
        <w:rPr>
          <w:rStyle w:val="11"/>
          <w:rFonts w:hint="eastAsia" w:ascii="方正楷体_GBK" w:hAnsi="方正楷体_GBK" w:eastAsia="方正楷体_GBK" w:cs="方正楷体_GBK"/>
          <w:b w:val="0"/>
          <w:bCs/>
          <w:sz w:val="32"/>
          <w:szCs w:val="32"/>
          <w:shd w:val="clear" w:color="auto" w:fill="FFFFFF"/>
          <w:lang w:val="en-US" w:eastAsia="zh-CN" w:bidi="ar-SA"/>
        </w:rPr>
        <w:t>“三公”经</w:t>
      </w:r>
      <w:r>
        <w:rPr>
          <w:rStyle w:val="11"/>
          <w:rFonts w:hint="default" w:ascii="Times New Roman" w:hAnsi="Times New Roman" w:eastAsia="方正楷体_GBK" w:cs="Times New Roman"/>
          <w:b w:val="0"/>
          <w:bCs/>
          <w:sz w:val="32"/>
          <w:szCs w:val="32"/>
          <w:shd w:val="clear" w:color="auto" w:fill="FFFFFF"/>
          <w:lang w:val="en-US" w:eastAsia="zh-CN" w:bidi="ar-SA"/>
        </w:rPr>
        <w:t>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rPr>
        <w:t>“三公”经</w:t>
      </w:r>
      <w:r>
        <w:rPr>
          <w:rFonts w:hint="default" w:ascii="Times New Roman" w:hAnsi="方正仿宋_GBK" w:eastAsia="方正仿宋_GBK"/>
          <w:sz w:val="32"/>
          <w:szCs w:val="32"/>
          <w:shd w:val="clear" w:color="auto" w:fill="FFFFFF"/>
        </w:rPr>
        <w:t>费支出共计</w:t>
      </w:r>
      <w:r>
        <w:rPr>
          <w:rFonts w:hint="default" w:ascii="Times New Roman" w:hAnsi="Times New Roman" w:eastAsia="方正仿宋_GBK"/>
          <w:sz w:val="32"/>
          <w:szCs w:val="32"/>
          <w:shd w:val="clear" w:color="auto" w:fill="FFFFFF"/>
        </w:rPr>
        <w:t>0.2</w:t>
      </w:r>
      <w:r>
        <w:rPr>
          <w:rFonts w:hint="eastAsia" w:ascii="Times New Roman" w:hAnsi="Times New Roman" w:eastAsia="方正仿宋_GBK"/>
          <w:sz w:val="32"/>
          <w:szCs w:val="32"/>
          <w:shd w:val="clear" w:color="auto" w:fill="FFFFFF"/>
          <w:lang w:val="en-US" w:eastAsia="zh-CN"/>
        </w:rPr>
        <w:t>7</w:t>
      </w:r>
      <w:r>
        <w:rPr>
          <w:rFonts w:hint="default" w:ascii="Times New Roman" w:hAnsi="方正仿宋_GBK" w:eastAsia="方正仿宋_GBK"/>
          <w:sz w:val="32"/>
          <w:szCs w:val="32"/>
          <w:shd w:val="clear" w:color="auto" w:fill="FFFFFF"/>
        </w:rPr>
        <w:t>万元，较年初预算数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27</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100</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，主要原因是严格按照相关政策文件，管理及使</w:t>
      </w:r>
      <w:r>
        <w:rPr>
          <w:rFonts w:hint="eastAsia" w:ascii="方正仿宋_GBK" w:hAnsi="方正仿宋_GBK" w:eastAsia="方正仿宋_GBK" w:cs="方正仿宋_GBK"/>
          <w:sz w:val="32"/>
          <w:szCs w:val="32"/>
          <w:shd w:val="clear" w:color="auto" w:fill="FFFFFF"/>
        </w:rPr>
        <w:t>用“三公”</w:t>
      </w:r>
      <w:r>
        <w:rPr>
          <w:rFonts w:hint="default" w:ascii="Times New Roman" w:hAnsi="方正仿宋_GBK" w:eastAsia="方正仿宋_GBK"/>
          <w:sz w:val="32"/>
          <w:szCs w:val="32"/>
          <w:shd w:val="clear" w:color="auto" w:fill="FFFFFF"/>
        </w:rPr>
        <w:t>经费。较上年支出数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06</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28</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val="en-US" w:eastAsia="zh-CN"/>
        </w:rPr>
        <w:t>接待人次增加</w:t>
      </w:r>
      <w:r>
        <w:rPr>
          <w:rFonts w:hint="default" w:ascii="Times New Roman" w:hAnsi="方正仿宋_GBK" w:eastAsia="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b w:val="0"/>
          <w:bCs/>
          <w:sz w:val="32"/>
          <w:szCs w:val="32"/>
          <w:shd w:val="clear" w:color="auto" w:fill="FFFFFF"/>
        </w:rPr>
      </w:pPr>
      <w:r>
        <w:rPr>
          <w:rStyle w:val="11"/>
          <w:rFonts w:hint="default" w:ascii="Times New Roman" w:hAnsi="Times New Roman" w:eastAsia="方正楷体_GBK"/>
          <w:b w:val="0"/>
          <w:bCs/>
          <w:sz w:val="32"/>
          <w:szCs w:val="32"/>
          <w:shd w:val="clear" w:color="auto" w:fill="FFFFFF"/>
        </w:rPr>
        <w:t>（</w:t>
      </w:r>
      <w:r>
        <w:rPr>
          <w:rStyle w:val="11"/>
          <w:rFonts w:hint="default" w:ascii="Times New Roman" w:hAnsi="Times New Roman" w:eastAsia="方正楷体_GBK" w:cs="Times New Roman"/>
          <w:b w:val="0"/>
          <w:bCs/>
          <w:sz w:val="32"/>
          <w:szCs w:val="32"/>
          <w:shd w:val="clear" w:color="auto" w:fill="FFFFFF"/>
          <w:lang w:val="en-US" w:eastAsia="zh-CN" w:bidi="ar-SA"/>
        </w:rPr>
        <w:t>二）</w:t>
      </w:r>
      <w:r>
        <w:rPr>
          <w:rStyle w:val="11"/>
          <w:rFonts w:hint="eastAsia" w:ascii="方正楷体_GBK" w:hAnsi="方正楷体_GBK" w:eastAsia="方正楷体_GBK" w:cs="方正楷体_GBK"/>
          <w:b w:val="0"/>
          <w:bCs/>
          <w:sz w:val="32"/>
          <w:szCs w:val="32"/>
          <w:shd w:val="clear" w:color="auto" w:fill="FFFFFF"/>
          <w:lang w:val="en-US" w:eastAsia="zh-CN" w:bidi="ar-SA"/>
        </w:rPr>
        <w:t>“三公”</w:t>
      </w:r>
      <w:r>
        <w:rPr>
          <w:rStyle w:val="11"/>
          <w:rFonts w:hint="default" w:ascii="Times New Roman" w:hAnsi="Times New Roman" w:eastAsia="方正楷体_GBK" w:cs="Times New Roman"/>
          <w:b w:val="0"/>
          <w:bCs/>
          <w:sz w:val="32"/>
          <w:szCs w:val="32"/>
          <w:shd w:val="clear" w:color="auto" w:fill="FFFFFF"/>
          <w:lang w:val="en-US" w:eastAsia="zh-CN" w:bidi="ar-SA"/>
        </w:rPr>
        <w:t>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万元，主要是用于职工因公出国（境）费用。费用支出较年初预算数无增减，主要原因是本部门</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年未发生因公出国（境）费用。较上年支出数无增减，主要原因是本部门</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3</w:t>
      </w:r>
      <w:r>
        <w:rPr>
          <w:rFonts w:hint="default" w:ascii="Times New Roman" w:hAnsi="方正仿宋_GBK" w:eastAsia="方正仿宋_GBK"/>
          <w:sz w:val="32"/>
          <w:szCs w:val="32"/>
          <w:shd w:val="clear" w:color="auto" w:fill="FFFFFF"/>
        </w:rPr>
        <w:t>年未发生因公出国（境）费用，故与上年持平。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公务车购置费</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万元，主要用于公务车辆的购置。费用支出较年初预算数无增减，主要原因是本部门</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年未发生公务车购置费。较上年支出数无增减，主要原因是本部门</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3</w:t>
      </w:r>
      <w:r>
        <w:rPr>
          <w:rFonts w:hint="default" w:ascii="Times New Roman" w:hAnsi="方正仿宋_GBK" w:eastAsia="方正仿宋_GBK"/>
          <w:sz w:val="32"/>
          <w:szCs w:val="32"/>
          <w:shd w:val="clear" w:color="auto" w:fill="FFFFFF"/>
        </w:rPr>
        <w:t>年未发生公务车购置费，故与上年持平。</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万元，主要用于</w:t>
      </w:r>
      <w:r>
        <w:rPr>
          <w:rFonts w:hint="default" w:ascii="Times New Roman" w:hAnsi="Times New Roman" w:eastAsia="方正仿宋_GBK"/>
          <w:sz w:val="32"/>
          <w:szCs w:val="32"/>
          <w:shd w:val="clear" w:color="auto" w:fill="FFFFFF"/>
        </w:rPr>
        <w:t>公务用车的维修、保养及油费等。</w:t>
      </w:r>
      <w:r>
        <w:rPr>
          <w:rFonts w:hint="default" w:ascii="Times New Roman" w:hAnsi="方正仿宋_GBK" w:eastAsia="方正仿宋_GBK"/>
          <w:sz w:val="32"/>
          <w:szCs w:val="32"/>
          <w:shd w:val="clear" w:color="auto" w:fill="FFFFFF"/>
        </w:rPr>
        <w:t>费用支出较年初预算数无增减，主要原因是我中心无公务用车，较上年支出数无增减，主要原因是我中心无公务用车。</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w:t>
      </w: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rPr>
        <w:t>0.2</w:t>
      </w:r>
      <w:r>
        <w:rPr>
          <w:rFonts w:hint="eastAsia" w:ascii="Times New Roman" w:hAnsi="Times New Roman" w:eastAsia="方正仿宋_GBK"/>
          <w:sz w:val="32"/>
          <w:szCs w:val="32"/>
          <w:lang w:val="en-US" w:eastAsia="zh-CN"/>
        </w:rPr>
        <w:t>7</w:t>
      </w:r>
      <w:r>
        <w:rPr>
          <w:rFonts w:hint="default" w:ascii="Times New Roman" w:hAnsi="方正仿宋_GBK" w:eastAsia="方正仿宋_GBK"/>
          <w:sz w:val="32"/>
          <w:szCs w:val="32"/>
          <w:shd w:val="clear" w:color="auto" w:fill="FFFFFF"/>
        </w:rPr>
        <w:t>万元，主要用于接待</w:t>
      </w:r>
      <w:r>
        <w:rPr>
          <w:rFonts w:hint="default" w:ascii="Times New Roman" w:hAnsi="Times New Roman" w:eastAsia="方正仿宋_GBK"/>
          <w:sz w:val="32"/>
          <w:szCs w:val="32"/>
          <w:shd w:val="clear" w:color="auto" w:fill="FFFFFF"/>
        </w:rPr>
        <w:t>上级部门及其他区县海事中心人员来检查、考核等</w:t>
      </w:r>
      <w:r>
        <w:rPr>
          <w:rFonts w:hint="default" w:ascii="Times New Roman" w:hAnsi="方正仿宋_GBK" w:eastAsia="方正仿宋_GBK"/>
          <w:color w:val="FF0000"/>
          <w:sz w:val="32"/>
          <w:szCs w:val="32"/>
          <w:shd w:val="clear" w:color="auto" w:fill="FFFFFF"/>
        </w:rPr>
        <w:t>。</w:t>
      </w:r>
      <w:r>
        <w:rPr>
          <w:rFonts w:hint="default" w:ascii="Times New Roman" w:hAnsi="方正仿宋_GBK" w:eastAsia="方正仿宋_GBK"/>
          <w:sz w:val="32"/>
          <w:szCs w:val="32"/>
          <w:shd w:val="clear" w:color="auto" w:fill="FFFFFF"/>
        </w:rPr>
        <w:t>费用支出较年初预算数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27</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100</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严格按照《秀山自治县党政机关国内公务接待管理办法》管理及使用公务接待费。</w:t>
      </w:r>
      <w:r>
        <w:rPr>
          <w:rFonts w:hint="default" w:ascii="Times New Roman" w:hAnsi="方正仿宋_GBK" w:eastAsia="方正仿宋_GBK"/>
          <w:sz w:val="32"/>
          <w:szCs w:val="32"/>
          <w:shd w:val="clear" w:color="auto" w:fill="FFFFFF"/>
        </w:rPr>
        <w:t>较上年支出数</w:t>
      </w:r>
      <w:r>
        <w:rPr>
          <w:rFonts w:hint="eastAsia" w:ascii="Times New Roman" w:hAnsi="方正仿宋_GBK" w:eastAsia="方正仿宋_GBK"/>
          <w:sz w:val="32"/>
          <w:szCs w:val="32"/>
          <w:shd w:val="clear" w:color="auto" w:fill="FFFFFF"/>
          <w:lang w:val="en-US" w:eastAsia="zh-CN"/>
        </w:rPr>
        <w:t>增加</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06</w:t>
      </w:r>
      <w:r>
        <w:rPr>
          <w:rFonts w:hint="default" w:ascii="Times New Roman" w:hAnsi="方正仿宋_GBK" w:eastAsia="方正仿宋_GBK"/>
          <w:sz w:val="32"/>
          <w:szCs w:val="32"/>
          <w:shd w:val="clear" w:color="auto" w:fill="FFFFFF"/>
        </w:rPr>
        <w:t>万元，</w:t>
      </w:r>
      <w:r>
        <w:rPr>
          <w:rFonts w:hint="eastAsia" w:ascii="Times New Roman" w:hAnsi="方正仿宋_GBK" w:eastAsia="方正仿宋_GBK"/>
          <w:sz w:val="32"/>
          <w:szCs w:val="32"/>
          <w:shd w:val="clear" w:color="auto" w:fill="FFFFFF"/>
          <w:lang w:val="en-US" w:eastAsia="zh-CN"/>
        </w:rPr>
        <w:t>增长</w:t>
      </w:r>
      <w:r>
        <w:rPr>
          <w:rFonts w:hint="eastAsia" w:ascii="Times New Roman" w:hAnsi="Times New Roman" w:eastAsia="方正仿宋_GBK"/>
          <w:sz w:val="32"/>
          <w:szCs w:val="32"/>
          <w:shd w:val="clear" w:color="auto" w:fill="FFFFFF"/>
          <w:lang w:val="en-US" w:eastAsia="zh-CN"/>
        </w:rPr>
        <w:t>28</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6</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val="en-US" w:eastAsia="zh-CN"/>
        </w:rPr>
        <w:t>接待人次增加</w:t>
      </w:r>
      <w:r>
        <w:rPr>
          <w:rFonts w:hint="default" w:ascii="Times New Roman" w:hAnsi="方正仿宋_GBK" w:eastAsia="方正仿宋_GBK"/>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afterAutospacing="0" w:line="560" w:lineRule="exact"/>
        <w:jc w:val="both"/>
        <w:textAlignment w:val="auto"/>
        <w:outlineLvl w:val="9"/>
        <w:rPr>
          <w:rStyle w:val="11"/>
          <w:rFonts w:ascii="Times New Roman" w:hAnsi="Times New Roman" w:eastAsia="方正楷体_GBK"/>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bidi="ar-SA"/>
        </w:rPr>
        <w:t>（三）</w:t>
      </w:r>
      <w:r>
        <w:rPr>
          <w:rStyle w:val="11"/>
          <w:rFonts w:hint="eastAsia" w:ascii="方正楷体_GBK" w:hAnsi="方正楷体_GBK" w:eastAsia="方正楷体_GBK" w:cs="方正楷体_GBK"/>
          <w:b w:val="0"/>
          <w:bCs/>
          <w:sz w:val="32"/>
          <w:szCs w:val="32"/>
          <w:shd w:val="clear" w:color="auto" w:fill="FFFFFF"/>
          <w:lang w:val="en-US" w:eastAsia="zh-CN" w:bidi="ar-SA"/>
        </w:rPr>
        <w:t>“三公”</w:t>
      </w:r>
      <w:r>
        <w:rPr>
          <w:rStyle w:val="11"/>
          <w:rFonts w:hint="default" w:ascii="Times New Roman" w:hAnsi="Times New Roman" w:eastAsia="方正楷体_GBK" w:cs="Times New Roman"/>
          <w:b w:val="0"/>
          <w:bCs/>
          <w:sz w:val="32"/>
          <w:szCs w:val="32"/>
          <w:shd w:val="clear" w:color="auto" w:fill="FFFFFF"/>
          <w:lang w:val="en-US" w:eastAsia="zh-CN" w:bidi="ar-SA"/>
        </w:rPr>
        <w:t>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个团组</w:t>
      </w:r>
      <w:bookmarkStart w:id="0" w:name="_GoBack"/>
      <w:bookmarkEnd w:id="0"/>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辆；国内公务接待</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批次</w:t>
      </w:r>
      <w:r>
        <w:rPr>
          <w:rFonts w:hint="eastAsia" w:ascii="Times New Roman" w:hAnsi="Times New Roman" w:eastAsia="方正仿宋_GBK"/>
          <w:sz w:val="32"/>
          <w:szCs w:val="32"/>
          <w:shd w:val="clear" w:color="auto" w:fill="FFFFFF"/>
          <w:lang w:val="en-US" w:eastAsia="zh-CN"/>
        </w:rPr>
        <w:t>30</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highlight w:val="none"/>
          <w:shd w:val="clear" w:color="auto" w:fill="FFFFFF"/>
        </w:rPr>
        <w:t>202</w:t>
      </w:r>
      <w:r>
        <w:rPr>
          <w:rFonts w:hint="eastAsia" w:ascii="Times New Roman" w:hAnsi="Times New Roman" w:eastAsia="方正仿宋_GBK"/>
          <w:sz w:val="32"/>
          <w:szCs w:val="32"/>
          <w:highlight w:val="none"/>
          <w:shd w:val="clear" w:color="auto" w:fill="FFFFFF"/>
          <w:lang w:val="en-US" w:eastAsia="zh-CN"/>
        </w:rPr>
        <w:t>4</w:t>
      </w:r>
      <w:r>
        <w:rPr>
          <w:rFonts w:hint="default" w:ascii="Times New Roman" w:hAnsi="方正仿宋_GBK" w:eastAsia="方正仿宋_GBK"/>
          <w:sz w:val="32"/>
          <w:szCs w:val="32"/>
          <w:highlight w:val="none"/>
          <w:shd w:val="clear" w:color="auto" w:fill="FFFFFF"/>
        </w:rPr>
        <w:t>年本单位人均接待费</w:t>
      </w:r>
      <w:r>
        <w:rPr>
          <w:rFonts w:hint="eastAsia" w:ascii="Times New Roman" w:hAnsi="Times New Roman" w:eastAsia="方正仿宋_GBK"/>
          <w:sz w:val="32"/>
          <w:szCs w:val="32"/>
          <w:highlight w:val="none"/>
          <w:shd w:val="clear" w:color="auto" w:fill="FFFFFF"/>
          <w:lang w:val="en-US" w:eastAsia="zh-CN"/>
        </w:rPr>
        <w:t>100</w:t>
      </w:r>
      <w:r>
        <w:rPr>
          <w:rFonts w:hint="default" w:ascii="Times New Roman" w:hAnsi="方正仿宋_GBK" w:eastAsia="方正仿宋_GBK"/>
          <w:sz w:val="32"/>
          <w:szCs w:val="32"/>
          <w:highlight w:val="none"/>
          <w:shd w:val="clear" w:color="auto" w:fill="FFFFFF"/>
        </w:rPr>
        <w:t>元</w:t>
      </w:r>
      <w:r>
        <w:rPr>
          <w:rFonts w:hint="default" w:ascii="Times New Roman" w:hAnsi="方正仿宋_GBK" w:eastAsia="方正仿宋_GBK"/>
          <w:sz w:val="32"/>
          <w:szCs w:val="32"/>
          <w:shd w:val="clear" w:color="auto" w:fill="FFFFFF"/>
        </w:rPr>
        <w:t>，车均购置费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hint="default" w:ascii="Times New Roman" w:hAnsi="方正仿宋_GBK" w:eastAsia="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黑体" w:hAnsi="黑体" w:eastAsia="黑体" w:cs="黑体"/>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 xml:space="preserve">  </w:t>
      </w: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万元，较上年决算数无增减，主要原因是我中心暂不具备开展大型会议条件，故县财政未保障我单位会议费。本年度培训费支出</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39</w:t>
      </w:r>
      <w:r>
        <w:rPr>
          <w:rFonts w:hint="default" w:ascii="Times New Roman" w:hAnsi="方正仿宋_GBK" w:eastAsia="方正仿宋_GBK"/>
          <w:sz w:val="32"/>
          <w:szCs w:val="32"/>
          <w:shd w:val="clear" w:color="auto" w:fill="FFFFFF"/>
        </w:rPr>
        <w:t>万元，较上年决算数增加</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30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3</w:t>
      </w:r>
      <w:r>
        <w:rPr>
          <w:rFonts w:hint="eastAsia" w:ascii="Times New Roman" w:hAnsi="Times New Roman" w:eastAsia="方正仿宋_GBK"/>
          <w:sz w:val="32"/>
          <w:szCs w:val="32"/>
          <w:shd w:val="clear" w:color="auto" w:fill="FFFFFF"/>
          <w:lang w:val="en-US" w:eastAsia="zh-CN"/>
        </w:rPr>
        <w:t>33</w:t>
      </w:r>
      <w:r>
        <w:rPr>
          <w:rFonts w:hint="default"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eastAsia" w:ascii="Times New Roman" w:hAnsi="方正仿宋_GBK" w:eastAsia="方正仿宋_GBK"/>
          <w:sz w:val="32"/>
          <w:szCs w:val="32"/>
          <w:shd w:val="clear" w:color="auto" w:fill="FFFFFF"/>
          <w:lang w:val="en-US" w:eastAsia="zh-CN"/>
        </w:rPr>
        <w:t>新进人员</w:t>
      </w:r>
      <w:r>
        <w:rPr>
          <w:rFonts w:hint="eastAsia" w:ascii="Times New Roman" w:hAnsi="Times New Roman" w:eastAsia="方正仿宋_GBK"/>
          <w:sz w:val="32"/>
          <w:szCs w:val="32"/>
          <w:shd w:val="clear" w:color="auto" w:fill="FFFFFF"/>
          <w:lang w:val="en-US" w:eastAsia="zh-CN"/>
        </w:rPr>
        <w:t>2</w:t>
      </w:r>
      <w:r>
        <w:rPr>
          <w:rFonts w:hint="eastAsia" w:ascii="Times New Roman" w:hAnsi="方正仿宋_GBK" w:eastAsia="方正仿宋_GBK"/>
          <w:sz w:val="32"/>
          <w:szCs w:val="32"/>
          <w:shd w:val="clear" w:color="auto" w:fill="FFFFFF"/>
          <w:lang w:val="en-US" w:eastAsia="zh-CN"/>
        </w:rPr>
        <w:t>名及会计人员参加业务培训</w:t>
      </w:r>
      <w:r>
        <w:rPr>
          <w:rFonts w:hint="default" w:ascii="Times New Roman" w:hAnsi="方正仿宋_GBK" w:eastAsia="方正仿宋_GBK"/>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ascii="Times New Roman" w:hAnsi="Times New Roman" w:eastAsia="方正楷体_GBK"/>
          <w:b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（二）机关运行经费情况说明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按照</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部门</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决算列报口径，我</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不在机关运行经费统计范围之内。</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eastAsia" w:ascii="Times New Roman" w:hAnsi="Times New Roman" w:eastAsia="方正仿宋_GBK"/>
          <w:sz w:val="32"/>
          <w:szCs w:val="32"/>
          <w:shd w:val="clear" w:color="auto" w:fill="FFFFFF"/>
          <w:lang w:val="en-US" w:eastAsia="zh-CN"/>
        </w:rPr>
        <w:t>.00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台（套）。</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ascii="Times New Roman" w:hAnsi="Times New Roman" w:eastAsia="方正楷体_GBK"/>
          <w:b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方正仿宋_GBK" w:eastAsia="方正仿宋_GBK"/>
          <w:sz w:val="32"/>
          <w:szCs w:val="32"/>
          <w:shd w:val="clear" w:color="auto" w:fill="FFFFFF"/>
        </w:rPr>
      </w:pPr>
      <w:r>
        <w:rPr>
          <w:rFonts w:hint="eastAsia" w:ascii="Times New Roman" w:hAnsi="方正仿宋_GBK" w:eastAsia="方正仿宋_GBK"/>
          <w:sz w:val="32"/>
          <w:szCs w:val="32"/>
          <w:shd w:val="clear" w:color="auto" w:fill="FFFFFF"/>
        </w:rPr>
        <w:t xml:space="preserve"> </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Times New Roman" w:hAnsi="方正仿宋_GBK" w:eastAsia="方正仿宋_GBK"/>
          <w:sz w:val="32"/>
          <w:szCs w:val="32"/>
          <w:shd w:val="clear" w:color="auto" w:fill="FFFFFF"/>
        </w:rPr>
        <w:t>年度本单位政府采购支出总额</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84</w:t>
      </w:r>
      <w:r>
        <w:rPr>
          <w:rFonts w:hint="eastAsia" w:ascii="Times New Roman" w:hAnsi="方正仿宋_GBK" w:eastAsia="方正仿宋_GBK"/>
          <w:sz w:val="32"/>
          <w:szCs w:val="32"/>
          <w:shd w:val="clear" w:color="auto" w:fill="FFFFFF"/>
        </w:rPr>
        <w:t>万元，其中：政府采购货物支出</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84</w:t>
      </w:r>
      <w:r>
        <w:rPr>
          <w:rFonts w:hint="eastAsia" w:ascii="Times New Roman" w:hAnsi="方正仿宋_GBK" w:eastAsia="方正仿宋_GBK"/>
          <w:sz w:val="32"/>
          <w:szCs w:val="32"/>
          <w:shd w:val="clear" w:color="auto" w:fill="FFFFFF"/>
        </w:rPr>
        <w:t>万元、政府采购工程支出</w:t>
      </w:r>
      <w:r>
        <w:rPr>
          <w:rFonts w:hint="eastAsia" w:ascii="Times New Roman" w:hAnsi="Times New Roman" w:eastAsia="方正仿宋_GBK"/>
          <w:sz w:val="32"/>
          <w:szCs w:val="32"/>
          <w:shd w:val="clear" w:color="auto" w:fill="FFFFFF"/>
        </w:rPr>
        <w:t>0</w:t>
      </w:r>
      <w:r>
        <w:rPr>
          <w:rFonts w:hint="eastAsia"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rPr>
        <w:t>00</w:t>
      </w:r>
      <w:r>
        <w:rPr>
          <w:rFonts w:hint="eastAsia" w:ascii="Times New Roman" w:hAnsi="方正仿宋_GBK" w:eastAsia="方正仿宋_GBK"/>
          <w:sz w:val="32"/>
          <w:szCs w:val="32"/>
          <w:shd w:val="clear" w:color="auto" w:fill="FFFFFF"/>
        </w:rPr>
        <w:t>万元、政府采购服务支出</w:t>
      </w:r>
      <w:r>
        <w:rPr>
          <w:rFonts w:hint="eastAsia" w:ascii="Times New Roman" w:hAnsi="Times New Roman" w:eastAsia="方正仿宋_GBK"/>
          <w:sz w:val="32"/>
          <w:szCs w:val="32"/>
          <w:shd w:val="clear" w:color="auto" w:fill="FFFFFF"/>
        </w:rPr>
        <w:t>0</w:t>
      </w:r>
      <w:r>
        <w:rPr>
          <w:rFonts w:hint="eastAsia" w:ascii="Times New Roman" w:hAnsi="方正仿宋_GBK" w:eastAsia="方正仿宋_GBK"/>
          <w:sz w:val="32"/>
          <w:szCs w:val="32"/>
          <w:shd w:val="clear" w:color="auto" w:fill="FFFFFF"/>
        </w:rPr>
        <w:t>.</w:t>
      </w:r>
      <w:r>
        <w:rPr>
          <w:rFonts w:hint="eastAsia" w:ascii="Times New Roman" w:hAnsi="Times New Roman" w:eastAsia="方正仿宋_GBK"/>
          <w:sz w:val="32"/>
          <w:szCs w:val="32"/>
          <w:shd w:val="clear" w:color="auto" w:fill="FFFFFF"/>
        </w:rPr>
        <w:t>00</w:t>
      </w:r>
      <w:r>
        <w:rPr>
          <w:rFonts w:hint="eastAsia" w:ascii="Times New Roman" w:hAnsi="方正仿宋_GBK" w:eastAsia="方正仿宋_GBK"/>
          <w:sz w:val="32"/>
          <w:szCs w:val="32"/>
          <w:shd w:val="clear" w:color="auto" w:fill="FFFFFF"/>
        </w:rPr>
        <w:t>万元。授予中小企业合同金额</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84</w:t>
      </w:r>
      <w:r>
        <w:rPr>
          <w:rFonts w:hint="eastAsia" w:ascii="Times New Roman" w:hAnsi="方正仿宋_GBK" w:eastAsia="方正仿宋_GBK"/>
          <w:sz w:val="32"/>
          <w:szCs w:val="32"/>
          <w:shd w:val="clear" w:color="auto" w:fill="FFFFFF"/>
        </w:rPr>
        <w:t>万元，占政府采购支出总额的</w:t>
      </w:r>
      <w:r>
        <w:rPr>
          <w:rFonts w:hint="eastAsia" w:ascii="Times New Roman" w:hAnsi="Times New Roman" w:eastAsia="方正仿宋_GBK"/>
          <w:sz w:val="32"/>
          <w:szCs w:val="32"/>
          <w:shd w:val="clear" w:color="auto" w:fill="FFFFFF"/>
          <w:lang w:val="en-US" w:eastAsia="zh-CN"/>
        </w:rPr>
        <w:t>100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rPr>
        <w:t>%，其中：授予小微企业合同金额</w:t>
      </w:r>
      <w:r>
        <w:rPr>
          <w:rFonts w:hint="eastAsia" w:ascii="Times New Roman" w:hAnsi="Times New Roman" w:eastAsia="方正仿宋_GBK"/>
          <w:sz w:val="32"/>
          <w:szCs w:val="32"/>
          <w:shd w:val="clear" w:color="auto" w:fill="FFFFFF"/>
          <w:lang w:val="en-US" w:eastAsia="zh-CN"/>
        </w:rPr>
        <w:t>1</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84</w:t>
      </w:r>
      <w:r>
        <w:rPr>
          <w:rFonts w:hint="eastAsia" w:ascii="Times New Roman" w:hAnsi="方正仿宋_GBK" w:eastAsia="方正仿宋_GBK"/>
          <w:sz w:val="32"/>
          <w:szCs w:val="32"/>
          <w:shd w:val="clear" w:color="auto" w:fill="FFFFFF"/>
        </w:rPr>
        <w:t>万元，占政府采购支出总额的</w:t>
      </w:r>
      <w:r>
        <w:rPr>
          <w:rFonts w:hint="eastAsia" w:ascii="Times New Roman" w:hAnsi="Times New Roman" w:eastAsia="方正仿宋_GBK"/>
          <w:sz w:val="32"/>
          <w:szCs w:val="32"/>
          <w:shd w:val="clear" w:color="auto" w:fill="FFFFFF"/>
          <w:lang w:val="en-US" w:eastAsia="zh-CN"/>
        </w:rPr>
        <w:t>100</w:t>
      </w:r>
      <w:r>
        <w:rPr>
          <w:rFonts w:hint="eastAsia" w:ascii="Times New Roman" w:hAnsi="方正仿宋_GBK"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0</w:t>
      </w:r>
      <w:r>
        <w:rPr>
          <w:rFonts w:hint="eastAsia" w:ascii="Times New Roman" w:hAnsi="方正仿宋_GBK" w:eastAsia="方正仿宋_GBK"/>
          <w:sz w:val="32"/>
          <w:szCs w:val="32"/>
          <w:shd w:val="clear" w:color="auto" w:fill="FFFFFF"/>
        </w:rPr>
        <w:t>%。主要用于采购电脑费用</w:t>
      </w:r>
      <w:r>
        <w:rPr>
          <w:rFonts w:hint="eastAsia" w:ascii="Times New Roman" w:hAnsi="方正仿宋_GBK" w:eastAsia="方正仿宋_GBK"/>
          <w:sz w:val="32"/>
          <w:szCs w:val="32"/>
          <w:shd w:val="clear" w:color="auto" w:fill="FFFFFF"/>
          <w:lang w:eastAsia="zh-CN"/>
        </w:rPr>
        <w:t>、</w:t>
      </w:r>
      <w:r>
        <w:rPr>
          <w:rFonts w:hint="eastAsia" w:ascii="Times New Roman" w:hAnsi="方正仿宋_GBK" w:eastAsia="方正仿宋_GBK"/>
          <w:sz w:val="32"/>
          <w:szCs w:val="32"/>
          <w:shd w:val="clear" w:color="auto" w:fill="FFFFFF"/>
          <w:lang w:val="en-US" w:eastAsia="zh-CN"/>
        </w:rPr>
        <w:t>空调等</w:t>
      </w:r>
      <w:r>
        <w:rPr>
          <w:rFonts w:hint="eastAsia" w:ascii="Times New Roman" w:hAnsi="方正仿宋_GBK"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outlineLvl w:val="9"/>
        <w:rPr>
          <w:rStyle w:val="11"/>
          <w:rFonts w:hint="eastAsia" w:ascii="黑体" w:hAnsi="黑体" w:eastAsia="黑体" w:cs="黑体"/>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五、</w:t>
      </w:r>
      <w:r>
        <w:rPr>
          <w:rStyle w:val="11"/>
          <w:rFonts w:hint="eastAsia" w:ascii="Times New Roman" w:hAnsi="Times New Roman" w:eastAsia="方正黑体_GBK" w:cs="Times New Roman"/>
          <w:b w:val="0"/>
          <w:bCs/>
          <w:sz w:val="32"/>
          <w:szCs w:val="32"/>
          <w:shd w:val="clear" w:color="auto" w:fill="FFFFFF"/>
          <w:lang w:val="en-US" w:eastAsia="zh-CN" w:bidi="ar-SA"/>
        </w:rPr>
        <w:t>预算绩效管理情况说明</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eastAsia" w:ascii="Times New Roman" w:hAnsi="Times New Roman" w:eastAsia="方正楷体_GBK" w:cs="Times New Roman"/>
          <w:b w:val="0"/>
          <w:bCs/>
          <w:sz w:val="32"/>
          <w:szCs w:val="32"/>
          <w:shd w:val="clear" w:color="auto" w:fill="FFFFFF"/>
          <w:lang w:val="en-US" w:eastAsia="zh-CN" w:bidi="ar-SA"/>
        </w:rPr>
      </w:pPr>
      <w:r>
        <w:rPr>
          <w:rStyle w:val="11"/>
          <w:rFonts w:hint="eastAsia" w:ascii="Times New Roman" w:hAnsi="Times New Roman" w:eastAsia="方正楷体_GBK" w:cs="Times New Roman"/>
          <w:b w:val="0"/>
          <w:bCs/>
          <w:sz w:val="32"/>
          <w:szCs w:val="32"/>
          <w:shd w:val="clear" w:color="auto" w:fill="FFFFFF"/>
          <w:lang w:val="en-US" w:eastAsia="zh-CN" w:bidi="ar-SA"/>
        </w:rPr>
        <w:t>（一）单位自评情况</w:t>
      </w:r>
    </w:p>
    <w:p>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outlineLvl w:val="9"/>
        <w:rPr>
          <w:rFonts w:ascii="Times New Roman" w:hAnsi="Times New Roman" w:eastAsia="方正仿宋_GBK"/>
          <w:sz w:val="32"/>
          <w:szCs w:val="32"/>
          <w:highlight w:val="yellow"/>
          <w:shd w:val="clear" w:color="auto" w:fill="FFFFFF"/>
        </w:rPr>
      </w:pPr>
      <w:r>
        <w:rPr>
          <w:rFonts w:hint="eastAsia" w:ascii="Times New Roman" w:hAnsi="方正仿宋_GBK" w:eastAsia="方正仿宋_GBK" w:cs="Times New Roman"/>
          <w:sz w:val="32"/>
          <w:szCs w:val="32"/>
          <w:shd w:val="clear" w:color="auto" w:fill="FFFFFF"/>
          <w:lang w:val="en-US" w:eastAsia="zh-CN" w:bidi="ar-SA"/>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3</w:t>
      </w:r>
      <w:r>
        <w:rPr>
          <w:rFonts w:hint="eastAsia" w:ascii="Times New Roman" w:hAnsi="方正仿宋_GBK" w:eastAsia="方正仿宋_GBK" w:cs="Times New Roman"/>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185</w:t>
      </w:r>
      <w:r>
        <w:rPr>
          <w:rFonts w:hint="eastAsia" w:ascii="Times New Roman" w:hAnsi="方正仿宋_GBK"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15</w:t>
      </w:r>
      <w:r>
        <w:rPr>
          <w:rFonts w:hint="eastAsia" w:ascii="Times New Roman" w:hAnsi="方正仿宋_GBK" w:eastAsia="方正仿宋_GBK" w:cs="Times New Roman"/>
          <w:sz w:val="32"/>
          <w:szCs w:val="32"/>
          <w:shd w:val="clear" w:color="auto" w:fill="FFFFFF"/>
          <w:lang w:val="en-US" w:eastAsia="zh-CN" w:bidi="ar-SA"/>
        </w:rPr>
        <w:t>万元。</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Fonts w:hint="eastAsia" w:ascii="楷体" w:hAnsi="楷体" w:eastAsia="楷体" w:cs="楷体"/>
          <w:b/>
          <w:bCs/>
          <w:sz w:val="32"/>
          <w:szCs w:val="32"/>
          <w:shd w:val="clear" w:color="auto" w:fill="FFFFFF"/>
          <w:lang w:val="en-US" w:eastAsia="zh-CN" w:bidi="ar"/>
        </w:rPr>
      </w:pPr>
      <w:r>
        <w:rPr>
          <w:rStyle w:val="11"/>
          <w:rFonts w:hint="eastAsia" w:ascii="Times New Roman" w:hAnsi="Times New Roman" w:eastAsia="方正楷体_GBK" w:cs="Times New Roman"/>
          <w:b w:val="0"/>
          <w:bCs/>
          <w:sz w:val="32"/>
          <w:szCs w:val="32"/>
          <w:shd w:val="clear" w:color="auto" w:fill="FFFFFF"/>
          <w:lang w:val="en-US" w:eastAsia="zh-CN" w:bidi="ar-SA"/>
        </w:rPr>
        <w:t>（二）单位绩效评价情况</w:t>
      </w:r>
    </w:p>
    <w:p>
      <w:pPr>
        <w:pStyle w:val="15"/>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Fonts w:hint="eastAsia" w:ascii="Times New Roman" w:hAnsi="方正仿宋_GBK" w:eastAsia="方正仿宋_GBK" w:cs="Times New Roman"/>
          <w:sz w:val="32"/>
          <w:szCs w:val="32"/>
          <w:shd w:val="clear" w:color="auto" w:fill="FFFFFF"/>
          <w:lang w:val="en-US" w:eastAsia="zh-CN" w:bidi="ar-SA"/>
        </w:rPr>
      </w:pPr>
      <w:r>
        <w:rPr>
          <w:rFonts w:hint="eastAsia" w:ascii="Times New Roman" w:hAnsi="方正仿宋_GBK" w:eastAsia="方正仿宋_GBK" w:cs="Times New Roman"/>
          <w:sz w:val="32"/>
          <w:szCs w:val="32"/>
          <w:shd w:val="clear" w:color="auto" w:fill="FFFFFF"/>
          <w:lang w:val="en-US" w:eastAsia="zh-CN" w:bidi="ar-SA"/>
        </w:rPr>
        <w:t>我单位对</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方正仿宋_GBK" w:eastAsia="方正仿宋_GBK" w:cs="Times New Roman"/>
          <w:sz w:val="32"/>
          <w:szCs w:val="32"/>
          <w:shd w:val="clear" w:color="auto" w:fill="FFFFFF"/>
          <w:lang w:val="en-US" w:eastAsia="zh-CN" w:bidi="ar-SA"/>
        </w:rPr>
        <w:t xml:space="preserve"> 年农村客运补贴、城市交通发展奖励、农村水路客运发展安全保障资金渝财建〔</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方正仿宋_GBK"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269</w:t>
      </w:r>
      <w:r>
        <w:rPr>
          <w:rFonts w:hint="eastAsia" w:ascii="Times New Roman" w:hAnsi="方正仿宋_GBK" w:eastAsia="方正仿宋_GBK" w:cs="Times New Roman"/>
          <w:sz w:val="32"/>
          <w:szCs w:val="32"/>
          <w:shd w:val="clear" w:color="auto" w:fill="FFFFFF"/>
          <w:lang w:val="en-US" w:eastAsia="zh-CN" w:bidi="ar-SA"/>
        </w:rPr>
        <w:t xml:space="preserve"> 号（在营船舶直接补贴）开展了绩效评价，涉及财政拨款项目资金</w:t>
      </w:r>
      <w:r>
        <w:rPr>
          <w:rFonts w:hint="eastAsia" w:ascii="Times New Roman" w:hAnsi="Times New Roman" w:eastAsia="方正仿宋_GBK" w:cs="Times New Roman"/>
          <w:sz w:val="32"/>
          <w:szCs w:val="32"/>
          <w:shd w:val="clear" w:color="auto" w:fill="FFFFFF"/>
          <w:lang w:val="en-US" w:eastAsia="zh-CN" w:bidi="ar-SA"/>
        </w:rPr>
        <w:t>171.00</w:t>
      </w:r>
      <w:r>
        <w:rPr>
          <w:rFonts w:hint="eastAsia" w:ascii="Times New Roman" w:hAnsi="方正仿宋_GBK" w:eastAsia="方正仿宋_GBK" w:cs="Times New Roman"/>
          <w:sz w:val="32"/>
          <w:szCs w:val="32"/>
          <w:shd w:val="clear" w:color="auto" w:fill="FFFFFF"/>
          <w:lang w:val="en-US" w:eastAsia="zh-CN" w:bidi="ar-SA"/>
        </w:rPr>
        <w:t>万元，评价得分</w:t>
      </w:r>
      <w:r>
        <w:rPr>
          <w:rFonts w:hint="eastAsia" w:ascii="Times New Roman" w:hAnsi="Times New Roman" w:eastAsia="方正仿宋_GBK" w:cs="Times New Roman"/>
          <w:sz w:val="32"/>
          <w:szCs w:val="32"/>
          <w:shd w:val="clear" w:color="auto" w:fill="FFFFFF"/>
          <w:lang w:val="en-US" w:eastAsia="zh-CN" w:bidi="ar-SA"/>
        </w:rPr>
        <w:t>98</w:t>
      </w:r>
      <w:r>
        <w:rPr>
          <w:rFonts w:hint="eastAsia" w:ascii="Times New Roman" w:hAnsi="方正仿宋_GBK" w:eastAsia="方正仿宋_GBK" w:cs="Times New Roman"/>
          <w:sz w:val="32"/>
          <w:szCs w:val="32"/>
          <w:shd w:val="clear" w:color="auto" w:fill="FFFFFF"/>
          <w:lang w:val="en-US" w:eastAsia="zh-CN" w:bidi="ar-SA"/>
        </w:rPr>
        <w:t>分，绩效评价发现了项目预算执行力度不够等主要问题，提出在今后工作中加大对预算编制和执行的监督管理力度，提高预算资金使用效率等下一步工作建议。</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方正仿宋_GBK" w:eastAsia="方正仿宋_GBK" w:cs="Times New Roman"/>
          <w:sz w:val="32"/>
          <w:szCs w:val="32"/>
          <w:shd w:val="clear" w:color="auto" w:fill="FFFFFF"/>
          <w:lang w:val="en-US" w:eastAsia="zh-CN" w:bidi="ar-SA"/>
        </w:rPr>
        <w:t xml:space="preserve"> 年农村客运补贴、城市交通发展奖励、农村水路客运发展安全保障资金渝财建〔</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方正仿宋_GBK"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269</w:t>
      </w:r>
      <w:r>
        <w:rPr>
          <w:rFonts w:hint="eastAsia" w:ascii="Times New Roman" w:hAnsi="方正仿宋_GBK" w:eastAsia="方正仿宋_GBK" w:cs="Times New Roman"/>
          <w:sz w:val="32"/>
          <w:szCs w:val="32"/>
          <w:shd w:val="clear" w:color="auto" w:fill="FFFFFF"/>
          <w:lang w:val="en-US" w:eastAsia="zh-CN" w:bidi="ar-SA"/>
        </w:rPr>
        <w:t xml:space="preserve"> 号（在营船舶直接补贴）开展了绩效评价，涉及财政拨款项目资金</w:t>
      </w:r>
      <w:r>
        <w:rPr>
          <w:rFonts w:hint="eastAsia" w:ascii="Times New Roman" w:hAnsi="Times New Roman" w:eastAsia="方正仿宋_GBK" w:cs="Times New Roman"/>
          <w:sz w:val="32"/>
          <w:szCs w:val="32"/>
          <w:shd w:val="clear" w:color="auto" w:fill="FFFFFF"/>
          <w:lang w:val="en-US" w:eastAsia="zh-CN" w:bidi="ar-SA"/>
        </w:rPr>
        <w:t>9.00</w:t>
      </w:r>
      <w:r>
        <w:rPr>
          <w:rFonts w:hint="eastAsia" w:ascii="Times New Roman" w:hAnsi="方正仿宋_GBK" w:eastAsia="方正仿宋_GBK" w:cs="Times New Roman"/>
          <w:sz w:val="32"/>
          <w:szCs w:val="32"/>
          <w:shd w:val="clear" w:color="auto" w:fill="FFFFFF"/>
          <w:lang w:val="en-US" w:eastAsia="zh-CN" w:bidi="ar-SA"/>
        </w:rPr>
        <w:t>万元，评价得分</w:t>
      </w:r>
      <w:r>
        <w:rPr>
          <w:rFonts w:hint="eastAsia" w:ascii="Times New Roman" w:hAnsi="Times New Roman" w:eastAsia="方正仿宋_GBK" w:cs="Times New Roman"/>
          <w:sz w:val="32"/>
          <w:szCs w:val="32"/>
          <w:shd w:val="clear" w:color="auto" w:fill="FFFFFF"/>
          <w:lang w:val="en-US" w:eastAsia="zh-CN" w:bidi="ar-SA"/>
        </w:rPr>
        <w:t>96</w:t>
      </w:r>
      <w:r>
        <w:rPr>
          <w:rFonts w:hint="eastAsia" w:ascii="Times New Roman" w:hAnsi="方正仿宋_GBK" w:eastAsia="方正仿宋_GBK" w:cs="Times New Roman"/>
          <w:sz w:val="32"/>
          <w:szCs w:val="32"/>
          <w:shd w:val="clear" w:color="auto" w:fill="FFFFFF"/>
          <w:lang w:val="en-US" w:eastAsia="zh-CN" w:bidi="ar-SA"/>
        </w:rPr>
        <w:t>分，绩效评价发现了预算管理工作有待完善等主要问题，提出在今后工作中我们将加强领导，精心组织，逐步推开，严格执行行政事业单位会计制度，实现编制预算绩效目标全覆盖，设立更加科学、合理、可衡量的绩效指标等下一步工作建议；对专用设备大修改造（区县）开展了绩效评价，涉及财政拨款项目资金</w:t>
      </w:r>
      <w:r>
        <w:rPr>
          <w:rFonts w:hint="eastAsia" w:ascii="Times New Roman" w:hAnsi="Times New Roman" w:eastAsia="方正仿宋_GBK" w:cs="Times New Roman"/>
          <w:sz w:val="32"/>
          <w:szCs w:val="32"/>
          <w:shd w:val="clear" w:color="auto" w:fill="FFFFFF"/>
          <w:lang w:val="en-US" w:eastAsia="zh-CN" w:bidi="ar-SA"/>
        </w:rPr>
        <w:t>5</w:t>
      </w:r>
      <w:r>
        <w:rPr>
          <w:rFonts w:hint="eastAsia" w:ascii="Times New Roman" w:hAnsi="方正仿宋_GBK"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15</w:t>
      </w:r>
      <w:r>
        <w:rPr>
          <w:rFonts w:hint="eastAsia" w:ascii="Times New Roman" w:hAnsi="方正仿宋_GBK" w:eastAsia="方正仿宋_GBK" w:cs="Times New Roman"/>
          <w:sz w:val="32"/>
          <w:szCs w:val="32"/>
          <w:shd w:val="clear" w:color="auto" w:fill="FFFFFF"/>
          <w:lang w:val="en-US" w:eastAsia="zh-CN" w:bidi="ar-SA"/>
        </w:rPr>
        <w:t>万元，评价得分</w:t>
      </w:r>
      <w:r>
        <w:rPr>
          <w:rFonts w:hint="eastAsia" w:ascii="Times New Roman" w:hAnsi="Times New Roman" w:eastAsia="方正仿宋_GBK" w:cs="Times New Roman"/>
          <w:sz w:val="32"/>
          <w:szCs w:val="32"/>
          <w:shd w:val="clear" w:color="auto" w:fill="FFFFFF"/>
          <w:lang w:val="en-US" w:eastAsia="zh-CN" w:bidi="ar-SA"/>
        </w:rPr>
        <w:t>99</w:t>
      </w:r>
      <w:r>
        <w:rPr>
          <w:rFonts w:hint="eastAsia" w:ascii="Times New Roman" w:hAnsi="方正仿宋_GBK" w:eastAsia="方正仿宋_GBK" w:cs="Times New Roman"/>
          <w:sz w:val="32"/>
          <w:szCs w:val="32"/>
          <w:shd w:val="clear" w:color="auto" w:fill="FFFFFF"/>
          <w:lang w:val="en-US" w:eastAsia="zh-CN" w:bidi="ar-SA"/>
        </w:rPr>
        <w:t>分，绩效评价发现了绩效评价发现了项目预算约束性不够等主要问题，提出在今后工作中进一步强化预算管理，加快预算执行力度，强化预算约束等下一步工作建议。</w:t>
      </w:r>
    </w:p>
    <w:p>
      <w:pPr>
        <w:pStyle w:val="12"/>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outlineLvl w:val="9"/>
        <w:rPr>
          <w:rStyle w:val="11"/>
          <w:rFonts w:hint="eastAsia" w:ascii="Times New Roman" w:hAnsi="Times New Roman" w:eastAsia="方正楷体_GBK" w:cs="Times New Roman"/>
          <w:b w:val="0"/>
          <w:bCs/>
          <w:sz w:val="32"/>
          <w:szCs w:val="32"/>
          <w:shd w:val="clear" w:color="auto" w:fill="FFFFFF"/>
          <w:lang w:val="en-US" w:eastAsia="zh-CN" w:bidi="ar-SA"/>
        </w:rPr>
      </w:pPr>
      <w:r>
        <w:rPr>
          <w:rStyle w:val="11"/>
          <w:rFonts w:hint="eastAsia" w:ascii="Times New Roman" w:hAnsi="Times New Roman" w:eastAsia="方正楷体_GBK" w:cs="Times New Roman"/>
          <w:b w:val="0"/>
          <w:bCs/>
          <w:sz w:val="32"/>
          <w:szCs w:val="32"/>
          <w:shd w:val="clear" w:color="auto" w:fill="FFFFFF"/>
          <w:lang w:val="en-US" w:eastAsia="zh-CN" w:bidi="ar-SA"/>
        </w:rPr>
        <w:t>（三）财政绩效评价情况</w:t>
      </w:r>
    </w:p>
    <w:p>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highlight w:val="yellow"/>
          <w:shd w:val="clear" w:color="auto" w:fill="FFFFFF"/>
          <w:lang w:bidi="ar"/>
        </w:rPr>
      </w:pPr>
      <w:r>
        <w:rPr>
          <w:rFonts w:hint="default" w:ascii="Times New Roman" w:hAnsi="方正仿宋_GBK" w:eastAsia="方正仿宋_GBK" w:cs="Times New Roman"/>
          <w:sz w:val="32"/>
          <w:szCs w:val="32"/>
          <w:shd w:val="clear" w:color="auto" w:fill="FFFFFF"/>
          <w:lang w:val="en-US" w:eastAsia="zh-CN" w:bidi="ar-SA"/>
        </w:rPr>
        <w:t>市财政局未委托第三方对我部门开展绩效评价。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黑体" w:hAnsi="黑体" w:eastAsia="黑体" w:cs="黑体"/>
          <w:sz w:val="32"/>
          <w:szCs w:val="32"/>
          <w:shd w:val="clear" w:color="auto" w:fill="FFFFFF"/>
        </w:rPr>
      </w:pPr>
      <w:r>
        <w:rPr>
          <w:rStyle w:val="11"/>
          <w:rFonts w:hint="eastAsia" w:ascii="Times New Roman" w:hAnsi="Times New Roman" w:eastAsia="方正黑体_GBK" w:cs="Times New Roman"/>
          <w:b w:val="0"/>
          <w:bCs/>
          <w:sz w:val="32"/>
          <w:szCs w:val="32"/>
          <w:shd w:val="clear" w:color="auto" w:fill="FFFFFF"/>
          <w:lang w:val="en-US" w:eastAsia="zh-CN" w:bidi="ar-SA"/>
        </w:rPr>
        <w:t>六</w:t>
      </w:r>
      <w:r>
        <w:rPr>
          <w:rStyle w:val="11"/>
          <w:rFonts w:hint="default" w:ascii="Times New Roman" w:hAnsi="Times New Roman" w:eastAsia="方正黑体_GBK" w:cs="Times New Roman"/>
          <w:b w:val="0"/>
          <w:bCs/>
          <w:sz w:val="32"/>
          <w:szCs w:val="32"/>
          <w:shd w:val="clear" w:color="auto" w:fill="FFFFFF"/>
          <w:lang w:val="en-US" w:eastAsia="zh-CN" w:bidi="ar-SA"/>
        </w:rPr>
        <w:t>、专业名词解释</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指本年度从本级财政部门取得的财政</w:t>
      </w:r>
      <w:r>
        <w:rPr>
          <w:rFonts w:ascii="方正仿宋_GBK" w:hAnsi="方正仿宋_GBK" w:eastAsia="方正仿宋_GBK" w:cs="方正仿宋_GBK"/>
          <w:b w:val="0"/>
          <w:bCs w:val="0"/>
          <w:sz w:val="32"/>
          <w:szCs w:val="32"/>
          <w:shd w:val="clear" w:color="auto" w:fill="FFFFFF"/>
        </w:rPr>
        <w:t>拨款。</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w:t>
      </w:r>
      <w:r>
        <w:rPr>
          <w:rFonts w:hint="eastAsia" w:ascii="方正仿宋_GBK" w:hAnsi="方正仿宋_GBK" w:eastAsia="方正仿宋_GBK" w:cs="方正仿宋_GBK"/>
          <w:b w:val="0"/>
          <w:bCs w:val="0"/>
          <w:sz w:val="32"/>
          <w:szCs w:val="32"/>
          <w:shd w:val="clear" w:color="auto" w:fill="FFFFFF"/>
          <w:lang w:eastAsia="zh-CN"/>
        </w:rPr>
        <w:t>收入</w:t>
      </w:r>
      <w:r>
        <w:rPr>
          <w:rFonts w:ascii="方正仿宋_GBK" w:hAnsi="方正仿宋_GBK" w:eastAsia="方正仿宋_GBK" w:cs="方正仿宋_GBK"/>
          <w:b w:val="0"/>
          <w:bCs w:val="0"/>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val="0"/>
          <w:sz w:val="32"/>
          <w:szCs w:val="32"/>
          <w:shd w:val="clear" w:color="auto" w:fill="FFFFFF"/>
          <w:lang w:eastAsia="zh-CN"/>
        </w:rPr>
        <w:t>收入</w:t>
      </w:r>
      <w:r>
        <w:rPr>
          <w:rFonts w:ascii="方正仿宋_GBK" w:hAnsi="方正仿宋_GBK" w:eastAsia="方正仿宋_GBK" w:cs="方正仿宋_GBK"/>
          <w:b w:val="0"/>
          <w:bCs w:val="0"/>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w:t>
      </w:r>
      <w:r>
        <w:rPr>
          <w:rFonts w:hint="eastAsia" w:ascii="方正仿宋_GBK" w:hAnsi="方正仿宋_GBK" w:eastAsia="方正仿宋_GBK" w:cs="方正仿宋_GBK"/>
          <w:b w:val="0"/>
          <w:bCs w:val="0"/>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eastAsia"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val="0"/>
        <w:kinsoku/>
        <w:wordWrap/>
        <w:overflowPunct/>
        <w:topLinePunct w:val="0"/>
        <w:autoSpaceDE w:val="0"/>
        <w:autoSpaceDN/>
        <w:bidi w:val="0"/>
        <w:adjustRightInd/>
        <w:spacing w:afterAutospacing="0" w:line="560" w:lineRule="exact"/>
        <w:ind w:firstLine="640" w:firstLineChars="200"/>
        <w:jc w:val="both"/>
        <w:textAlignment w:val="auto"/>
        <w:outlineLvl w:val="9"/>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秀山土家族苗族自治县港航海事事务中心决算公开信息反馈。联系人：唐江璐 023-76682395</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outlineLvl w:val="9"/>
        <w:rPr>
          <w:rFonts w:hint="default" w:ascii="Times New Roman" w:hAnsi="Times New Roman" w:eastAsia="方正仿宋_GBK"/>
          <w:sz w:val="32"/>
          <w:szCs w:val="32"/>
        </w:rPr>
      </w:pPr>
    </w:p>
    <w:p>
      <w:pPr>
        <w:pStyle w:val="12"/>
        <w:keepNext w:val="0"/>
        <w:keepLines w:val="0"/>
        <w:pageBreakBefore w:val="0"/>
        <w:widowControl w:val="0"/>
        <w:kinsoku/>
        <w:wordWrap/>
        <w:overflowPunct/>
        <w:topLinePunct w:val="0"/>
        <w:autoSpaceDE w:val="0"/>
        <w:autoSpaceDN/>
        <w:bidi w:val="0"/>
        <w:adjustRightInd/>
        <w:spacing w:afterAutospacing="0" w:line="560" w:lineRule="atLeast"/>
        <w:ind w:left="396" w:leftChars="165" w:firstLine="640" w:firstLineChars="200"/>
        <w:jc w:val="both"/>
        <w:textAlignment w:val="auto"/>
        <w:outlineLvl w:val="9"/>
        <w:rPr>
          <w:rFonts w:ascii="Times New Roman" w:hAnsi="Times New Roman" w:eastAsia="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附件1：秀山县港航海事事务中心202</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sz w:val="32"/>
          <w:szCs w:val="32"/>
          <w:shd w:val="clear" w:color="auto" w:fill="FFFFFF"/>
        </w:rPr>
        <w:t>年度项目支出绩效自评情况表（二级项目）</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秀山土家族苗族自治县港航海事事务中心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秀山土家族苗族自治县港航海事事务中心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237.63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237.63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2140129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2140136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.本表反映单位本年度取得的各项收入情况。</w:t>
      </w:r>
      <w:r>
        <w:rPr>
          <w:rFonts w:cs="宋体"/>
          <w:sz w:val="20"/>
          <w:szCs w:val="20"/>
        </w:rPr>
        <w:br w:type="textWrapping"/>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秀山土家族苗族自治县港航海事事务中心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7"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237.63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133.62</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104.01</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2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9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9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2140129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9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2140136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7"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秀山土家族苗族自治县港航海事事务中心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秀山土家族苗族自治县港航海事事务中心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2140129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内河运输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2140136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ascii="Times New Roman" w:hAnsi="Times New Roman"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秀山土家族苗族自治县港航海事事务中心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ascii="Times New Roman" w:hAnsi="Times New Roman"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ascii="Times New Roman" w:hAnsi="Times New Roman"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127.16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秀山土家族苗族自治县港航海事事务中心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秀山土家族苗族自治县港航海事事务中心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秀山土家族苗族自治县港航海事事务中心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ascii="Times New Roman" w:hAnsi="Times New Roman" w:cs="宋体"/>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w:t>
      </w:r>
      <w:r>
        <w:rPr>
          <w:rFonts w:ascii="Times New Roman" w:hAnsi="Times New Roman"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ascii="Times New Roman" w:hAnsi="Times New Roman" w:cs="宋体"/>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0ED4"/>
    <w:rsid w:val="007D3D39"/>
    <w:rsid w:val="00984C6A"/>
    <w:rsid w:val="00994AF7"/>
    <w:rsid w:val="009B67B8"/>
    <w:rsid w:val="009C14C9"/>
    <w:rsid w:val="009D2B67"/>
    <w:rsid w:val="009E1452"/>
    <w:rsid w:val="00A23688"/>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96F99"/>
    <w:rsid w:val="02EB5218"/>
    <w:rsid w:val="036E2DA9"/>
    <w:rsid w:val="03B87EA0"/>
    <w:rsid w:val="03E3214F"/>
    <w:rsid w:val="044C50BA"/>
    <w:rsid w:val="05BC6D49"/>
    <w:rsid w:val="06194FF1"/>
    <w:rsid w:val="06A2550B"/>
    <w:rsid w:val="06F80EE2"/>
    <w:rsid w:val="07001CCA"/>
    <w:rsid w:val="075678DB"/>
    <w:rsid w:val="076A18D4"/>
    <w:rsid w:val="079D7CC7"/>
    <w:rsid w:val="08051BCA"/>
    <w:rsid w:val="081B2484"/>
    <w:rsid w:val="086C12F4"/>
    <w:rsid w:val="08705944"/>
    <w:rsid w:val="08BA052C"/>
    <w:rsid w:val="08DB07BA"/>
    <w:rsid w:val="0969353F"/>
    <w:rsid w:val="098305D0"/>
    <w:rsid w:val="09B1218B"/>
    <w:rsid w:val="0A3317EA"/>
    <w:rsid w:val="0A5C4B69"/>
    <w:rsid w:val="0A86124A"/>
    <w:rsid w:val="0AB54CC0"/>
    <w:rsid w:val="0AE94A85"/>
    <w:rsid w:val="0B442E0C"/>
    <w:rsid w:val="0B9335CE"/>
    <w:rsid w:val="0BF2311A"/>
    <w:rsid w:val="0C7927C4"/>
    <w:rsid w:val="0C9B098C"/>
    <w:rsid w:val="0D673E11"/>
    <w:rsid w:val="0DDA54E4"/>
    <w:rsid w:val="0E154749"/>
    <w:rsid w:val="0E3A5F83"/>
    <w:rsid w:val="0F836721"/>
    <w:rsid w:val="0F947818"/>
    <w:rsid w:val="0FA25D96"/>
    <w:rsid w:val="0FBD3C60"/>
    <w:rsid w:val="10320E29"/>
    <w:rsid w:val="107B59E5"/>
    <w:rsid w:val="10D01EC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EC63AC"/>
    <w:rsid w:val="163A6CEE"/>
    <w:rsid w:val="16413B63"/>
    <w:rsid w:val="173708E3"/>
    <w:rsid w:val="17C374FC"/>
    <w:rsid w:val="182E4AB6"/>
    <w:rsid w:val="189079DC"/>
    <w:rsid w:val="189B0D0B"/>
    <w:rsid w:val="18B43F7C"/>
    <w:rsid w:val="18F00836"/>
    <w:rsid w:val="191C433B"/>
    <w:rsid w:val="194A1770"/>
    <w:rsid w:val="19B906A4"/>
    <w:rsid w:val="1AB525BF"/>
    <w:rsid w:val="1B641E7D"/>
    <w:rsid w:val="1B6F15B6"/>
    <w:rsid w:val="1BAA2EDC"/>
    <w:rsid w:val="1BD20775"/>
    <w:rsid w:val="1BF76E6B"/>
    <w:rsid w:val="1CA55E64"/>
    <w:rsid w:val="1D014A01"/>
    <w:rsid w:val="1D022362"/>
    <w:rsid w:val="1D1B04B0"/>
    <w:rsid w:val="1DA52501"/>
    <w:rsid w:val="1DBD6767"/>
    <w:rsid w:val="1DC52125"/>
    <w:rsid w:val="1DD26311"/>
    <w:rsid w:val="1E374ACB"/>
    <w:rsid w:val="1ECF0A66"/>
    <w:rsid w:val="1EF24B7B"/>
    <w:rsid w:val="1EF67CA4"/>
    <w:rsid w:val="1F020D3A"/>
    <w:rsid w:val="1F146578"/>
    <w:rsid w:val="1F2C5189"/>
    <w:rsid w:val="1F4B0B02"/>
    <w:rsid w:val="1F9B7BA6"/>
    <w:rsid w:val="1FA250CD"/>
    <w:rsid w:val="1FBB35CD"/>
    <w:rsid w:val="1FCD26AF"/>
    <w:rsid w:val="20297303"/>
    <w:rsid w:val="20642787"/>
    <w:rsid w:val="20CF7B95"/>
    <w:rsid w:val="21556F04"/>
    <w:rsid w:val="22403BD3"/>
    <w:rsid w:val="23296DA8"/>
    <w:rsid w:val="23526A7A"/>
    <w:rsid w:val="235417B6"/>
    <w:rsid w:val="23B634C6"/>
    <w:rsid w:val="24B92327"/>
    <w:rsid w:val="24C14514"/>
    <w:rsid w:val="24D00972"/>
    <w:rsid w:val="24E26243"/>
    <w:rsid w:val="251F0160"/>
    <w:rsid w:val="2533755C"/>
    <w:rsid w:val="253651D6"/>
    <w:rsid w:val="25791755"/>
    <w:rsid w:val="26396DF4"/>
    <w:rsid w:val="27167136"/>
    <w:rsid w:val="271B442C"/>
    <w:rsid w:val="27B23302"/>
    <w:rsid w:val="287344DD"/>
    <w:rsid w:val="288643B5"/>
    <w:rsid w:val="28B96C75"/>
    <w:rsid w:val="28BD1510"/>
    <w:rsid w:val="29310A5F"/>
    <w:rsid w:val="29C37A35"/>
    <w:rsid w:val="2A032437"/>
    <w:rsid w:val="2A076083"/>
    <w:rsid w:val="2A2825CF"/>
    <w:rsid w:val="2A73162E"/>
    <w:rsid w:val="2AE6413F"/>
    <w:rsid w:val="2B167953"/>
    <w:rsid w:val="2B200583"/>
    <w:rsid w:val="2B8209DE"/>
    <w:rsid w:val="2B821C91"/>
    <w:rsid w:val="2BF81A22"/>
    <w:rsid w:val="2C636760"/>
    <w:rsid w:val="2C6762A3"/>
    <w:rsid w:val="2DF41D09"/>
    <w:rsid w:val="2FCA4B37"/>
    <w:rsid w:val="2FE029D7"/>
    <w:rsid w:val="2FF06E00"/>
    <w:rsid w:val="30586FEC"/>
    <w:rsid w:val="30E53737"/>
    <w:rsid w:val="315F0B22"/>
    <w:rsid w:val="31D84415"/>
    <w:rsid w:val="32285F6F"/>
    <w:rsid w:val="32770556"/>
    <w:rsid w:val="329C0913"/>
    <w:rsid w:val="32AA0460"/>
    <w:rsid w:val="3337290D"/>
    <w:rsid w:val="339C561B"/>
    <w:rsid w:val="33E31118"/>
    <w:rsid w:val="33EF7674"/>
    <w:rsid w:val="342D7BC6"/>
    <w:rsid w:val="352930DB"/>
    <w:rsid w:val="35573069"/>
    <w:rsid w:val="355F6038"/>
    <w:rsid w:val="3578514F"/>
    <w:rsid w:val="358C217E"/>
    <w:rsid w:val="35BC072C"/>
    <w:rsid w:val="36A243F8"/>
    <w:rsid w:val="36C9128A"/>
    <w:rsid w:val="36D173E3"/>
    <w:rsid w:val="36F005B4"/>
    <w:rsid w:val="37841E99"/>
    <w:rsid w:val="37BF1123"/>
    <w:rsid w:val="383C3F15"/>
    <w:rsid w:val="38BE4696"/>
    <w:rsid w:val="39030A90"/>
    <w:rsid w:val="3939115E"/>
    <w:rsid w:val="39AB7AFE"/>
    <w:rsid w:val="39B82A39"/>
    <w:rsid w:val="39C22EE9"/>
    <w:rsid w:val="39C42CA8"/>
    <w:rsid w:val="39DC4FD6"/>
    <w:rsid w:val="39F03D7A"/>
    <w:rsid w:val="39F33306"/>
    <w:rsid w:val="3A2C1C67"/>
    <w:rsid w:val="3A2C6DA1"/>
    <w:rsid w:val="3A6A77C9"/>
    <w:rsid w:val="3AC45707"/>
    <w:rsid w:val="3ADD7F09"/>
    <w:rsid w:val="3B0F754F"/>
    <w:rsid w:val="3B1705E5"/>
    <w:rsid w:val="3B18334B"/>
    <w:rsid w:val="3B36794F"/>
    <w:rsid w:val="3B6F6EE0"/>
    <w:rsid w:val="3C566AD6"/>
    <w:rsid w:val="3C594871"/>
    <w:rsid w:val="3C6A5B02"/>
    <w:rsid w:val="3C6C58A0"/>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AA6E85"/>
    <w:rsid w:val="42E86A87"/>
    <w:rsid w:val="43307B09"/>
    <w:rsid w:val="43607D42"/>
    <w:rsid w:val="436D44AF"/>
    <w:rsid w:val="43707478"/>
    <w:rsid w:val="439A3EB9"/>
    <w:rsid w:val="43A2191B"/>
    <w:rsid w:val="43BB152F"/>
    <w:rsid w:val="44C37687"/>
    <w:rsid w:val="45CB699A"/>
    <w:rsid w:val="46423C66"/>
    <w:rsid w:val="465B470D"/>
    <w:rsid w:val="469D6AD4"/>
    <w:rsid w:val="471E6C84"/>
    <w:rsid w:val="4748792B"/>
    <w:rsid w:val="475D719D"/>
    <w:rsid w:val="47674801"/>
    <w:rsid w:val="47864E66"/>
    <w:rsid w:val="48225EF7"/>
    <w:rsid w:val="488F422B"/>
    <w:rsid w:val="48E36915"/>
    <w:rsid w:val="48EB6572"/>
    <w:rsid w:val="48F702BD"/>
    <w:rsid w:val="495C4A24"/>
    <w:rsid w:val="497135DF"/>
    <w:rsid w:val="49AD7243"/>
    <w:rsid w:val="4A263DF2"/>
    <w:rsid w:val="4A2F278B"/>
    <w:rsid w:val="4A6F6675"/>
    <w:rsid w:val="4A847AA6"/>
    <w:rsid w:val="4ACD2BEF"/>
    <w:rsid w:val="4B033126"/>
    <w:rsid w:val="4B135857"/>
    <w:rsid w:val="4B7951CB"/>
    <w:rsid w:val="4B7C315C"/>
    <w:rsid w:val="4BA6343A"/>
    <w:rsid w:val="4C9316A8"/>
    <w:rsid w:val="4CD2621C"/>
    <w:rsid w:val="4D1F53CA"/>
    <w:rsid w:val="4DAC4ACA"/>
    <w:rsid w:val="4DBE01D2"/>
    <w:rsid w:val="4E8473A6"/>
    <w:rsid w:val="4F0C6BA3"/>
    <w:rsid w:val="4F186D58"/>
    <w:rsid w:val="4F4839C1"/>
    <w:rsid w:val="50F06B6E"/>
    <w:rsid w:val="50FE0B74"/>
    <w:rsid w:val="51D21804"/>
    <w:rsid w:val="51F32BA8"/>
    <w:rsid w:val="52234D33"/>
    <w:rsid w:val="522F6E0C"/>
    <w:rsid w:val="52463BA1"/>
    <w:rsid w:val="52AB4326"/>
    <w:rsid w:val="52F163D4"/>
    <w:rsid w:val="531A2DB4"/>
    <w:rsid w:val="53C0244D"/>
    <w:rsid w:val="53DD4D4E"/>
    <w:rsid w:val="53E578CE"/>
    <w:rsid w:val="541330F0"/>
    <w:rsid w:val="54272666"/>
    <w:rsid w:val="543B029D"/>
    <w:rsid w:val="54861779"/>
    <w:rsid w:val="552256E1"/>
    <w:rsid w:val="553B6D91"/>
    <w:rsid w:val="554E5773"/>
    <w:rsid w:val="555829E0"/>
    <w:rsid w:val="555A3CBC"/>
    <w:rsid w:val="5582012B"/>
    <w:rsid w:val="558E4E05"/>
    <w:rsid w:val="55BE2E85"/>
    <w:rsid w:val="56530F5D"/>
    <w:rsid w:val="567700D3"/>
    <w:rsid w:val="569E5A73"/>
    <w:rsid w:val="56CE2FA9"/>
    <w:rsid w:val="56FF7E9E"/>
    <w:rsid w:val="578867FC"/>
    <w:rsid w:val="5842572D"/>
    <w:rsid w:val="586D6E44"/>
    <w:rsid w:val="5A3B59D6"/>
    <w:rsid w:val="5AD134D8"/>
    <w:rsid w:val="5BEB2D01"/>
    <w:rsid w:val="5BF41F67"/>
    <w:rsid w:val="5C263CE4"/>
    <w:rsid w:val="5C3C34CE"/>
    <w:rsid w:val="5C5D2777"/>
    <w:rsid w:val="5C9F0A8D"/>
    <w:rsid w:val="5CF66BF3"/>
    <w:rsid w:val="5D290C69"/>
    <w:rsid w:val="5DA80C2C"/>
    <w:rsid w:val="5F2D4A41"/>
    <w:rsid w:val="5F6F7D06"/>
    <w:rsid w:val="5FFF15DA"/>
    <w:rsid w:val="60C74F6C"/>
    <w:rsid w:val="61015958"/>
    <w:rsid w:val="61025A59"/>
    <w:rsid w:val="613D5BBC"/>
    <w:rsid w:val="61536C39"/>
    <w:rsid w:val="61894431"/>
    <w:rsid w:val="62423FD3"/>
    <w:rsid w:val="62944DD7"/>
    <w:rsid w:val="62DE0DF7"/>
    <w:rsid w:val="6319381F"/>
    <w:rsid w:val="6324296A"/>
    <w:rsid w:val="63C25DC5"/>
    <w:rsid w:val="63C62057"/>
    <w:rsid w:val="64571EF5"/>
    <w:rsid w:val="64FB113D"/>
    <w:rsid w:val="656152C6"/>
    <w:rsid w:val="6587477F"/>
    <w:rsid w:val="658C3A08"/>
    <w:rsid w:val="65C031CA"/>
    <w:rsid w:val="65CE6852"/>
    <w:rsid w:val="65FC663F"/>
    <w:rsid w:val="66267C04"/>
    <w:rsid w:val="663F505A"/>
    <w:rsid w:val="66AF5D7C"/>
    <w:rsid w:val="66EE5541"/>
    <w:rsid w:val="670E42C1"/>
    <w:rsid w:val="67924660"/>
    <w:rsid w:val="67D40E22"/>
    <w:rsid w:val="6831149B"/>
    <w:rsid w:val="68407834"/>
    <w:rsid w:val="6883293E"/>
    <w:rsid w:val="688412AD"/>
    <w:rsid w:val="68EB1B71"/>
    <w:rsid w:val="69065908"/>
    <w:rsid w:val="696C0310"/>
    <w:rsid w:val="6A6C7940"/>
    <w:rsid w:val="6A9F1565"/>
    <w:rsid w:val="6AAD2300"/>
    <w:rsid w:val="6B474EF5"/>
    <w:rsid w:val="6C0A5AC5"/>
    <w:rsid w:val="6C560CAE"/>
    <w:rsid w:val="6C576495"/>
    <w:rsid w:val="6D903FF5"/>
    <w:rsid w:val="6DA955B8"/>
    <w:rsid w:val="6DE037AE"/>
    <w:rsid w:val="6DE346AB"/>
    <w:rsid w:val="6DE5391A"/>
    <w:rsid w:val="6EFD1324"/>
    <w:rsid w:val="6F5A53AC"/>
    <w:rsid w:val="6FAC003D"/>
    <w:rsid w:val="6FCB4C84"/>
    <w:rsid w:val="6FD926BF"/>
    <w:rsid w:val="6FE55E12"/>
    <w:rsid w:val="6FF32FDB"/>
    <w:rsid w:val="6FFB2E76"/>
    <w:rsid w:val="708F6F7F"/>
    <w:rsid w:val="70D94BD3"/>
    <w:rsid w:val="71574775"/>
    <w:rsid w:val="71C34D91"/>
    <w:rsid w:val="721E1FC1"/>
    <w:rsid w:val="72DB435C"/>
    <w:rsid w:val="72E2613A"/>
    <w:rsid w:val="72F771F4"/>
    <w:rsid w:val="73934AD2"/>
    <w:rsid w:val="73BE1E87"/>
    <w:rsid w:val="74ED19E5"/>
    <w:rsid w:val="750837F0"/>
    <w:rsid w:val="754758CF"/>
    <w:rsid w:val="75595ECD"/>
    <w:rsid w:val="761A3461"/>
    <w:rsid w:val="764F62AB"/>
    <w:rsid w:val="765C45EC"/>
    <w:rsid w:val="768A7619"/>
    <w:rsid w:val="772E1EBA"/>
    <w:rsid w:val="77333143"/>
    <w:rsid w:val="781926BC"/>
    <w:rsid w:val="796D60A4"/>
    <w:rsid w:val="797A664A"/>
    <w:rsid w:val="79A031D5"/>
    <w:rsid w:val="79B47FDF"/>
    <w:rsid w:val="79E569A9"/>
    <w:rsid w:val="7A1525F7"/>
    <w:rsid w:val="7B3A6B1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22</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2025-10-13T01:45:35Z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