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auto"/>
          <w:sz w:val="36"/>
          <w:szCs w:val="36"/>
        </w:rPr>
      </w:pPr>
      <w:bookmarkStart w:id="0" w:name="_GoBack"/>
      <w:bookmarkEnd w:id="0"/>
    </w:p>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36"/>
          <w:szCs w:val="36"/>
          <w:shd w:val="clear" w:color="auto" w:fill="FFFFFF"/>
        </w:rPr>
      </w:pPr>
      <w:r>
        <w:rPr>
          <w:rFonts w:ascii="方正小标宋_GBK" w:hAnsi="方正小标宋_GBK" w:eastAsia="方正小标宋_GBK" w:cs="方正小标宋_GBK"/>
          <w:color w:val="auto"/>
          <w:sz w:val="36"/>
          <w:szCs w:val="36"/>
        </w:rPr>
        <w:t>秀山土家族苗族自治县生态环境监测站</w:t>
      </w:r>
      <w:r>
        <w:rPr>
          <w:rFonts w:hint="default" w:ascii="Times New Roman" w:hAnsi="Times New Roman" w:eastAsia="方正小标宋_GBK" w:cs="Times New Roman"/>
          <w:color w:val="auto"/>
          <w:sz w:val="36"/>
          <w:szCs w:val="36"/>
          <w:shd w:val="clear" w:color="auto" w:fill="FFFFFF"/>
        </w:rPr>
        <w:t>2024</w:t>
      </w:r>
      <w:r>
        <w:rPr>
          <w:rFonts w:ascii="方正小标宋_GBK" w:hAnsi="方正小标宋_GBK" w:eastAsia="方正小标宋_GBK" w:cs="方正小标宋_GBK"/>
          <w:color w:val="auto"/>
          <w:sz w:val="36"/>
          <w:szCs w:val="36"/>
          <w:shd w:val="clear" w:color="auto" w:fill="FFFFFF"/>
        </w:rPr>
        <w:t>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eastAsia" w:ascii="方正黑体_GBK" w:hAnsi="方正黑体_GBK" w:eastAsia="方正黑体_GBK" w:cs="方正黑体_GBK"/>
          <w:b w:val="0"/>
          <w:bCs/>
          <w:color w:val="auto"/>
          <w:sz w:val="32"/>
          <w:szCs w:val="32"/>
          <w:shd w:val="clear" w:color="auto" w:fill="FFFFFF"/>
        </w:rPr>
      </w:pPr>
      <w:r>
        <w:rPr>
          <w:rStyle w:val="12"/>
          <w:rFonts w:hint="eastAsia" w:ascii="方正黑体_GBK" w:hAnsi="方正黑体_GBK" w:eastAsia="方正黑体_GBK" w:cs="方正黑体_GBK"/>
          <w:b w:val="0"/>
          <w:bCs/>
          <w:color w:val="auto"/>
          <w:sz w:val="32"/>
          <w:szCs w:val="32"/>
          <w:shd w:val="clear" w:color="auto" w:fill="FFFFFF"/>
        </w:rPr>
        <w:t>一、</w:t>
      </w:r>
      <w:r>
        <w:rPr>
          <w:rStyle w:val="12"/>
          <w:rFonts w:hint="eastAsia" w:ascii="方正黑体_GBK" w:hAnsi="方正黑体_GBK" w:eastAsia="方正黑体_GBK" w:cs="方正黑体_GBK"/>
          <w:b w:val="0"/>
          <w:bCs/>
          <w:color w:val="auto"/>
          <w:sz w:val="32"/>
          <w:szCs w:val="32"/>
          <w:shd w:val="clear" w:color="auto" w:fill="FFFFFF"/>
          <w:lang w:eastAsia="zh-CN"/>
        </w:rPr>
        <w:t>单位</w:t>
      </w:r>
      <w:r>
        <w:rPr>
          <w:rStyle w:val="12"/>
          <w:rFonts w:hint="eastAsia" w:ascii="方正黑体_GBK" w:hAnsi="方正黑体_GBK" w:eastAsia="方正黑体_GBK" w:cs="方正黑体_GBK"/>
          <w:b w:val="0"/>
          <w:bCs/>
          <w:color w:val="auto"/>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cs="Times New Roman"/>
          <w:b w:val="0"/>
          <w:bCs/>
          <w:color w:val="auto"/>
          <w:sz w:val="32"/>
          <w:szCs w:val="32"/>
        </w:rPr>
      </w:pPr>
      <w:r>
        <w:rPr>
          <w:rStyle w:val="12"/>
          <w:rFonts w:hint="default" w:ascii="Times New Roman" w:hAnsi="Times New Roman" w:eastAsia="方正楷体_GBK" w:cs="Times New Roman"/>
          <w:b w:val="0"/>
          <w:bCs/>
          <w:color w:val="auto"/>
          <w:sz w:val="32"/>
          <w:szCs w:val="32"/>
          <w:shd w:val="clear" w:color="auto" w:fill="FFFFFF"/>
        </w:rPr>
        <w:t>（一）职能职责</w:t>
      </w:r>
    </w:p>
    <w:p>
      <w:pPr>
        <w:keepNext w:val="0"/>
        <w:keepLines w:val="0"/>
        <w:pageBreakBefore w:val="0"/>
        <w:widowControl/>
        <w:kinsoku/>
        <w:wordWrap/>
        <w:overflowPunct/>
        <w:topLinePunct w:val="0"/>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方正仿宋_GBK" w:cs="Times New Roman"/>
          <w:b w:val="0"/>
          <w:bCs/>
          <w:color w:val="auto"/>
          <w:sz w:val="32"/>
        </w:rPr>
        <w:t>贯彻执行生态环境监测制度、规范和相关标准。参与生态环境监测网、生态环境信息网建设和管理，参与生态环境质量监测站点的设置。承担县域内生态环境质量监测、污染源监督性监测、环境执法监测、温室气体减排监测、应急监测。开展生态环境质量状况调查评价、预测预警。执行环境监测报告制度，按照环境信息发布有关规定按时报告相关环境监测数据报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方正楷体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（二）机构设置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本单位为秀山县生态环境局下属事业单位，核定</w:t>
      </w:r>
      <w:r>
        <w:rPr>
          <w:rFonts w:hint="default" w:ascii="Times New Roman" w:hAnsi="Times New Roman" w:eastAsia="方正仿宋_GBK" w:cs="Times New Roman"/>
          <w:b w:val="0"/>
          <w:bCs/>
          <w:color w:val="auto"/>
          <w:sz w:val="32"/>
          <w:szCs w:val="32"/>
        </w:rPr>
        <w:t>秀山土家族苗族自治县</w:t>
      </w:r>
      <w:r>
        <w:rPr>
          <w:rFonts w:hint="default" w:ascii="Times New Roman" w:hAnsi="Times New Roman" w:eastAsia="方正仿宋_GBK" w:cs="Times New Roman"/>
          <w:b w:val="0"/>
          <w:bCs/>
          <w:color w:val="auto"/>
          <w:sz w:val="32"/>
          <w:szCs w:val="32"/>
          <w:lang w:eastAsia="zh-CN"/>
        </w:rPr>
        <w:t>生态环境监测站财政全额拨款事业编制</w:t>
      </w:r>
      <w:r>
        <w:rPr>
          <w:rFonts w:hint="default" w:ascii="Times New Roman" w:hAnsi="Times New Roman" w:eastAsia="方正仿宋_GBK" w:cs="Times New Roman"/>
          <w:b w:val="0"/>
          <w:bCs/>
          <w:color w:val="auto"/>
          <w:sz w:val="32"/>
          <w:szCs w:val="32"/>
          <w:lang w:val="en-US" w:eastAsia="zh-CN"/>
        </w:rPr>
        <w:t>22名，其中：领导职数3名（1正2副）。</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eastAsia" w:ascii="方正黑体_GBK" w:hAnsi="方正黑体_GBK" w:eastAsia="方正黑体_GBK" w:cs="方正黑体_GBK"/>
          <w:b w:val="0"/>
          <w:bCs/>
          <w:color w:val="auto"/>
          <w:sz w:val="32"/>
          <w:szCs w:val="32"/>
          <w:shd w:val="clear" w:color="auto" w:fill="FFFFFF"/>
        </w:rPr>
      </w:pPr>
      <w:r>
        <w:rPr>
          <w:rStyle w:val="12"/>
          <w:rFonts w:hint="eastAsia" w:ascii="方正黑体_GBK" w:hAnsi="方正黑体_GBK" w:eastAsia="方正黑体_GBK" w:cs="方正黑体_GBK"/>
          <w:b w:val="0"/>
          <w:bCs/>
          <w:color w:val="auto"/>
          <w:sz w:val="32"/>
          <w:szCs w:val="32"/>
          <w:shd w:val="clear" w:color="auto" w:fill="FFFFFF"/>
        </w:rPr>
        <w:t>二、</w:t>
      </w:r>
      <w:r>
        <w:rPr>
          <w:rStyle w:val="12"/>
          <w:rFonts w:hint="eastAsia" w:ascii="方正黑体_GBK" w:hAnsi="方正黑体_GBK" w:eastAsia="方正黑体_GBK" w:cs="方正黑体_GBK"/>
          <w:b w:val="0"/>
          <w:bCs/>
          <w:color w:val="auto"/>
          <w:sz w:val="32"/>
          <w:szCs w:val="32"/>
          <w:shd w:val="clear" w:color="auto" w:fill="FFFFFF"/>
          <w:lang w:eastAsia="zh-CN"/>
        </w:rPr>
        <w:t>单位</w:t>
      </w:r>
      <w:r>
        <w:rPr>
          <w:rStyle w:val="12"/>
          <w:rFonts w:hint="eastAsia" w:ascii="方正黑体_GBK" w:hAnsi="方正黑体_GBK" w:eastAsia="方正黑体_GBK" w:cs="方正黑体_GBK"/>
          <w:b w:val="0"/>
          <w:bCs/>
          <w:color w:val="auto"/>
          <w:sz w:val="32"/>
          <w:szCs w:val="32"/>
          <w:shd w:val="clear" w:color="auto" w:fill="FFFFFF"/>
        </w:rPr>
        <w:t>决算</w:t>
      </w:r>
      <w:r>
        <w:rPr>
          <w:rStyle w:val="12"/>
          <w:rFonts w:hint="eastAsia" w:ascii="方正黑体_GBK" w:hAnsi="方正黑体_GBK" w:eastAsia="方正黑体_GBK" w:cs="方正黑体_GBK"/>
          <w:b w:val="0"/>
          <w:bCs/>
          <w:color w:val="auto"/>
          <w:sz w:val="32"/>
          <w:szCs w:val="32"/>
          <w:shd w:val="clear" w:color="auto" w:fill="FFFFFF"/>
          <w:lang w:eastAsia="zh-CN"/>
        </w:rPr>
        <w:t>收支</w:t>
      </w:r>
      <w:r>
        <w:rPr>
          <w:rStyle w:val="12"/>
          <w:rFonts w:hint="eastAsia" w:ascii="方正黑体_GBK" w:hAnsi="方正黑体_GBK" w:eastAsia="方正黑体_GBK" w:cs="方正黑体_GBK"/>
          <w:b w:val="0"/>
          <w:bCs/>
          <w:color w:val="auto"/>
          <w:sz w:val="32"/>
          <w:szCs w:val="32"/>
          <w:shd w:val="clear" w:color="auto" w:fill="FFFFFF"/>
        </w:rPr>
        <w:t>情况说明</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（一）收入支出决算总体情况说明</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年度收</w:t>
      </w:r>
      <w:r>
        <w:rPr>
          <w:rFonts w:hint="eastAsia" w:ascii="方正仿宋_GBK" w:hAnsi="方正仿宋_GBK" w:eastAsia="方正仿宋_GBK" w:cs="方正仿宋_GBK"/>
          <w:b w:val="0"/>
          <w:bCs/>
          <w:color w:val="auto"/>
          <w:sz w:val="32"/>
          <w:szCs w:val="32"/>
          <w:shd w:val="clear" w:color="auto" w:fill="FFFFFF"/>
          <w:lang w:eastAsia="zh-CN"/>
        </w:rPr>
        <w:t>、支</w:t>
      </w:r>
      <w:r>
        <w:rPr>
          <w:rFonts w:ascii="方正仿宋_GBK" w:hAnsi="方正仿宋_GBK" w:eastAsia="方正仿宋_GBK" w:cs="方正仿宋_GBK"/>
          <w:b w:val="0"/>
          <w:bCs/>
          <w:color w:val="auto"/>
          <w:sz w:val="32"/>
          <w:szCs w:val="32"/>
          <w:shd w:val="clear" w:color="auto" w:fill="FFFFFF"/>
        </w:rPr>
        <w:t>总计</w:t>
      </w:r>
      <w:r>
        <w:rPr>
          <w:rFonts w:hint="eastAsia" w:ascii="方正仿宋_GBK" w:hAnsi="方正仿宋_GBK" w:eastAsia="方正仿宋_GBK" w:cs="方正仿宋_GBK"/>
          <w:b w:val="0"/>
          <w:bCs/>
          <w:color w:val="auto"/>
          <w:sz w:val="32"/>
          <w:szCs w:val="32"/>
          <w:shd w:val="clear" w:color="auto" w:fill="FFFFFF"/>
          <w:lang w:eastAsia="zh-CN"/>
        </w:rPr>
        <w:t>均为</w:t>
      </w:r>
      <w:r>
        <w:rPr>
          <w:rFonts w:hint="default" w:ascii="Times New Roman" w:hAnsi="Times New Roman" w:eastAsia="方正仿宋_GBK"/>
          <w:b w:val="0"/>
          <w:bCs/>
          <w:color w:val="auto"/>
          <w:sz w:val="32"/>
          <w:szCs w:val="32"/>
          <w:shd w:val="clear" w:color="auto" w:fill="FFFFFF"/>
        </w:rPr>
        <w:t>506.54</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收、支与2023年度相比，减少104.10万元，下降17.1%</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本单位</w:t>
      </w:r>
      <w:r>
        <w:rPr>
          <w:rFonts w:hint="eastAsia" w:ascii="Times New Roman" w:hAnsi="Times New Roman" w:eastAsia="方正仿宋_GBK" w:cs="Times New Roman"/>
          <w:b w:val="0"/>
          <w:bCs/>
          <w:color w:val="auto"/>
          <w:sz w:val="32"/>
          <w:szCs w:val="32"/>
          <w:shd w:val="clear" w:color="auto" w:fill="FFFFFF"/>
          <w:lang w:val="en-US" w:eastAsia="zh-CN"/>
        </w:rPr>
        <w:t>2024年度无项目收入支出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Style w:val="12"/>
          <w:rFonts w:hint="eastAsia" w:ascii="Times New Roman" w:hAnsi="Times New Roman" w:eastAsia="方正仿宋_GBK"/>
          <w:b w:val="0"/>
          <w:bCs/>
          <w:color w:val="auto"/>
          <w:sz w:val="32"/>
          <w:szCs w:val="32"/>
          <w:shd w:val="clear" w:color="auto" w:fill="FFFFFF"/>
          <w:lang w:val="en-US" w:eastAsia="zh-CN"/>
        </w:rPr>
        <w:t>1</w:t>
      </w:r>
      <w:r>
        <w:rPr>
          <w:rStyle w:val="12"/>
          <w:rFonts w:ascii="方正仿宋_GBK" w:hAnsi="方正仿宋_GBK" w:eastAsia="方正仿宋_GBK" w:cs="方正仿宋_GBK"/>
          <w:b w:val="0"/>
          <w:bCs/>
          <w:color w:val="auto"/>
          <w:sz w:val="32"/>
          <w:szCs w:val="32"/>
          <w:shd w:val="clear" w:color="auto" w:fill="FFFFFF"/>
        </w:rPr>
        <w:t>.收入情况。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年度收入合计</w:t>
      </w:r>
      <w:r>
        <w:rPr>
          <w:rFonts w:hint="default" w:ascii="Times New Roman" w:hAnsi="Times New Roman" w:eastAsia="方正仿宋_GBK"/>
          <w:b w:val="0"/>
          <w:bCs/>
          <w:color w:val="auto"/>
          <w:sz w:val="32"/>
          <w:szCs w:val="32"/>
          <w:shd w:val="clear" w:color="auto" w:fill="FFFFFF"/>
        </w:rPr>
        <w:t>447.45</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与2023年度相比，减少163.19万元，下降26.7%</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本单位项目资金减少</w:t>
      </w:r>
      <w:r>
        <w:rPr>
          <w:rFonts w:ascii="方正仿宋_GBK" w:hAnsi="方正仿宋_GBK" w:eastAsia="方正仿宋_GBK" w:cs="方正仿宋_GBK"/>
          <w:b w:val="0"/>
          <w:bCs/>
          <w:color w:val="auto"/>
          <w:sz w:val="32"/>
          <w:szCs w:val="32"/>
          <w:shd w:val="clear" w:color="auto" w:fill="FFFFFF"/>
        </w:rPr>
        <w:t>。其中：财政拨款收入</w:t>
      </w:r>
      <w:r>
        <w:rPr>
          <w:rFonts w:hint="default" w:ascii="Times New Roman" w:hAnsi="Times New Roman" w:eastAsia="方正仿宋_GBK"/>
          <w:b w:val="0"/>
          <w:bCs/>
          <w:color w:val="auto"/>
          <w:sz w:val="32"/>
          <w:szCs w:val="32"/>
          <w:shd w:val="clear" w:color="auto" w:fill="FFFFFF"/>
        </w:rPr>
        <w:t>447.45</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100.0%</w:t>
      </w:r>
      <w:r>
        <w:rPr>
          <w:rFonts w:ascii="方正仿宋_GBK" w:hAnsi="方正仿宋_GBK" w:eastAsia="方正仿宋_GBK" w:cs="方正仿宋_GBK"/>
          <w:b w:val="0"/>
          <w:bCs/>
          <w:color w:val="auto"/>
          <w:sz w:val="32"/>
          <w:szCs w:val="32"/>
          <w:shd w:val="clear" w:color="auto" w:fill="FFFFFF"/>
        </w:rPr>
        <w:t>；事业收入</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；经营收入</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；其他收入</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。此外，</w:t>
      </w:r>
      <w:r>
        <w:rPr>
          <w:rFonts w:hint="eastAsia" w:ascii="方正仿宋_GBK" w:hAnsi="方正仿宋_GBK" w:eastAsia="方正仿宋_GBK" w:cs="方正仿宋_GBK"/>
          <w:b w:val="0"/>
          <w:bCs/>
          <w:color w:val="auto"/>
          <w:sz w:val="32"/>
          <w:szCs w:val="32"/>
          <w:shd w:val="clear" w:color="auto" w:fill="FFFFFF"/>
        </w:rPr>
        <w:t>使用非财政拨款结余（含专用结余）</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万元，年初结转和结余</w:t>
      </w:r>
      <w:r>
        <w:rPr>
          <w:rFonts w:hint="default" w:ascii="Times New Roman" w:hAnsi="Times New Roman" w:eastAsia="方正仿宋_GBK"/>
          <w:b w:val="0"/>
          <w:bCs/>
          <w:color w:val="auto"/>
          <w:sz w:val="32"/>
          <w:szCs w:val="32"/>
          <w:shd w:val="clear" w:color="auto" w:fill="FFFFFF"/>
        </w:rPr>
        <w:t>59.08</w:t>
      </w:r>
      <w:r>
        <w:rPr>
          <w:rFonts w:ascii="方正仿宋_GBK" w:hAnsi="方正仿宋_GBK" w:eastAsia="方正仿宋_GBK" w:cs="方正仿宋_GBK"/>
          <w:b w:val="0"/>
          <w:bCs/>
          <w:color w:val="auto"/>
          <w:sz w:val="32"/>
          <w:szCs w:val="32"/>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Style w:val="12"/>
          <w:rFonts w:hint="eastAsia" w:ascii="Times New Roman" w:hAnsi="Times New Roman" w:eastAsia="方正仿宋_GBK"/>
          <w:b w:val="0"/>
          <w:bCs/>
          <w:color w:val="auto"/>
          <w:sz w:val="32"/>
          <w:szCs w:val="32"/>
          <w:shd w:val="clear" w:color="auto" w:fill="FFFFFF"/>
          <w:lang w:val="en-US" w:eastAsia="zh-CN"/>
        </w:rPr>
        <w:t>2</w:t>
      </w:r>
      <w:r>
        <w:rPr>
          <w:rStyle w:val="12"/>
          <w:rFonts w:ascii="方正仿宋_GBK" w:hAnsi="方正仿宋_GBK" w:eastAsia="方正仿宋_GBK" w:cs="方正仿宋_GBK"/>
          <w:b w:val="0"/>
          <w:bCs/>
          <w:color w:val="auto"/>
          <w:sz w:val="32"/>
          <w:szCs w:val="32"/>
          <w:shd w:val="clear" w:color="auto" w:fill="FFFFFF"/>
        </w:rPr>
        <w:t>.支出情况。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年度支出合计</w:t>
      </w:r>
      <w:r>
        <w:rPr>
          <w:rFonts w:hint="default" w:ascii="Times New Roman" w:hAnsi="Times New Roman" w:eastAsia="方正仿宋_GBK"/>
          <w:b w:val="0"/>
          <w:bCs/>
          <w:color w:val="auto"/>
          <w:sz w:val="32"/>
          <w:szCs w:val="32"/>
          <w:shd w:val="clear" w:color="auto" w:fill="FFFFFF"/>
        </w:rPr>
        <w:t>506.54</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与2023年度相比，减少45.02万元，下降8.2%</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2024年</w:t>
      </w:r>
      <w:r>
        <w:rPr>
          <w:rFonts w:hint="eastAsia" w:ascii="方正仿宋_GBK" w:hAnsi="方正仿宋_GBK" w:eastAsia="方正仿宋_GBK" w:cs="方正仿宋_GBK"/>
          <w:b w:val="0"/>
          <w:bCs/>
          <w:color w:val="auto"/>
          <w:sz w:val="32"/>
          <w:szCs w:val="32"/>
          <w:shd w:val="clear" w:color="auto" w:fill="FFFFFF"/>
          <w:lang w:eastAsia="zh-CN"/>
        </w:rPr>
        <w:t>项目减少</w:t>
      </w:r>
      <w:r>
        <w:rPr>
          <w:rFonts w:ascii="方正仿宋_GBK" w:hAnsi="方正仿宋_GBK" w:eastAsia="方正仿宋_GBK" w:cs="方正仿宋_GBK"/>
          <w:b w:val="0"/>
          <w:bCs/>
          <w:color w:val="auto"/>
          <w:sz w:val="32"/>
          <w:szCs w:val="32"/>
          <w:shd w:val="clear" w:color="auto" w:fill="FFFFFF"/>
        </w:rPr>
        <w:t>。其中：基本支出</w:t>
      </w:r>
      <w:r>
        <w:rPr>
          <w:rFonts w:hint="default" w:ascii="Times New Roman" w:hAnsi="Times New Roman" w:eastAsia="方正仿宋_GBK"/>
          <w:b w:val="0"/>
          <w:bCs/>
          <w:color w:val="auto"/>
          <w:sz w:val="32"/>
          <w:szCs w:val="32"/>
          <w:shd w:val="clear" w:color="auto" w:fill="FFFFFF"/>
        </w:rPr>
        <w:t>506.54</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100.0%</w:t>
      </w:r>
      <w:r>
        <w:rPr>
          <w:rFonts w:ascii="方正仿宋_GBK" w:hAnsi="方正仿宋_GBK" w:eastAsia="方正仿宋_GBK" w:cs="方正仿宋_GBK"/>
          <w:b w:val="0"/>
          <w:bCs/>
          <w:color w:val="auto"/>
          <w:sz w:val="32"/>
          <w:szCs w:val="32"/>
          <w:shd w:val="clear" w:color="auto" w:fill="FFFFFF"/>
        </w:rPr>
        <w:t>；项目支出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；经营支出</w:t>
      </w:r>
      <w:r>
        <w:rPr>
          <w:rFonts w:hint="default" w:ascii="Times New Roman" w:hAnsi="Times New Roman" w:eastAsia="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。此外，结余分配</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Style w:val="12"/>
          <w:rFonts w:hint="eastAsia" w:ascii="Times New Roman" w:hAnsi="Times New Roman" w:eastAsia="方正仿宋_GBK"/>
          <w:b w:val="0"/>
          <w:bCs/>
          <w:color w:val="auto"/>
          <w:sz w:val="32"/>
          <w:szCs w:val="32"/>
          <w:shd w:val="clear" w:color="auto" w:fill="FFFFFF"/>
          <w:lang w:val="en-US" w:eastAsia="zh-CN"/>
        </w:rPr>
        <w:t>3</w:t>
      </w:r>
      <w:r>
        <w:rPr>
          <w:rStyle w:val="12"/>
          <w:rFonts w:ascii="方正仿宋_GBK" w:hAnsi="方正仿宋_GBK" w:eastAsia="方正仿宋_GBK" w:cs="方正仿宋_GBK"/>
          <w:b w:val="0"/>
          <w:bCs/>
          <w:color w:val="auto"/>
          <w:sz w:val="32"/>
          <w:szCs w:val="32"/>
          <w:shd w:val="clear" w:color="auto" w:fill="FFFFFF"/>
        </w:rPr>
        <w:t>.结转结余情况。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年度年末结转和结余</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与2023年度相比，减少59.08万元，下降100.0%</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rPr>
        <w:t>2022年度事业人员超额绩效清算</w:t>
      </w:r>
      <w:r>
        <w:rPr>
          <w:rFonts w:hint="default" w:ascii="Times New Roman" w:hAnsi="Times New Roman" w:eastAsia="方正仿宋_GBK" w:cs="Times New Roman"/>
          <w:b w:val="0"/>
          <w:bCs/>
          <w:color w:val="auto"/>
          <w:sz w:val="32"/>
          <w:szCs w:val="32"/>
          <w:lang w:eastAsia="zh-CN"/>
        </w:rPr>
        <w:t>资金结转</w:t>
      </w:r>
      <w:r>
        <w:rPr>
          <w:rFonts w:hint="eastAsia" w:ascii="Times New Roman" w:hAnsi="Times New Roman" w:eastAsia="方正仿宋_GBK" w:cs="Times New Roman"/>
          <w:b w:val="0"/>
          <w:bCs/>
          <w:color w:val="auto"/>
          <w:sz w:val="32"/>
          <w:szCs w:val="32"/>
          <w:lang w:val="en-US" w:eastAsia="zh-CN"/>
        </w:rPr>
        <w:t>2023年度</w:t>
      </w:r>
      <w:r>
        <w:rPr>
          <w:rFonts w:hint="default" w:ascii="Times New Roman" w:hAnsi="Times New Roman" w:eastAsia="方正仿宋_GBK" w:cs="Times New Roman"/>
          <w:b w:val="0"/>
          <w:bCs/>
          <w:color w:val="auto"/>
          <w:sz w:val="32"/>
          <w:szCs w:val="32"/>
          <w:lang w:eastAsia="zh-CN"/>
        </w:rPr>
        <w:t>支付</w:t>
      </w:r>
      <w:r>
        <w:rPr>
          <w:rFonts w:hint="eastAsia" w:ascii="Times New Roman" w:hAnsi="Times New Roman" w:eastAsia="方正仿宋_GBK" w:cs="Times New Roman"/>
          <w:b w:val="0"/>
          <w:bCs/>
          <w:color w:val="auto"/>
          <w:sz w:val="32"/>
          <w:szCs w:val="32"/>
          <w:lang w:eastAsia="zh-CN"/>
        </w:rPr>
        <w:t>，</w:t>
      </w:r>
      <w:r>
        <w:rPr>
          <w:rFonts w:hint="eastAsia" w:ascii="Times New Roman" w:hAnsi="Times New Roman" w:eastAsia="方正仿宋_GBK" w:cs="Times New Roman"/>
          <w:b w:val="0"/>
          <w:bCs/>
          <w:color w:val="auto"/>
          <w:sz w:val="32"/>
          <w:szCs w:val="32"/>
          <w:lang w:val="en-US" w:eastAsia="zh-CN"/>
        </w:rPr>
        <w:t>本年度年末预算零结转</w:t>
      </w:r>
      <w:r>
        <w:rPr>
          <w:rFonts w:ascii="方正仿宋_GBK" w:hAnsi="方正仿宋_GBK" w:eastAsia="方正仿宋_GBK" w:cs="方正仿宋_GBK"/>
          <w:b w:val="0"/>
          <w:bCs/>
          <w:color w:val="auto"/>
          <w:sz w:val="32"/>
          <w:szCs w:val="32"/>
          <w:shd w:val="clear" w:color="auto" w:fill="FFFFFF"/>
        </w:rPr>
        <w:t>。</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（二）财政拨款收入支出决算总体情况说明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年度财政拨款收、支总计均为</w:t>
      </w:r>
      <w:r>
        <w:rPr>
          <w:rFonts w:hint="default" w:ascii="Times New Roman" w:hAnsi="Times New Roman" w:eastAsia="方正仿宋_GBK"/>
          <w:b w:val="0"/>
          <w:bCs/>
          <w:color w:val="auto"/>
          <w:sz w:val="32"/>
          <w:szCs w:val="32"/>
          <w:shd w:val="clear" w:color="auto" w:fill="FFFFFF"/>
        </w:rPr>
        <w:t>506.54</w:t>
      </w:r>
      <w:r>
        <w:rPr>
          <w:rFonts w:ascii="方正仿宋_GBK" w:hAnsi="方正仿宋_GBK" w:eastAsia="方正仿宋_GBK" w:cs="方正仿宋_GBK"/>
          <w:b w:val="0"/>
          <w:bCs/>
          <w:color w:val="auto"/>
          <w:sz w:val="32"/>
          <w:szCs w:val="32"/>
          <w:shd w:val="clear" w:color="auto" w:fill="FFFFFF"/>
        </w:rPr>
        <w:t>万元。与</w:t>
      </w:r>
      <w:r>
        <w:rPr>
          <w:rFonts w:hint="default" w:ascii="Times New Roman" w:hAnsi="Times New Roman" w:eastAsia="方正仿宋_GBK"/>
          <w:b w:val="0"/>
          <w:bCs/>
          <w:color w:val="auto"/>
          <w:sz w:val="32"/>
          <w:szCs w:val="32"/>
          <w:shd w:val="clear" w:color="auto" w:fill="FFFFFF"/>
        </w:rPr>
        <w:t>2023</w:t>
      </w:r>
      <w:r>
        <w:rPr>
          <w:rFonts w:ascii="方正仿宋_GBK" w:hAnsi="方正仿宋_GBK" w:eastAsia="方正仿宋_GBK" w:cs="方正仿宋_GBK"/>
          <w:b w:val="0"/>
          <w:bCs/>
          <w:color w:val="auto"/>
          <w:sz w:val="32"/>
          <w:szCs w:val="32"/>
          <w:shd w:val="clear" w:color="auto" w:fill="FFFFFF"/>
        </w:rPr>
        <w:t>年</w:t>
      </w:r>
      <w:r>
        <w:rPr>
          <w:rFonts w:hint="eastAsia" w:ascii="方正仿宋_GBK" w:hAnsi="方正仿宋_GBK" w:eastAsia="方正仿宋_GBK" w:cs="方正仿宋_GBK"/>
          <w:b w:val="0"/>
          <w:bCs/>
          <w:color w:val="auto"/>
          <w:sz w:val="32"/>
          <w:szCs w:val="32"/>
          <w:shd w:val="clear" w:color="auto" w:fill="FFFFFF"/>
          <w:lang w:eastAsia="zh-CN"/>
        </w:rPr>
        <w:t>度</w:t>
      </w:r>
      <w:r>
        <w:rPr>
          <w:rFonts w:ascii="方正仿宋_GBK" w:hAnsi="方正仿宋_GBK" w:eastAsia="方正仿宋_GBK" w:cs="方正仿宋_GBK"/>
          <w:b w:val="0"/>
          <w:bCs/>
          <w:color w:val="auto"/>
          <w:sz w:val="32"/>
          <w:szCs w:val="32"/>
          <w:shd w:val="clear" w:color="auto" w:fill="FFFFFF"/>
        </w:rPr>
        <w:t>相比，</w:t>
      </w:r>
      <w:r>
        <w:rPr>
          <w:rFonts w:hint="default" w:ascii="Times New Roman" w:hAnsi="Times New Roman" w:eastAsia="方正仿宋_GBK"/>
          <w:b w:val="0"/>
          <w:bCs/>
          <w:color w:val="auto"/>
          <w:sz w:val="32"/>
          <w:szCs w:val="32"/>
          <w:shd w:val="clear" w:color="auto" w:fill="FFFFFF"/>
        </w:rPr>
        <w:t>财政拨款收、支总计各减少104.10万元，下降17.1%</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eastAsia" w:ascii="Times New Roman" w:hAnsi="Times New Roman" w:eastAsia="方正仿宋_GBK" w:cs="Times New Roman"/>
          <w:b w:val="0"/>
          <w:bCs/>
          <w:color w:val="auto"/>
          <w:sz w:val="32"/>
          <w:szCs w:val="32"/>
          <w:shd w:val="clear" w:color="auto" w:fill="FFFFFF"/>
          <w:lang w:val="en-US" w:eastAsia="zh-CN"/>
        </w:rPr>
        <w:t>2024年无</w:t>
      </w:r>
      <w:r>
        <w:rPr>
          <w:rFonts w:hint="default" w:ascii="Times New Roman" w:hAnsi="Times New Roman" w:eastAsia="方正仿宋_GBK" w:cs="Times New Roman"/>
          <w:b w:val="0"/>
          <w:bCs/>
          <w:color w:val="auto"/>
          <w:sz w:val="32"/>
          <w:szCs w:val="32"/>
          <w:shd w:val="clear" w:color="auto" w:fill="FFFFFF"/>
          <w:lang w:val="en-US" w:eastAsia="zh-CN"/>
        </w:rPr>
        <w:t>项目</w:t>
      </w:r>
      <w:r>
        <w:rPr>
          <w:rFonts w:hint="eastAsia" w:ascii="Times New Roman" w:hAnsi="Times New Roman" w:eastAsia="方正仿宋_GBK" w:cs="Times New Roman"/>
          <w:b w:val="0"/>
          <w:bCs/>
          <w:color w:val="auto"/>
          <w:sz w:val="32"/>
          <w:szCs w:val="32"/>
          <w:shd w:val="clear" w:color="auto" w:fill="FFFFFF"/>
          <w:lang w:val="en-US" w:eastAsia="zh-CN"/>
        </w:rPr>
        <w:t>预算收入支出</w:t>
      </w:r>
      <w:r>
        <w:rPr>
          <w:rFonts w:ascii="方正仿宋_GBK" w:hAnsi="方正仿宋_GBK" w:eastAsia="方正仿宋_GBK" w:cs="方正仿宋_GBK"/>
          <w:b w:val="0"/>
          <w:bCs/>
          <w:color w:val="auto"/>
          <w:sz w:val="32"/>
          <w:szCs w:val="32"/>
          <w:shd w:val="clear" w:color="auto" w:fill="FFFFFF"/>
        </w:rPr>
        <w:t>。</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（三）一般公共预算财政拨款收入支出决算情况说明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Style w:val="12"/>
          <w:rFonts w:hint="default" w:ascii="Times New Roman" w:hAnsi="Times New Roman" w:eastAsia="方正仿宋_GBK"/>
          <w:b w:val="0"/>
          <w:bCs/>
          <w:color w:val="auto"/>
          <w:sz w:val="32"/>
          <w:szCs w:val="32"/>
          <w:shd w:val="clear" w:color="auto" w:fill="FFFFFF"/>
        </w:rPr>
        <w:t>1</w:t>
      </w:r>
      <w:r>
        <w:rPr>
          <w:rStyle w:val="12"/>
          <w:rFonts w:ascii="方正仿宋_GBK" w:hAnsi="方正仿宋_GBK" w:eastAsia="方正仿宋_GBK" w:cs="方正仿宋_GBK"/>
          <w:b w:val="0"/>
          <w:bCs/>
          <w:color w:val="auto"/>
          <w:sz w:val="32"/>
          <w:szCs w:val="32"/>
          <w:shd w:val="clear" w:color="auto" w:fill="FFFFFF"/>
        </w:rPr>
        <w:t>.收入情况。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年度一般公共预算财政拨款收入</w:t>
      </w:r>
      <w:r>
        <w:rPr>
          <w:rFonts w:hint="default" w:ascii="Times New Roman" w:hAnsi="Times New Roman" w:eastAsia="方正仿宋_GBK"/>
          <w:b w:val="0"/>
          <w:bCs/>
          <w:color w:val="auto"/>
          <w:sz w:val="32"/>
          <w:szCs w:val="32"/>
          <w:shd w:val="clear" w:color="auto" w:fill="FFFFFF"/>
        </w:rPr>
        <w:t>447.45</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与2023年度相比，减少148.19万元，下降24.9%</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w:t>
      </w:r>
      <w:r>
        <w:rPr>
          <w:rFonts w:hint="eastAsia" w:ascii="Times New Roman" w:hAnsi="Times New Roman" w:eastAsia="方正仿宋_GBK" w:cs="Times New Roman"/>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年无项目预算收入</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较年初预算数增加22.73万元，增长5.4%</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本单位人员增加</w:t>
      </w:r>
      <w:r>
        <w:rPr>
          <w:rFonts w:ascii="方正仿宋_GBK" w:hAnsi="方正仿宋_GBK" w:eastAsia="方正仿宋_GBK" w:cs="方正仿宋_GBK"/>
          <w:b w:val="0"/>
          <w:bCs/>
          <w:color w:val="auto"/>
          <w:sz w:val="32"/>
          <w:szCs w:val="32"/>
          <w:shd w:val="clear" w:color="auto" w:fill="FFFFFF"/>
        </w:rPr>
        <w:t>。此外，年初财政拨款结转和结余</w:t>
      </w:r>
      <w:r>
        <w:rPr>
          <w:rFonts w:hint="default" w:ascii="Times New Roman" w:hAnsi="Times New Roman" w:eastAsia="方正仿宋_GBK"/>
          <w:b w:val="0"/>
          <w:bCs/>
          <w:color w:val="auto"/>
          <w:sz w:val="32"/>
          <w:szCs w:val="32"/>
          <w:shd w:val="clear" w:color="auto" w:fill="FFFFFF"/>
        </w:rPr>
        <w:t>59.08</w:t>
      </w:r>
      <w:r>
        <w:rPr>
          <w:rFonts w:ascii="方正仿宋_GBK" w:hAnsi="方正仿宋_GBK" w:eastAsia="方正仿宋_GBK" w:cs="方正仿宋_GBK"/>
          <w:b w:val="0"/>
          <w:bCs/>
          <w:color w:val="auto"/>
          <w:sz w:val="32"/>
          <w:szCs w:val="32"/>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Style w:val="12"/>
          <w:rFonts w:hint="default" w:ascii="Times New Roman" w:hAnsi="Times New Roman" w:eastAsia="方正仿宋_GBK"/>
          <w:b w:val="0"/>
          <w:bCs/>
          <w:color w:val="auto"/>
          <w:sz w:val="32"/>
          <w:szCs w:val="32"/>
          <w:shd w:val="clear" w:color="auto" w:fill="FFFFFF"/>
        </w:rPr>
        <w:t>2</w:t>
      </w:r>
      <w:r>
        <w:rPr>
          <w:rStyle w:val="12"/>
          <w:rFonts w:ascii="方正仿宋_GBK" w:hAnsi="方正仿宋_GBK" w:eastAsia="方正仿宋_GBK" w:cs="方正仿宋_GBK"/>
          <w:b w:val="0"/>
          <w:bCs/>
          <w:color w:val="auto"/>
          <w:sz w:val="32"/>
          <w:szCs w:val="32"/>
          <w:shd w:val="clear" w:color="auto" w:fill="FFFFFF"/>
        </w:rPr>
        <w:t>.支出情况。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年度一般公共预算财政拨款支出</w:t>
      </w:r>
      <w:r>
        <w:rPr>
          <w:rFonts w:hint="default" w:ascii="Times New Roman" w:hAnsi="Times New Roman" w:eastAsia="方正仿宋_GBK"/>
          <w:b w:val="0"/>
          <w:bCs/>
          <w:color w:val="auto"/>
          <w:sz w:val="32"/>
          <w:szCs w:val="32"/>
          <w:shd w:val="clear" w:color="auto" w:fill="FFFFFF"/>
        </w:rPr>
        <w:t>506.54</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与2023年度相比，减少30.02万元，下降5.6%</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年无项目预算支出</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较年初预算数增加81.82万元，增长19.3%</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cs="Times New Roman"/>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年度人员增加、工资调整等原因人员经费支出增加</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highlight w:val="none"/>
          <w:shd w:val="clear" w:color="auto" w:fill="FFFFFF"/>
        </w:rPr>
      </w:pPr>
      <w:r>
        <w:rPr>
          <w:rFonts w:ascii="方正仿宋_GBK" w:hAnsi="方正仿宋_GBK" w:eastAsia="方正仿宋_GBK" w:cs="方正仿宋_GBK"/>
          <w:b w:val="0"/>
          <w:bCs/>
          <w:color w:val="auto"/>
          <w:sz w:val="32"/>
          <w:szCs w:val="32"/>
          <w:highlight w:val="none"/>
          <w:shd w:val="clear" w:color="auto" w:fill="FFFFFF"/>
        </w:rPr>
        <w:t>一般公共预算财政拨款支出主要</w:t>
      </w:r>
      <w:r>
        <w:rPr>
          <w:rFonts w:hint="eastAsia" w:ascii="方正仿宋_GBK" w:hAnsi="方正仿宋_GBK" w:eastAsia="方正仿宋_GBK" w:cs="方正仿宋_GBK"/>
          <w:b w:val="0"/>
          <w:bCs/>
          <w:color w:val="auto"/>
          <w:sz w:val="32"/>
          <w:szCs w:val="32"/>
          <w:highlight w:val="none"/>
          <w:shd w:val="clear" w:color="auto" w:fill="FFFFFF"/>
          <w:lang w:eastAsia="zh-CN"/>
        </w:rPr>
        <w:t>用途如下</w:t>
      </w:r>
      <w:r>
        <w:rPr>
          <w:rFonts w:ascii="方正仿宋_GBK" w:hAnsi="方正仿宋_GBK" w:eastAsia="方正仿宋_GBK" w:cs="方正仿宋_GBK"/>
          <w:b w:val="0"/>
          <w:bCs/>
          <w:color w:val="auto"/>
          <w:sz w:val="32"/>
          <w:szCs w:val="32"/>
          <w:highlight w:val="none"/>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w:t>
      </w:r>
      <w:r>
        <w:rPr>
          <w:rFonts w:ascii="方正仿宋_GBK" w:hAnsi="方正仿宋_GBK" w:eastAsia="方正仿宋_GBK" w:cs="方正仿宋_GBK"/>
          <w:b w:val="0"/>
          <w:bCs/>
          <w:color w:val="auto"/>
          <w:sz w:val="32"/>
          <w:szCs w:val="32"/>
          <w:shd w:val="clear" w:color="auto" w:fill="FFFFFF"/>
        </w:rPr>
        <w:t>）一般公共服务支出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本单位无一般公共服务支出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w:t>
      </w:r>
      <w:r>
        <w:rPr>
          <w:rFonts w:ascii="方正仿宋_GBK" w:hAnsi="方正仿宋_GBK" w:eastAsia="方正仿宋_GBK" w:cs="方正仿宋_GBK"/>
          <w:b w:val="0"/>
          <w:bCs/>
          <w:color w:val="auto"/>
          <w:sz w:val="32"/>
          <w:szCs w:val="32"/>
          <w:shd w:val="clear" w:color="auto" w:fill="FFFFFF"/>
        </w:rPr>
        <w:t>）外交支出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本单位无外交支出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3</w:t>
      </w:r>
      <w:r>
        <w:rPr>
          <w:rFonts w:ascii="方正仿宋_GBK" w:hAnsi="方正仿宋_GBK" w:eastAsia="方正仿宋_GBK" w:cs="方正仿宋_GBK"/>
          <w:b w:val="0"/>
          <w:bCs/>
          <w:color w:val="auto"/>
          <w:sz w:val="32"/>
          <w:szCs w:val="32"/>
          <w:shd w:val="clear" w:color="auto" w:fill="FFFFFF"/>
        </w:rPr>
        <w:t>）国防支出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本单位无国防支出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4</w:t>
      </w:r>
      <w:r>
        <w:rPr>
          <w:rFonts w:ascii="方正仿宋_GBK" w:hAnsi="方正仿宋_GBK" w:eastAsia="方正仿宋_GBK" w:cs="方正仿宋_GBK"/>
          <w:b w:val="0"/>
          <w:bCs/>
          <w:color w:val="auto"/>
          <w:sz w:val="32"/>
          <w:szCs w:val="32"/>
          <w:shd w:val="clear" w:color="auto" w:fill="FFFFFF"/>
        </w:rPr>
        <w:t>）公共安全支出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本单位无公共安全支出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5</w:t>
      </w:r>
      <w:r>
        <w:rPr>
          <w:rFonts w:ascii="方正仿宋_GBK" w:hAnsi="方正仿宋_GBK" w:eastAsia="方正仿宋_GBK" w:cs="方正仿宋_GBK"/>
          <w:b w:val="0"/>
          <w:bCs/>
          <w:color w:val="auto"/>
          <w:sz w:val="32"/>
          <w:szCs w:val="32"/>
          <w:shd w:val="clear" w:color="auto" w:fill="FFFFFF"/>
        </w:rPr>
        <w:t>）教育支出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本单位无教育支出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6</w:t>
      </w:r>
      <w:r>
        <w:rPr>
          <w:rFonts w:ascii="方正仿宋_GBK" w:hAnsi="方正仿宋_GBK" w:eastAsia="方正仿宋_GBK" w:cs="方正仿宋_GBK"/>
          <w:b w:val="0"/>
          <w:bCs/>
          <w:color w:val="auto"/>
          <w:sz w:val="32"/>
          <w:szCs w:val="32"/>
          <w:shd w:val="clear" w:color="auto" w:fill="FFFFFF"/>
        </w:rPr>
        <w:t>）科学技术支出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本单位无科学技术支出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7</w:t>
      </w:r>
      <w:r>
        <w:rPr>
          <w:rFonts w:ascii="方正仿宋_GBK" w:hAnsi="方正仿宋_GBK" w:eastAsia="方正仿宋_GBK" w:cs="方正仿宋_GBK"/>
          <w:b w:val="0"/>
          <w:bCs/>
          <w:color w:val="auto"/>
          <w:sz w:val="32"/>
          <w:szCs w:val="32"/>
          <w:shd w:val="clear" w:color="auto" w:fill="FFFFFF"/>
        </w:rPr>
        <w:t>）文化旅游体育与传媒支出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本单位无文化旅游体育与传媒支出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8</w:t>
      </w:r>
      <w:r>
        <w:rPr>
          <w:rFonts w:ascii="方正仿宋_GBK" w:hAnsi="方正仿宋_GBK" w:eastAsia="方正仿宋_GBK" w:cs="方正仿宋_GBK"/>
          <w:b w:val="0"/>
          <w:bCs/>
          <w:color w:val="auto"/>
          <w:sz w:val="32"/>
          <w:szCs w:val="32"/>
          <w:shd w:val="clear" w:color="auto" w:fill="FFFFFF"/>
        </w:rPr>
        <w:t>）社会保障</w:t>
      </w:r>
      <w:r>
        <w:rPr>
          <w:rFonts w:hint="eastAsia" w:ascii="方正仿宋_GBK" w:hAnsi="方正仿宋_GBK" w:eastAsia="方正仿宋_GBK" w:cs="方正仿宋_GBK"/>
          <w:b w:val="0"/>
          <w:bCs/>
          <w:color w:val="auto"/>
          <w:sz w:val="32"/>
          <w:szCs w:val="32"/>
          <w:shd w:val="clear" w:color="auto" w:fill="FFFFFF"/>
          <w:lang w:eastAsia="zh-CN"/>
        </w:rPr>
        <w:t>和</w:t>
      </w:r>
      <w:r>
        <w:rPr>
          <w:rFonts w:ascii="方正仿宋_GBK" w:hAnsi="方正仿宋_GBK" w:eastAsia="方正仿宋_GBK" w:cs="方正仿宋_GBK"/>
          <w:b w:val="0"/>
          <w:bCs/>
          <w:color w:val="auto"/>
          <w:sz w:val="32"/>
          <w:szCs w:val="32"/>
          <w:shd w:val="clear" w:color="auto" w:fill="FFFFFF"/>
        </w:rPr>
        <w:t>就业支出</w:t>
      </w:r>
      <w:r>
        <w:rPr>
          <w:rFonts w:hint="default" w:ascii="Times New Roman" w:hAnsi="Times New Roman" w:eastAsia="方正仿宋_GBK"/>
          <w:b w:val="0"/>
          <w:bCs/>
          <w:color w:val="auto"/>
          <w:sz w:val="32"/>
          <w:szCs w:val="32"/>
          <w:shd w:val="clear" w:color="auto" w:fill="FFFFFF"/>
        </w:rPr>
        <w:t>76.62</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15.1%</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较年初预算数增加23.06万元，增长43.1%</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本单位事业人员社保基数调整，补缴</w:t>
      </w:r>
      <w:r>
        <w:rPr>
          <w:rFonts w:hint="default" w:ascii="Times New Roman" w:hAnsi="Times New Roman" w:eastAsia="方正仿宋_GBK" w:cs="Times New Roman"/>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年度事业人员基本养老保险缴费和职业年金缴费</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9</w:t>
      </w:r>
      <w:r>
        <w:rPr>
          <w:rFonts w:ascii="方正仿宋_GBK" w:hAnsi="方正仿宋_GBK" w:eastAsia="方正仿宋_GBK" w:cs="方正仿宋_GBK"/>
          <w:b w:val="0"/>
          <w:bCs/>
          <w:color w:val="auto"/>
          <w:sz w:val="32"/>
          <w:szCs w:val="32"/>
          <w:shd w:val="clear" w:color="auto" w:fill="FFFFFF"/>
        </w:rPr>
        <w:t>）卫生健康支出</w:t>
      </w:r>
      <w:r>
        <w:rPr>
          <w:rFonts w:hint="default" w:ascii="Times New Roman" w:hAnsi="Times New Roman" w:eastAsia="方正仿宋_GBK"/>
          <w:b w:val="0"/>
          <w:bCs/>
          <w:color w:val="auto"/>
          <w:sz w:val="32"/>
          <w:szCs w:val="32"/>
          <w:shd w:val="clear" w:color="auto" w:fill="FFFFFF"/>
        </w:rPr>
        <w:t>22.54</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4.5%</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较年初预算数减少0.28万元，下降1.2%</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与年初预算持平</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10</w:t>
      </w:r>
      <w:r>
        <w:rPr>
          <w:rFonts w:ascii="方正仿宋_GBK" w:hAnsi="方正仿宋_GBK" w:eastAsia="方正仿宋_GBK" w:cs="方正仿宋_GBK"/>
          <w:b w:val="0"/>
          <w:bCs/>
          <w:color w:val="auto"/>
          <w:sz w:val="32"/>
          <w:szCs w:val="32"/>
          <w:shd w:val="clear" w:color="auto" w:fill="FFFFFF"/>
        </w:rPr>
        <w:t>）节能环保支出</w:t>
      </w:r>
      <w:r>
        <w:rPr>
          <w:rFonts w:hint="default" w:ascii="Times New Roman" w:hAnsi="Times New Roman" w:eastAsia="方正仿宋_GBK"/>
          <w:b w:val="0"/>
          <w:bCs/>
          <w:color w:val="auto"/>
          <w:sz w:val="32"/>
          <w:szCs w:val="32"/>
          <w:shd w:val="clear" w:color="auto" w:fill="FFFFFF"/>
        </w:rPr>
        <w:t>385.95</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76.2%</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较年初预算数增加60.44万元，增长18.6%</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cs="Times New Roman"/>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年度人员增加、工资调整等原因人员经费支出增加</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11</w:t>
      </w:r>
      <w:r>
        <w:rPr>
          <w:rFonts w:ascii="方正仿宋_GBK" w:hAnsi="方正仿宋_GBK" w:eastAsia="方正仿宋_GBK" w:cs="方正仿宋_GBK"/>
          <w:b w:val="0"/>
          <w:bCs/>
          <w:color w:val="auto"/>
          <w:sz w:val="32"/>
          <w:szCs w:val="32"/>
          <w:shd w:val="clear" w:color="auto" w:fill="FFFFFF"/>
        </w:rPr>
        <w:t>）城乡社区支出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本单位无城乡社区支出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12</w:t>
      </w:r>
      <w:r>
        <w:rPr>
          <w:rFonts w:ascii="方正仿宋_GBK" w:hAnsi="方正仿宋_GBK" w:eastAsia="方正仿宋_GBK" w:cs="方正仿宋_GBK"/>
          <w:b w:val="0"/>
          <w:bCs/>
          <w:color w:val="auto"/>
          <w:sz w:val="32"/>
          <w:szCs w:val="32"/>
          <w:shd w:val="clear" w:color="auto" w:fill="FFFFFF"/>
        </w:rPr>
        <w:t>）农林水支出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本单位无农林水支出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13</w:t>
      </w:r>
      <w:r>
        <w:rPr>
          <w:rFonts w:ascii="方正仿宋_GBK" w:hAnsi="方正仿宋_GBK" w:eastAsia="方正仿宋_GBK" w:cs="方正仿宋_GBK"/>
          <w:b w:val="0"/>
          <w:bCs/>
          <w:color w:val="auto"/>
          <w:sz w:val="32"/>
          <w:szCs w:val="32"/>
          <w:shd w:val="clear" w:color="auto" w:fill="FFFFFF"/>
        </w:rPr>
        <w:t>）交通运输支出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本单位无交通运输支出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14</w:t>
      </w:r>
      <w:r>
        <w:rPr>
          <w:rFonts w:ascii="方正仿宋_GBK" w:hAnsi="方正仿宋_GBK" w:eastAsia="方正仿宋_GBK" w:cs="方正仿宋_GBK"/>
          <w:b w:val="0"/>
          <w:bCs/>
          <w:color w:val="auto"/>
          <w:sz w:val="32"/>
          <w:szCs w:val="32"/>
          <w:shd w:val="clear" w:color="auto" w:fill="FFFFFF"/>
        </w:rPr>
        <w:t>）资源勘探信息等支出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本单位无资源勘探信息等支出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15</w:t>
      </w:r>
      <w:r>
        <w:rPr>
          <w:rFonts w:ascii="方正仿宋_GBK" w:hAnsi="方正仿宋_GBK" w:eastAsia="方正仿宋_GBK" w:cs="方正仿宋_GBK"/>
          <w:b w:val="0"/>
          <w:bCs/>
          <w:color w:val="auto"/>
          <w:sz w:val="32"/>
          <w:szCs w:val="32"/>
          <w:shd w:val="clear" w:color="auto" w:fill="FFFFFF"/>
        </w:rPr>
        <w:t>）商业服务业等支出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本单位无商业服务等支出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16</w:t>
      </w:r>
      <w:r>
        <w:rPr>
          <w:rFonts w:ascii="方正仿宋_GBK" w:hAnsi="方正仿宋_GBK" w:eastAsia="方正仿宋_GBK" w:cs="方正仿宋_GBK"/>
          <w:b w:val="0"/>
          <w:bCs/>
          <w:color w:val="auto"/>
          <w:sz w:val="32"/>
          <w:szCs w:val="32"/>
          <w:shd w:val="clear" w:color="auto" w:fill="FFFFFF"/>
        </w:rPr>
        <w:t>）金融支出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本单位无金融支出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17</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援助其他地区支出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本单位无援助其他地区支出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18</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自然资源海洋气象等支出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本单位无自然资源海洋气象等支出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19</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住房保障支出</w:t>
      </w:r>
      <w:r>
        <w:rPr>
          <w:rFonts w:hint="default" w:ascii="Times New Roman" w:hAnsi="Times New Roman" w:eastAsia="方正仿宋_GBK"/>
          <w:b w:val="0"/>
          <w:bCs/>
          <w:color w:val="auto"/>
          <w:sz w:val="32"/>
          <w:szCs w:val="32"/>
          <w:shd w:val="clear" w:color="auto" w:fill="FFFFFF"/>
        </w:rPr>
        <w:t>21.42</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4.2%</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较年初预算数减少1.41万元，下降6.2%</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人员变动</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20</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粮油物资储备支出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本单位无粮油物资储备支出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21</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国有资本经营预算支出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本单位无国有资本经营预算支出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22</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灾害防治及应急管理支出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本单位无灾害防治及应急管理支出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23</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其他支出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本单位无其他支出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24</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债务还本支出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本单位无债务还本支出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25</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债务付息支出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本单位无债务付息支出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26</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抗疫特别国债安排的支出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本单位无抗疫特别国债安排的支出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Style w:val="12"/>
          <w:rFonts w:hint="default" w:ascii="Times New Roman" w:hAnsi="Times New Roman" w:eastAsia="方正仿宋_GBK"/>
          <w:b w:val="0"/>
          <w:bCs/>
          <w:color w:val="auto"/>
          <w:sz w:val="32"/>
          <w:szCs w:val="32"/>
          <w:shd w:val="clear" w:color="auto" w:fill="FFFFFF"/>
        </w:rPr>
        <w:t>3</w:t>
      </w:r>
      <w:r>
        <w:rPr>
          <w:rStyle w:val="12"/>
          <w:rFonts w:ascii="方正仿宋_GBK" w:hAnsi="方正仿宋_GBK" w:eastAsia="方正仿宋_GBK" w:cs="方正仿宋_GBK"/>
          <w:b w:val="0"/>
          <w:bCs/>
          <w:color w:val="auto"/>
          <w:sz w:val="32"/>
          <w:szCs w:val="32"/>
          <w:shd w:val="clear" w:color="auto" w:fill="FFFFFF"/>
        </w:rPr>
        <w:t>.结转结余情况。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年度年末一般公共预算财政拨款结转和结余</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与2023年度相比，减少59.08万元，下降100.0%</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rPr>
        <w:t>2022年度事业人员超额绩效清算</w:t>
      </w:r>
      <w:r>
        <w:rPr>
          <w:rFonts w:hint="default" w:ascii="Times New Roman" w:hAnsi="Times New Roman" w:eastAsia="方正仿宋_GBK" w:cs="Times New Roman"/>
          <w:b w:val="0"/>
          <w:bCs/>
          <w:color w:val="auto"/>
          <w:sz w:val="32"/>
          <w:szCs w:val="32"/>
          <w:lang w:eastAsia="zh-CN"/>
        </w:rPr>
        <w:t>资金结转</w:t>
      </w:r>
      <w:r>
        <w:rPr>
          <w:rFonts w:hint="eastAsia" w:ascii="Times New Roman" w:hAnsi="Times New Roman" w:eastAsia="方正仿宋_GBK" w:cs="Times New Roman"/>
          <w:b w:val="0"/>
          <w:bCs/>
          <w:color w:val="auto"/>
          <w:sz w:val="32"/>
          <w:szCs w:val="32"/>
          <w:lang w:val="en-US" w:eastAsia="zh-CN"/>
        </w:rPr>
        <w:t>2023年度</w:t>
      </w:r>
      <w:r>
        <w:rPr>
          <w:rFonts w:hint="default" w:ascii="Times New Roman" w:hAnsi="Times New Roman" w:eastAsia="方正仿宋_GBK" w:cs="Times New Roman"/>
          <w:b w:val="0"/>
          <w:bCs/>
          <w:color w:val="auto"/>
          <w:sz w:val="32"/>
          <w:szCs w:val="32"/>
          <w:lang w:eastAsia="zh-CN"/>
        </w:rPr>
        <w:t>支付</w:t>
      </w:r>
      <w:r>
        <w:rPr>
          <w:rFonts w:hint="eastAsia" w:ascii="Times New Roman" w:hAnsi="Times New Roman" w:eastAsia="方正仿宋_GBK" w:cs="Times New Roman"/>
          <w:b w:val="0"/>
          <w:bCs/>
          <w:color w:val="auto"/>
          <w:sz w:val="32"/>
          <w:szCs w:val="32"/>
          <w:lang w:eastAsia="zh-CN"/>
        </w:rPr>
        <w:t>，</w:t>
      </w:r>
      <w:r>
        <w:rPr>
          <w:rFonts w:hint="eastAsia" w:ascii="Times New Roman" w:hAnsi="Times New Roman" w:eastAsia="方正仿宋_GBK" w:cs="Times New Roman"/>
          <w:b w:val="0"/>
          <w:bCs/>
          <w:color w:val="auto"/>
          <w:sz w:val="32"/>
          <w:szCs w:val="32"/>
          <w:lang w:val="en-US" w:eastAsia="zh-CN"/>
        </w:rPr>
        <w:t>本年度年末预算零结转</w:t>
      </w:r>
      <w:r>
        <w:rPr>
          <w:rFonts w:hint="default" w:ascii="Times New Roman" w:hAnsi="Times New Roman" w:eastAsia="方正仿宋_GBK" w:cs="Times New Roman"/>
          <w:b w:val="0"/>
          <w:bCs/>
          <w:color w:val="auto"/>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（四）一般公共预算财政拨款基本支出决算情况说明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年度一般公共财政拨款基本支出</w:t>
      </w:r>
      <w:r>
        <w:rPr>
          <w:rFonts w:hint="default" w:ascii="Times New Roman" w:hAnsi="Times New Roman" w:eastAsia="方正仿宋_GBK"/>
          <w:b w:val="0"/>
          <w:bCs/>
          <w:color w:val="auto"/>
          <w:sz w:val="32"/>
          <w:szCs w:val="32"/>
          <w:shd w:val="clear" w:color="auto" w:fill="FFFFFF"/>
        </w:rPr>
        <w:t>506.54</w:t>
      </w:r>
      <w:r>
        <w:rPr>
          <w:rFonts w:ascii="方正仿宋_GBK" w:hAnsi="方正仿宋_GBK" w:eastAsia="方正仿宋_GBK" w:cs="方正仿宋_GBK"/>
          <w:b w:val="0"/>
          <w:bCs/>
          <w:color w:val="auto"/>
          <w:sz w:val="32"/>
          <w:szCs w:val="32"/>
          <w:shd w:val="clear" w:color="auto" w:fill="FFFFFF"/>
        </w:rPr>
        <w:t>万元。其中：人员经费</w:t>
      </w:r>
      <w:r>
        <w:rPr>
          <w:rFonts w:hint="default" w:ascii="Times New Roman" w:hAnsi="Times New Roman" w:eastAsia="方正仿宋_GBK"/>
          <w:b w:val="0"/>
          <w:bCs/>
          <w:color w:val="auto"/>
          <w:sz w:val="32"/>
          <w:szCs w:val="32"/>
          <w:shd w:val="clear" w:color="auto" w:fill="FFFFFF"/>
        </w:rPr>
        <w:t>491.14</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与2023年度相比，增加86.58万元，增长21.4%</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年度人员增加</w:t>
      </w:r>
      <w:r>
        <w:rPr>
          <w:rFonts w:ascii="方正仿宋_GBK" w:hAnsi="方正仿宋_GBK" w:eastAsia="方正仿宋_GBK" w:cs="方正仿宋_GBK"/>
          <w:b w:val="0"/>
          <w:bCs/>
          <w:color w:val="auto"/>
          <w:sz w:val="32"/>
          <w:szCs w:val="32"/>
          <w:shd w:val="clear" w:color="auto" w:fill="FFFFFF"/>
        </w:rPr>
        <w:t>。人员经费用途主要包括</w:t>
      </w:r>
      <w:r>
        <w:rPr>
          <w:rFonts w:hint="default" w:ascii="Times New Roman" w:hAnsi="Times New Roman" w:eastAsia="方正仿宋_GBK" w:cs="Times New Roman"/>
          <w:b w:val="0"/>
          <w:bCs/>
          <w:color w:val="auto"/>
          <w:kern w:val="0"/>
          <w:sz w:val="32"/>
          <w:szCs w:val="32"/>
          <w:shd w:val="clear" w:fill="FFFFFF"/>
        </w:rPr>
        <w:t>基本工资、津贴补贴、奖金、</w:t>
      </w:r>
      <w:r>
        <w:rPr>
          <w:rFonts w:hint="default" w:ascii="Times New Roman" w:hAnsi="Times New Roman" w:eastAsia="方正仿宋_GBK" w:cs="Times New Roman"/>
          <w:b w:val="0"/>
          <w:bCs/>
          <w:color w:val="auto"/>
          <w:kern w:val="0"/>
          <w:sz w:val="32"/>
          <w:szCs w:val="32"/>
        </w:rPr>
        <w:t>基本医疗保险缴费配套等社会保障缴费支出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公用经费</w:t>
      </w:r>
      <w:r>
        <w:rPr>
          <w:rFonts w:hint="default" w:ascii="Times New Roman" w:hAnsi="Times New Roman" w:eastAsia="方正仿宋_GBK"/>
          <w:b w:val="0"/>
          <w:bCs/>
          <w:color w:val="auto"/>
          <w:sz w:val="32"/>
          <w:szCs w:val="32"/>
          <w:shd w:val="clear" w:color="auto" w:fill="FFFFFF"/>
        </w:rPr>
        <w:t>15.40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与2023年度相比，减少1.91万元，下降11.0%</w:t>
      </w:r>
      <w:r>
        <w:rPr>
          <w:rFonts w:ascii="方正仿宋_GBK" w:hAnsi="方正仿宋_GBK" w:eastAsia="方正仿宋_GBK" w:cs="方正仿宋_GBK"/>
          <w:b w:val="0"/>
          <w:bCs/>
          <w:color w:val="auto"/>
          <w:sz w:val="32"/>
          <w:szCs w:val="32"/>
          <w:shd w:val="clear" w:color="auto" w:fill="FFFFFF"/>
        </w:rPr>
        <w:t>，主要原因是</w:t>
      </w:r>
      <w:r>
        <w:rPr>
          <w:rFonts w:hint="eastAsia" w:ascii="Times New Roman" w:hAnsi="Times New Roman" w:eastAsia="方正仿宋_GBK" w:cs="Times New Roman"/>
          <w:b w:val="0"/>
          <w:bCs/>
          <w:color w:val="auto"/>
          <w:sz w:val="32"/>
          <w:szCs w:val="32"/>
          <w:shd w:val="clear" w:color="auto" w:fill="FFFFFF"/>
          <w:lang w:val="en-US" w:eastAsia="zh-CN"/>
        </w:rPr>
        <w:t>严格落实中央八项规定精神，厉行节约</w:t>
      </w:r>
      <w:r>
        <w:rPr>
          <w:rFonts w:ascii="方正仿宋_GBK" w:hAnsi="方正仿宋_GBK" w:eastAsia="方正仿宋_GBK" w:cs="方正仿宋_GBK"/>
          <w:b w:val="0"/>
          <w:bCs/>
          <w:color w:val="auto"/>
          <w:sz w:val="32"/>
          <w:szCs w:val="32"/>
          <w:shd w:val="clear" w:color="auto" w:fill="FFFFFF"/>
        </w:rPr>
        <w:t>。公用经费用途主要包括</w:t>
      </w:r>
      <w:r>
        <w:rPr>
          <w:rFonts w:hint="default" w:ascii="Times New Roman" w:hAnsi="Times New Roman" w:eastAsia="方正仿宋_GBK" w:cs="Times New Roman"/>
          <w:b w:val="0"/>
          <w:bCs/>
          <w:color w:val="auto"/>
          <w:kern w:val="0"/>
          <w:sz w:val="32"/>
          <w:szCs w:val="32"/>
          <w:shd w:val="clear" w:fill="FFFFFF"/>
        </w:rPr>
        <w:t>办公费、印刷费、其他交通费、差旅费等支出</w:t>
      </w:r>
      <w:r>
        <w:rPr>
          <w:rFonts w:ascii="方正仿宋_GBK" w:hAnsi="方正仿宋_GBK" w:eastAsia="方正仿宋_GBK" w:cs="方正仿宋_GBK"/>
          <w:b w:val="0"/>
          <w:bCs/>
          <w:color w:val="auto"/>
          <w:sz w:val="32"/>
          <w:szCs w:val="32"/>
          <w:shd w:val="clear" w:color="auto" w:fill="FFFFFF"/>
        </w:rPr>
        <w:t>。</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（五）政府性基金预算收支决算情况说明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auto"/>
        </w:rPr>
      </w:pPr>
      <w:r>
        <w:rPr>
          <w:rStyle w:val="12"/>
          <w:rFonts w:ascii="方正仿宋_GBK" w:hAnsi="方正仿宋_GBK" w:eastAsia="方正仿宋_GBK" w:cs="方正仿宋_GBK"/>
          <w:b w:val="0"/>
          <w:bCs/>
          <w:color w:val="auto"/>
          <w:sz w:val="32"/>
          <w:szCs w:val="32"/>
          <w:shd w:val="clear" w:color="auto" w:fill="auto"/>
        </w:rPr>
        <w:t>本</w:t>
      </w:r>
      <w:r>
        <w:rPr>
          <w:rStyle w:val="12"/>
          <w:rFonts w:hint="eastAsia" w:ascii="方正仿宋_GBK" w:hAnsi="方正仿宋_GBK" w:eastAsia="方正仿宋_GBK" w:cs="方正仿宋_GBK"/>
          <w:b w:val="0"/>
          <w:bCs/>
          <w:color w:val="auto"/>
          <w:sz w:val="32"/>
          <w:szCs w:val="32"/>
          <w:shd w:val="clear" w:color="auto" w:fill="auto"/>
          <w:lang w:eastAsia="zh-CN"/>
        </w:rPr>
        <w:t>单位</w:t>
      </w:r>
      <w:r>
        <w:rPr>
          <w:rStyle w:val="12"/>
          <w:rFonts w:hint="default" w:ascii="Times New Roman" w:hAnsi="Times New Roman" w:eastAsia="方正仿宋_GBK"/>
          <w:b w:val="0"/>
          <w:bCs/>
          <w:color w:val="auto"/>
          <w:sz w:val="32"/>
          <w:szCs w:val="32"/>
          <w:shd w:val="clear" w:color="auto" w:fill="auto"/>
        </w:rPr>
        <w:t>2024</w:t>
      </w:r>
      <w:r>
        <w:rPr>
          <w:rStyle w:val="12"/>
          <w:rFonts w:ascii="方正仿宋_GBK" w:hAnsi="方正仿宋_GBK" w:eastAsia="方正仿宋_GBK" w:cs="方正仿宋_GBK"/>
          <w:b w:val="0"/>
          <w:bCs/>
          <w:color w:val="auto"/>
          <w:sz w:val="32"/>
          <w:szCs w:val="32"/>
          <w:shd w:val="clear" w:color="auto" w:fill="auto"/>
        </w:rPr>
        <w:t>年度无政府性基金预算财政拨款收支</w:t>
      </w:r>
      <w:r>
        <w:rPr>
          <w:rFonts w:ascii="方正仿宋_GBK" w:hAnsi="方正仿宋_GBK" w:eastAsia="方正仿宋_GBK" w:cs="方正仿宋_GBK"/>
          <w:b w:val="0"/>
          <w:bCs/>
          <w:color w:val="auto"/>
          <w:sz w:val="32"/>
          <w:szCs w:val="32"/>
          <w:shd w:val="clear" w:color="auto" w:fill="auto"/>
        </w:rPr>
        <w:t>。</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（六）国有资本经营预算财政拨款支出决算情况说明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Style w:val="12"/>
          <w:rFonts w:ascii="方正仿宋_GBK" w:hAnsi="方正仿宋_GBK" w:eastAsia="方正仿宋_GBK" w:cs="方正仿宋_GBK"/>
          <w:b w:val="0"/>
          <w:bCs/>
          <w:color w:val="auto"/>
          <w:sz w:val="32"/>
          <w:szCs w:val="32"/>
          <w:shd w:val="clear" w:color="auto" w:fill="auto"/>
        </w:rPr>
        <w:t>本</w:t>
      </w:r>
      <w:r>
        <w:rPr>
          <w:rStyle w:val="12"/>
          <w:rFonts w:hint="eastAsia" w:ascii="方正仿宋_GBK" w:hAnsi="方正仿宋_GBK" w:eastAsia="方正仿宋_GBK" w:cs="方正仿宋_GBK"/>
          <w:b w:val="0"/>
          <w:bCs/>
          <w:color w:val="auto"/>
          <w:sz w:val="32"/>
          <w:szCs w:val="32"/>
          <w:shd w:val="clear" w:color="auto" w:fill="auto"/>
          <w:lang w:eastAsia="zh-CN"/>
        </w:rPr>
        <w:t>单位</w:t>
      </w:r>
      <w:r>
        <w:rPr>
          <w:rStyle w:val="12"/>
          <w:rFonts w:hint="default" w:ascii="Times New Roman" w:hAnsi="Times New Roman" w:eastAsia="方正仿宋_GBK"/>
          <w:b w:val="0"/>
          <w:bCs/>
          <w:color w:val="auto"/>
          <w:sz w:val="32"/>
          <w:szCs w:val="32"/>
          <w:shd w:val="clear" w:color="auto" w:fill="auto"/>
        </w:rPr>
        <w:t>2024</w:t>
      </w:r>
      <w:r>
        <w:rPr>
          <w:rStyle w:val="12"/>
          <w:rFonts w:ascii="方正仿宋_GBK" w:hAnsi="方正仿宋_GBK" w:eastAsia="方正仿宋_GBK" w:cs="方正仿宋_GBK"/>
          <w:b w:val="0"/>
          <w:bCs/>
          <w:color w:val="auto"/>
          <w:sz w:val="32"/>
          <w:szCs w:val="32"/>
          <w:shd w:val="clear" w:color="auto" w:fill="auto"/>
        </w:rPr>
        <w:t>年度无国有资本经营预算财政拨款支出</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eastAsia" w:ascii="方正黑体_GBK" w:hAnsi="方正黑体_GBK" w:eastAsia="方正黑体_GBK" w:cs="方正黑体_GBK"/>
          <w:b w:val="0"/>
          <w:bCs/>
          <w:color w:val="auto"/>
          <w:sz w:val="32"/>
          <w:szCs w:val="32"/>
          <w:shd w:val="clear" w:color="auto" w:fill="FFFFFF"/>
        </w:rPr>
      </w:pPr>
      <w:r>
        <w:rPr>
          <w:rStyle w:val="12"/>
          <w:rFonts w:hint="eastAsia" w:ascii="方正黑体_GBK" w:hAnsi="方正黑体_GBK" w:eastAsia="方正黑体_GBK" w:cs="方正黑体_GBK"/>
          <w:b w:val="0"/>
          <w:bCs/>
          <w:color w:val="auto"/>
          <w:sz w:val="32"/>
          <w:szCs w:val="32"/>
          <w:shd w:val="clear" w:color="auto" w:fill="FFFFFF"/>
        </w:rPr>
        <w:t>三、</w:t>
      </w:r>
      <w:r>
        <w:rPr>
          <w:rStyle w:val="12"/>
          <w:rFonts w:hint="eastAsia" w:ascii="方正黑体_GBK" w:hAnsi="方正黑体_GBK" w:eastAsia="方正黑体_GBK" w:cs="方正黑体_GBK"/>
          <w:b w:val="0"/>
          <w:bCs/>
          <w:color w:val="auto"/>
          <w:sz w:val="32"/>
          <w:szCs w:val="32"/>
          <w:shd w:val="clear" w:color="auto" w:fill="FFFFFF"/>
          <w:lang w:eastAsia="zh-CN"/>
        </w:rPr>
        <w:t>财政拨款</w:t>
      </w:r>
      <w:r>
        <w:rPr>
          <w:rStyle w:val="12"/>
          <w:rFonts w:hint="eastAsia" w:ascii="方正黑体_GBK" w:hAnsi="方正黑体_GBK" w:eastAsia="方正黑体_GBK" w:cs="方正黑体_GBK"/>
          <w:b w:val="0"/>
          <w:bCs/>
          <w:color w:val="auto"/>
          <w:sz w:val="32"/>
          <w:szCs w:val="32"/>
          <w:shd w:val="clear" w:color="auto" w:fill="FFFFFF"/>
        </w:rPr>
        <w:t>“三公”经费情况说明</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（一）“三公”经费支出总体情况说明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年度“三公”经费支出共计</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较年初预算数减少0.80万元，下降100.0%</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我单位属于秀山县生态环境局下属事业单位，相关经费在本级列支，我单位未单独列支。</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（二）“三公”经费分项支出情况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因公出国（境）费用</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eastAsia" w:ascii="方正仿宋_GBK" w:hAnsi="方正仿宋_GBK" w:eastAsia="方正仿宋_GBK" w:cs="方正仿宋_GBK"/>
          <w:b w:val="0"/>
          <w:bCs/>
          <w:color w:val="auto"/>
          <w:sz w:val="32"/>
          <w:szCs w:val="32"/>
          <w:shd w:val="clear" w:color="auto" w:fill="FFFFFF"/>
          <w:lang w:eastAsia="zh-CN"/>
        </w:rPr>
        <w:t>，</w:t>
      </w:r>
      <w:r>
        <w:rPr>
          <w:rFonts w:ascii="方正仿宋_GBK" w:hAnsi="方正仿宋_GBK" w:eastAsia="方正仿宋_GBK" w:cs="方正仿宋_GBK"/>
          <w:b w:val="0"/>
          <w:bCs/>
          <w:color w:val="auto"/>
          <w:sz w:val="32"/>
          <w:szCs w:val="32"/>
          <w:shd w:val="clear" w:color="auto" w:fill="FFFFFF"/>
        </w:rPr>
        <w:t>费用支出</w:t>
      </w:r>
      <w:r>
        <w:rPr>
          <w:rFonts w:hint="default" w:ascii="Times New Roman" w:hAnsi="Times New Roman" w:eastAsia="方正仿宋_GBK"/>
          <w:b w:val="0"/>
          <w:bCs/>
          <w:color w:val="auto"/>
          <w:sz w:val="32"/>
          <w:szCs w:val="32"/>
          <w:shd w:val="clear" w:color="auto" w:fill="FFFFFF"/>
        </w:rPr>
        <w:t>较年初预算数</w:t>
      </w:r>
      <w:r>
        <w:rPr>
          <w:rFonts w:hint="eastAsia" w:ascii="Times New Roman" w:hAnsi="Times New Roman" w:eastAsia="方正仿宋_GBK"/>
          <w:b w:val="0"/>
          <w:bCs/>
          <w:color w:val="auto"/>
          <w:sz w:val="32"/>
          <w:szCs w:val="32"/>
          <w:shd w:val="clear" w:color="auto" w:fill="FFFFFF"/>
          <w:lang w:eastAsia="zh-CN"/>
        </w:rPr>
        <w:t>、</w:t>
      </w:r>
      <w:r>
        <w:rPr>
          <w:rFonts w:hint="eastAsia" w:ascii="Times New Roman" w:hAnsi="Times New Roman" w:eastAsia="方正仿宋_GBK"/>
          <w:b w:val="0"/>
          <w:bCs/>
          <w:color w:val="auto"/>
          <w:sz w:val="32"/>
          <w:szCs w:val="32"/>
          <w:shd w:val="clear" w:color="auto" w:fill="FFFFFF"/>
          <w:lang w:val="en-US" w:eastAsia="zh-CN"/>
        </w:rPr>
        <w:t>上年支出数</w:t>
      </w:r>
      <w:r>
        <w:rPr>
          <w:rFonts w:hint="default" w:ascii="Times New Roman" w:hAnsi="Times New Roman" w:eastAsia="方正仿宋_GBK"/>
          <w:b w:val="0"/>
          <w:bCs/>
          <w:color w:val="auto"/>
          <w:sz w:val="32"/>
          <w:szCs w:val="32"/>
          <w:shd w:val="clear" w:color="auto" w:fill="FFFFFF"/>
        </w:rPr>
        <w:t>无增减</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我单位属于秀山县生态环境局下属事业单位，相关经费在本级列支，我单位未单独列支。</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公务</w:t>
      </w:r>
      <w:r>
        <w:rPr>
          <w:rFonts w:hint="eastAsia" w:ascii="方正仿宋_GBK" w:hAnsi="方正仿宋_GBK" w:eastAsia="方正仿宋_GBK" w:cs="方正仿宋_GBK"/>
          <w:b w:val="0"/>
          <w:bCs/>
          <w:color w:val="auto"/>
          <w:sz w:val="32"/>
          <w:szCs w:val="32"/>
          <w:shd w:val="clear" w:color="auto" w:fill="FFFFFF"/>
          <w:lang w:eastAsia="zh-CN"/>
        </w:rPr>
        <w:t>用</w:t>
      </w:r>
      <w:r>
        <w:rPr>
          <w:rFonts w:ascii="方正仿宋_GBK" w:hAnsi="方正仿宋_GBK" w:eastAsia="方正仿宋_GBK" w:cs="方正仿宋_GBK"/>
          <w:b w:val="0"/>
          <w:bCs/>
          <w:color w:val="auto"/>
          <w:sz w:val="32"/>
          <w:szCs w:val="32"/>
          <w:shd w:val="clear" w:color="auto" w:fill="FFFFFF"/>
        </w:rPr>
        <w:t>车购置费</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万元，费用支出</w:t>
      </w:r>
      <w:r>
        <w:rPr>
          <w:rFonts w:hint="default" w:ascii="Times New Roman" w:hAnsi="Times New Roman" w:eastAsia="方正仿宋_GBK"/>
          <w:b w:val="0"/>
          <w:bCs/>
          <w:color w:val="auto"/>
          <w:sz w:val="32"/>
          <w:szCs w:val="32"/>
          <w:shd w:val="clear" w:color="auto" w:fill="FFFFFF"/>
        </w:rPr>
        <w:t>较年初预算数</w:t>
      </w:r>
      <w:r>
        <w:rPr>
          <w:rFonts w:hint="eastAsia" w:ascii="Times New Roman" w:hAnsi="Times New Roman" w:eastAsia="方正仿宋_GBK"/>
          <w:b w:val="0"/>
          <w:bCs/>
          <w:color w:val="auto"/>
          <w:sz w:val="32"/>
          <w:szCs w:val="32"/>
          <w:shd w:val="clear" w:color="auto" w:fill="FFFFFF"/>
          <w:lang w:eastAsia="zh-CN"/>
        </w:rPr>
        <w:t>、</w:t>
      </w:r>
      <w:r>
        <w:rPr>
          <w:rFonts w:hint="eastAsia" w:ascii="Times New Roman" w:hAnsi="Times New Roman" w:eastAsia="方正仿宋_GBK"/>
          <w:b w:val="0"/>
          <w:bCs/>
          <w:color w:val="auto"/>
          <w:sz w:val="32"/>
          <w:szCs w:val="32"/>
          <w:shd w:val="clear" w:color="auto" w:fill="FFFFFF"/>
          <w:lang w:val="en-US" w:eastAsia="zh-CN"/>
        </w:rPr>
        <w:t>上年支出数</w:t>
      </w:r>
      <w:r>
        <w:rPr>
          <w:rFonts w:hint="default" w:ascii="Times New Roman" w:hAnsi="Times New Roman" w:eastAsia="方正仿宋_GBK"/>
          <w:b w:val="0"/>
          <w:bCs/>
          <w:color w:val="auto"/>
          <w:sz w:val="32"/>
          <w:szCs w:val="32"/>
          <w:shd w:val="clear" w:color="auto" w:fill="FFFFFF"/>
        </w:rPr>
        <w:t>无增减</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我单位属于秀山县生态环境局下属事业单位，相关经费在本级列支，我单位未单独列支。</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公务</w:t>
      </w:r>
      <w:r>
        <w:rPr>
          <w:rFonts w:hint="eastAsia" w:ascii="方正仿宋_GBK" w:hAnsi="方正仿宋_GBK" w:eastAsia="方正仿宋_GBK" w:cs="方正仿宋_GBK"/>
          <w:b w:val="0"/>
          <w:bCs/>
          <w:color w:val="auto"/>
          <w:sz w:val="32"/>
          <w:szCs w:val="32"/>
          <w:shd w:val="clear" w:color="auto" w:fill="FFFFFF"/>
          <w:lang w:eastAsia="zh-CN"/>
        </w:rPr>
        <w:t>用</w:t>
      </w:r>
      <w:r>
        <w:rPr>
          <w:rFonts w:ascii="方正仿宋_GBK" w:hAnsi="方正仿宋_GBK" w:eastAsia="方正仿宋_GBK" w:cs="方正仿宋_GBK"/>
          <w:b w:val="0"/>
          <w:bCs/>
          <w:color w:val="auto"/>
          <w:sz w:val="32"/>
          <w:szCs w:val="32"/>
          <w:shd w:val="clear" w:color="auto" w:fill="FFFFFF"/>
        </w:rPr>
        <w:t>车运行维护费</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万元，费用支出</w:t>
      </w:r>
      <w:r>
        <w:rPr>
          <w:rFonts w:hint="default" w:ascii="Times New Roman" w:hAnsi="Times New Roman" w:eastAsia="方正仿宋_GBK"/>
          <w:b w:val="0"/>
          <w:bCs/>
          <w:color w:val="auto"/>
          <w:sz w:val="32"/>
          <w:szCs w:val="32"/>
          <w:shd w:val="clear" w:color="auto" w:fill="FFFFFF"/>
        </w:rPr>
        <w:t>较年初预算数</w:t>
      </w:r>
      <w:r>
        <w:rPr>
          <w:rFonts w:hint="eastAsia" w:ascii="Times New Roman" w:hAnsi="Times New Roman" w:eastAsia="方正仿宋_GBK"/>
          <w:b w:val="0"/>
          <w:bCs/>
          <w:color w:val="auto"/>
          <w:sz w:val="32"/>
          <w:szCs w:val="32"/>
          <w:shd w:val="clear" w:color="auto" w:fill="FFFFFF"/>
          <w:lang w:eastAsia="zh-CN"/>
        </w:rPr>
        <w:t>、</w:t>
      </w:r>
      <w:r>
        <w:rPr>
          <w:rFonts w:hint="eastAsia" w:ascii="Times New Roman" w:hAnsi="Times New Roman" w:eastAsia="方正仿宋_GBK"/>
          <w:b w:val="0"/>
          <w:bCs/>
          <w:color w:val="auto"/>
          <w:sz w:val="32"/>
          <w:szCs w:val="32"/>
          <w:shd w:val="clear" w:color="auto" w:fill="FFFFFF"/>
          <w:lang w:val="en-US" w:eastAsia="zh-CN"/>
        </w:rPr>
        <w:t>上年支出数</w:t>
      </w:r>
      <w:r>
        <w:rPr>
          <w:rFonts w:hint="default" w:ascii="Times New Roman" w:hAnsi="Times New Roman" w:eastAsia="方正仿宋_GBK"/>
          <w:b w:val="0"/>
          <w:bCs/>
          <w:color w:val="auto"/>
          <w:sz w:val="32"/>
          <w:szCs w:val="32"/>
          <w:shd w:val="clear" w:color="auto" w:fill="FFFFFF"/>
        </w:rPr>
        <w:t>无增减</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我单位属于秀山县生态环境局下属事业单位，相关经费在本级列支，我单位未单独列支。</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公务接待费</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万元，费用支出</w:t>
      </w:r>
      <w:r>
        <w:rPr>
          <w:rFonts w:hint="default" w:ascii="Times New Roman" w:hAnsi="Times New Roman" w:eastAsia="方正仿宋_GBK"/>
          <w:b w:val="0"/>
          <w:bCs/>
          <w:color w:val="auto"/>
          <w:sz w:val="32"/>
          <w:szCs w:val="32"/>
          <w:shd w:val="clear" w:color="auto" w:fill="FFFFFF"/>
        </w:rPr>
        <w:t>较年初预算数减少0.80万元，下降100.0%</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我单位属于秀山县生态环境局下属事业单位，相关经费在本级列支，我单位未单独列支。</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（三）“三公”经费实物量情况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因公出国（境）共计</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个团组，</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人；公务用车购置</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辆，公务车保有量为</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辆；国内公务接待</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批次</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人，其中：国内外事接待</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批次，</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人；国（境）外公务接待</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批次，</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人。</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人均接待费</w:t>
      </w:r>
      <w:r>
        <w:rPr>
          <w:rFonts w:hint="default" w:ascii="Times New Roman" w:hAnsi="Times New Roman" w:eastAsia="方正仿宋_GBK"/>
          <w:b w:val="0"/>
          <w:bCs/>
          <w:color w:val="auto"/>
          <w:sz w:val="32"/>
          <w:szCs w:val="32"/>
          <w:shd w:val="clear" w:color="auto" w:fill="FFFFFF"/>
        </w:rPr>
        <w:t>0</w:t>
      </w:r>
      <w:r>
        <w:rPr>
          <w:rFonts w:hint="eastAsia" w:ascii="Times New Roman" w:hAnsi="Times New Roman" w:eastAsia="方正仿宋_GBK"/>
          <w:b w:val="0"/>
          <w:bCs/>
          <w:color w:val="auto"/>
          <w:sz w:val="32"/>
          <w:szCs w:val="32"/>
          <w:shd w:val="clear" w:color="auto" w:fill="FFFFFF"/>
          <w:lang w:val="en-US" w:eastAsia="zh-CN"/>
        </w:rPr>
        <w:t>.00</w:t>
      </w:r>
      <w:r>
        <w:rPr>
          <w:rFonts w:ascii="方正仿宋_GBK" w:hAnsi="方正仿宋_GBK" w:eastAsia="方正仿宋_GBK" w:cs="方正仿宋_GBK"/>
          <w:b w:val="0"/>
          <w:bCs/>
          <w:color w:val="auto"/>
          <w:sz w:val="32"/>
          <w:szCs w:val="32"/>
          <w:shd w:val="clear" w:color="auto" w:fill="FFFFFF"/>
        </w:rPr>
        <w:t>元，车均购置费</w:t>
      </w:r>
      <w:r>
        <w:rPr>
          <w:rFonts w:hint="default" w:ascii="Times New Roman" w:hAnsi="Times New Roman" w:eastAsia="方正仿宋_GBK"/>
          <w:b w:val="0"/>
          <w:bCs/>
          <w:color w:val="auto"/>
          <w:sz w:val="32"/>
          <w:szCs w:val="32"/>
          <w:shd w:val="clear" w:color="auto" w:fill="FFFFFF"/>
        </w:rPr>
        <w:t>0</w:t>
      </w:r>
      <w:r>
        <w:rPr>
          <w:rFonts w:hint="eastAsia" w:ascii="Times New Roman" w:hAnsi="Times New Roman" w:eastAsia="方正仿宋_GBK"/>
          <w:b w:val="0"/>
          <w:bCs/>
          <w:color w:val="auto"/>
          <w:sz w:val="32"/>
          <w:szCs w:val="32"/>
          <w:shd w:val="clear" w:color="auto" w:fill="FFFFFF"/>
          <w:lang w:val="en-US" w:eastAsia="zh-CN"/>
        </w:rPr>
        <w:t>.00</w:t>
      </w:r>
      <w:r>
        <w:rPr>
          <w:rFonts w:ascii="方正仿宋_GBK" w:hAnsi="方正仿宋_GBK" w:eastAsia="方正仿宋_GBK" w:cs="方正仿宋_GBK"/>
          <w:b w:val="0"/>
          <w:bCs/>
          <w:color w:val="auto"/>
          <w:sz w:val="32"/>
          <w:szCs w:val="32"/>
          <w:shd w:val="clear" w:color="auto" w:fill="FFFFFF"/>
        </w:rPr>
        <w:t>万元，车均维护费</w:t>
      </w:r>
      <w:r>
        <w:rPr>
          <w:rFonts w:hint="default" w:ascii="Times New Roman" w:hAnsi="Times New Roman" w:eastAsia="方正仿宋_GBK"/>
          <w:b w:val="0"/>
          <w:bCs/>
          <w:color w:val="auto"/>
          <w:sz w:val="32"/>
          <w:szCs w:val="32"/>
          <w:shd w:val="clear" w:color="auto" w:fill="FFFFFF"/>
        </w:rPr>
        <w:t>0</w:t>
      </w:r>
      <w:r>
        <w:rPr>
          <w:rFonts w:hint="eastAsia" w:ascii="Times New Roman" w:hAnsi="Times New Roman" w:eastAsia="方正仿宋_GBK"/>
          <w:b w:val="0"/>
          <w:bCs/>
          <w:color w:val="auto"/>
          <w:sz w:val="32"/>
          <w:szCs w:val="32"/>
          <w:shd w:val="clear" w:color="auto" w:fill="FFFFFF"/>
          <w:lang w:val="en-US" w:eastAsia="zh-CN"/>
        </w:rPr>
        <w:t>.00</w:t>
      </w:r>
      <w:r>
        <w:rPr>
          <w:rFonts w:ascii="方正仿宋_GBK" w:hAnsi="方正仿宋_GBK" w:eastAsia="方正仿宋_GBK" w:cs="方正仿宋_GBK"/>
          <w:b w:val="0"/>
          <w:bCs/>
          <w:color w:val="auto"/>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eastAsia" w:ascii="方正黑体_GBK" w:hAnsi="方正黑体_GBK" w:eastAsia="方正黑体_GBK" w:cs="方正黑体_GBK"/>
          <w:b w:val="0"/>
          <w:bCs/>
          <w:color w:val="auto"/>
          <w:sz w:val="32"/>
          <w:szCs w:val="32"/>
          <w:shd w:val="clear" w:color="auto" w:fill="FFFFFF"/>
        </w:rPr>
      </w:pPr>
      <w:r>
        <w:rPr>
          <w:rStyle w:val="12"/>
          <w:rFonts w:hint="eastAsia" w:ascii="方正黑体_GBK" w:hAnsi="方正黑体_GBK" w:eastAsia="方正黑体_GBK" w:cs="方正黑体_GBK"/>
          <w:b w:val="0"/>
          <w:bCs/>
          <w:color w:val="auto"/>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（一）财政拨款会议费、培训费和差旅费情况说明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本年度会议费支出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本单位无</w:t>
      </w:r>
      <w:r>
        <w:rPr>
          <w:rFonts w:ascii="方正仿宋_GBK" w:hAnsi="方正仿宋_GBK" w:eastAsia="方正仿宋_GBK" w:cs="方正仿宋_GBK"/>
          <w:b w:val="0"/>
          <w:bCs/>
          <w:color w:val="auto"/>
          <w:sz w:val="32"/>
          <w:szCs w:val="32"/>
          <w:shd w:val="clear" w:color="auto" w:fill="FFFFFF"/>
        </w:rPr>
        <w:t>会议费支出。本年度培训费支出</w:t>
      </w:r>
      <w:r>
        <w:rPr>
          <w:rFonts w:hint="default" w:ascii="Times New Roman" w:hAnsi="Times New Roman" w:eastAsia="方正仿宋_GBK"/>
          <w:b w:val="0"/>
          <w:bCs/>
          <w:color w:val="auto"/>
          <w:sz w:val="32"/>
          <w:szCs w:val="32"/>
          <w:shd w:val="clear" w:color="auto" w:fill="FFFFFF"/>
        </w:rPr>
        <w:t>0.49</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与2023年度相比，减少0.98万元，下降66.7%</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本单位培训减少</w:t>
      </w:r>
      <w:r>
        <w:rPr>
          <w:rFonts w:ascii="方正仿宋_GBK" w:hAnsi="方正仿宋_GBK" w:eastAsia="方正仿宋_GBK" w:cs="方正仿宋_GBK"/>
          <w:b w:val="0"/>
          <w:bCs/>
          <w:color w:val="auto"/>
          <w:sz w:val="32"/>
          <w:szCs w:val="32"/>
          <w:shd w:val="clear" w:color="auto" w:fill="FFFFFF"/>
        </w:rPr>
        <w:t>。本年度差旅费支出</w:t>
      </w:r>
      <w:r>
        <w:rPr>
          <w:rFonts w:hint="default" w:ascii="Times New Roman" w:hAnsi="Times New Roman" w:eastAsia="方正仿宋_GBK"/>
          <w:b w:val="0"/>
          <w:bCs/>
          <w:color w:val="auto"/>
          <w:sz w:val="32"/>
          <w:szCs w:val="32"/>
          <w:shd w:val="clear" w:color="auto" w:fill="FFFFFF"/>
        </w:rPr>
        <w:t>4.01</w:t>
      </w:r>
      <w:r>
        <w:rPr>
          <w:rFonts w:ascii="方正仿宋_GBK" w:hAnsi="方正仿宋_GBK" w:eastAsia="方正仿宋_GBK" w:cs="方正仿宋_GBK"/>
          <w:b w:val="0"/>
          <w:bCs/>
          <w:color w:val="auto"/>
          <w:sz w:val="32"/>
          <w:szCs w:val="32"/>
        </w:rPr>
        <w:t>万元，</w:t>
      </w:r>
      <w:r>
        <w:rPr>
          <w:rFonts w:hint="default" w:ascii="Times New Roman" w:hAnsi="Times New Roman" w:eastAsia="方正仿宋_GBK"/>
          <w:b w:val="0"/>
          <w:bCs/>
          <w:color w:val="auto"/>
          <w:sz w:val="32"/>
          <w:szCs w:val="32"/>
          <w:shd w:val="clear" w:color="auto" w:fill="FFFFFF"/>
        </w:rPr>
        <w:t>与2023年度相比，增加4.01万元，增长100.0%</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eastAsia="zh-CN"/>
        </w:rPr>
        <w:t>本单位出差增加，经费增多</w:t>
      </w:r>
      <w:r>
        <w:rPr>
          <w:rFonts w:ascii="方正仿宋_GBK" w:hAnsi="方正仿宋_GBK" w:eastAsia="方正仿宋_GBK" w:cs="方正仿宋_GBK"/>
          <w:b w:val="0"/>
          <w:bCs/>
          <w:color w:val="auto"/>
          <w:sz w:val="32"/>
          <w:szCs w:val="32"/>
          <w:shd w:val="clear" w:color="auto" w:fill="FFFFFF"/>
        </w:rPr>
        <w:t>。</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（二）机关运行经费情况说明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default" w:ascii="方正仿宋_GBK" w:hAnsi="方正仿宋_GBK" w:eastAsia="方正仿宋_GBK" w:cs="方正仿宋_GBK"/>
          <w:b w:val="0"/>
          <w:bCs/>
          <w:color w:val="auto"/>
          <w:sz w:val="32"/>
          <w:szCs w:val="32"/>
          <w:highlight w:val="none"/>
          <w:shd w:val="clear" w:color="auto" w:fill="auto"/>
        </w:rPr>
        <w:t>按照部门决算列报口径，我</w:t>
      </w:r>
      <w:r>
        <w:rPr>
          <w:rFonts w:hint="eastAsia" w:ascii="方正仿宋_GBK" w:hAnsi="方正仿宋_GBK" w:eastAsia="方正仿宋_GBK" w:cs="方正仿宋_GBK"/>
          <w:b w:val="0"/>
          <w:bCs/>
          <w:color w:val="auto"/>
          <w:sz w:val="32"/>
          <w:szCs w:val="32"/>
          <w:highlight w:val="none"/>
          <w:shd w:val="clear" w:color="auto" w:fill="auto"/>
          <w:lang w:eastAsia="zh-CN"/>
        </w:rPr>
        <w:t>单位</w:t>
      </w:r>
      <w:r>
        <w:rPr>
          <w:rFonts w:hint="default" w:ascii="方正仿宋_GBK" w:hAnsi="方正仿宋_GBK" w:eastAsia="方正仿宋_GBK" w:cs="方正仿宋_GBK"/>
          <w:b w:val="0"/>
          <w:bCs/>
          <w:color w:val="auto"/>
          <w:sz w:val="32"/>
          <w:szCs w:val="32"/>
          <w:highlight w:val="none"/>
          <w:shd w:val="clear" w:color="auto" w:fill="auto"/>
        </w:rPr>
        <w:t>不在机关运行经费统计范围之内</w:t>
      </w:r>
      <w:r>
        <w:rPr>
          <w:rFonts w:ascii="方正仿宋_GBK" w:hAnsi="方正仿宋_GBK" w:eastAsia="方正仿宋_GBK" w:cs="方正仿宋_GBK"/>
          <w:b w:val="0"/>
          <w:bCs/>
          <w:color w:val="auto"/>
          <w:sz w:val="32"/>
          <w:szCs w:val="32"/>
          <w:highlight w:val="none"/>
          <w:shd w:val="clear" w:color="auto" w:fill="auto"/>
        </w:rPr>
        <w:t>。</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（三）国有资产占用情况说明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截至</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w:t>
      </w:r>
      <w:r>
        <w:rPr>
          <w:rFonts w:hint="default" w:ascii="Times New Roman" w:hAnsi="Times New Roman" w:eastAsia="方正仿宋_GBK"/>
          <w:b w:val="0"/>
          <w:bCs/>
          <w:color w:val="auto"/>
          <w:sz w:val="32"/>
          <w:szCs w:val="32"/>
          <w:shd w:val="clear" w:color="auto" w:fill="FFFFFF"/>
        </w:rPr>
        <w:t>12</w:t>
      </w:r>
      <w:r>
        <w:rPr>
          <w:rFonts w:ascii="方正仿宋_GBK" w:hAnsi="方正仿宋_GBK" w:eastAsia="方正仿宋_GBK" w:cs="方正仿宋_GBK"/>
          <w:b w:val="0"/>
          <w:bCs/>
          <w:color w:val="auto"/>
          <w:sz w:val="32"/>
          <w:szCs w:val="32"/>
          <w:shd w:val="clear" w:color="auto" w:fill="FFFFFF"/>
        </w:rPr>
        <w:t>月</w:t>
      </w:r>
      <w:r>
        <w:rPr>
          <w:rFonts w:hint="default" w:ascii="Times New Roman" w:hAnsi="Times New Roman" w:eastAsia="方正仿宋_GBK"/>
          <w:b w:val="0"/>
          <w:bCs/>
          <w:color w:val="auto"/>
          <w:sz w:val="32"/>
          <w:szCs w:val="32"/>
          <w:shd w:val="clear" w:color="auto" w:fill="FFFFFF"/>
        </w:rPr>
        <w:t>31</w:t>
      </w:r>
      <w:r>
        <w:rPr>
          <w:rFonts w:ascii="方正仿宋_GBK" w:hAnsi="方正仿宋_GBK" w:eastAsia="方正仿宋_GBK" w:cs="方正仿宋_GBK"/>
          <w:b w:val="0"/>
          <w:bCs/>
          <w:color w:val="auto"/>
          <w:sz w:val="32"/>
          <w:szCs w:val="32"/>
          <w:shd w:val="clear" w:color="auto" w:fill="FFFFFF"/>
        </w:rPr>
        <w:t>日，本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共有车辆</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辆，其中，副部（省）级及以上领导用车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辆、主要负责人用车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辆、机要通信用车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辆、应急保障用车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辆、执法执勤用车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辆，特种专业技术用车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辆，离退休干部用车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辆。单价</w:t>
      </w:r>
      <w:r>
        <w:rPr>
          <w:rFonts w:hint="default" w:ascii="Times New Roman" w:hAnsi="Times New Roman" w:eastAsia="方正仿宋_GBK"/>
          <w:b w:val="0"/>
          <w:bCs/>
          <w:color w:val="auto"/>
          <w:sz w:val="32"/>
          <w:szCs w:val="32"/>
          <w:shd w:val="clear" w:color="auto" w:fill="FFFFFF"/>
        </w:rPr>
        <w:t>100</w:t>
      </w:r>
      <w:r>
        <w:rPr>
          <w:rFonts w:hint="eastAsia" w:ascii="Times New Roman" w:hAnsi="Times New Roman" w:eastAsia="方正仿宋_GBK"/>
          <w:b w:val="0"/>
          <w:bCs/>
          <w:color w:val="auto"/>
          <w:sz w:val="32"/>
          <w:szCs w:val="32"/>
          <w:shd w:val="clear" w:color="auto" w:fill="FFFFFF"/>
          <w:lang w:val="en-US" w:eastAsia="zh-CN"/>
        </w:rPr>
        <w:t>.00</w:t>
      </w:r>
      <w:r>
        <w:rPr>
          <w:rFonts w:ascii="方正仿宋_GBK" w:hAnsi="方正仿宋_GBK" w:eastAsia="方正仿宋_GBK" w:cs="方正仿宋_GBK"/>
          <w:b w:val="0"/>
          <w:bCs/>
          <w:color w:val="auto"/>
          <w:sz w:val="32"/>
          <w:szCs w:val="32"/>
          <w:shd w:val="clear" w:color="auto" w:fill="FFFFFF"/>
        </w:rPr>
        <w:t>万元（含）以上专用设备</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台（套）。</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outlineLvl w:val="9"/>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（四）政府采购支出情况说明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b w:val="0"/>
          <w:bCs/>
          <w:color w:val="auto"/>
          <w:sz w:val="32"/>
          <w:szCs w:val="32"/>
          <w:highlight w:val="none"/>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b w:val="0"/>
          <w:bCs/>
          <w:color w:val="auto"/>
          <w:sz w:val="32"/>
          <w:szCs w:val="32"/>
          <w:shd w:val="clear" w:color="auto" w:fill="FFFFFF"/>
        </w:rPr>
        <w:t>2024年度</w:t>
      </w:r>
      <w:r>
        <w:rPr>
          <w:rFonts w:ascii="方正仿宋_GBK" w:hAnsi="方正仿宋_GBK" w:eastAsia="方正仿宋_GBK" w:cs="方正仿宋_GBK"/>
          <w:b w:val="0"/>
          <w:bCs/>
          <w:color w:val="auto"/>
          <w:sz w:val="32"/>
          <w:szCs w:val="32"/>
          <w:highlight w:val="none"/>
          <w:shd w:val="clear" w:color="auto" w:fill="FFFFFF"/>
        </w:rPr>
        <w:t>我</w:t>
      </w:r>
      <w:r>
        <w:rPr>
          <w:rFonts w:hint="eastAsia" w:ascii="方正仿宋_GBK" w:hAnsi="方正仿宋_GBK" w:eastAsia="方正仿宋_GBK" w:cs="方正仿宋_GBK"/>
          <w:b w:val="0"/>
          <w:bCs/>
          <w:color w:val="auto"/>
          <w:sz w:val="32"/>
          <w:szCs w:val="32"/>
          <w:highlight w:val="none"/>
          <w:shd w:val="clear" w:color="auto" w:fill="FFFFFF"/>
          <w:lang w:eastAsia="zh-CN"/>
        </w:rPr>
        <w:t>单位</w:t>
      </w:r>
      <w:r>
        <w:rPr>
          <w:rFonts w:ascii="方正仿宋_GBK" w:hAnsi="方正仿宋_GBK" w:eastAsia="方正仿宋_GBK" w:cs="方正仿宋_GBK"/>
          <w:b w:val="0"/>
          <w:bCs/>
          <w:color w:val="auto"/>
          <w:sz w:val="32"/>
          <w:szCs w:val="32"/>
          <w:highlight w:val="none"/>
          <w:shd w:val="clear" w:color="auto" w:fill="FFFFFF"/>
        </w:rPr>
        <w:t>未发生政府采购事项，无相关经费支出</w:t>
      </w:r>
    </w:p>
    <w:p>
      <w:pPr>
        <w:pStyle w:val="13"/>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Style w:val="12"/>
          <w:rFonts w:hint="eastAsia" w:ascii="方正黑体_GBK" w:hAnsi="方正黑体_GBK" w:eastAsia="方正黑体_GBK" w:cs="方正黑体_GBK"/>
          <w:b w:val="0"/>
          <w:bCs/>
          <w:color w:val="auto"/>
          <w:sz w:val="32"/>
          <w:szCs w:val="32"/>
          <w:shd w:val="clear" w:color="auto" w:fill="FFFFFF"/>
          <w:lang w:val="en-US" w:eastAsia="zh-CN" w:bidi="ar-SA"/>
        </w:rPr>
      </w:pPr>
      <w:r>
        <w:rPr>
          <w:rStyle w:val="12"/>
          <w:rFonts w:hint="eastAsia" w:ascii="方正黑体_GBK" w:hAnsi="方正黑体_GBK" w:eastAsia="方正黑体_GBK" w:cs="方正黑体_GBK"/>
          <w:b w:val="0"/>
          <w:bCs/>
          <w:color w:val="auto"/>
          <w:sz w:val="32"/>
          <w:szCs w:val="32"/>
          <w:shd w:val="clear" w:color="auto" w:fill="FFFFFF"/>
        </w:rPr>
        <w:t>五、</w:t>
      </w:r>
      <w:r>
        <w:rPr>
          <w:rStyle w:val="12"/>
          <w:rFonts w:hint="eastAsia" w:ascii="方正黑体_GBK" w:hAnsi="方正黑体_GBK" w:eastAsia="方正黑体_GBK" w:cs="方正黑体_GBK"/>
          <w:b w:val="0"/>
          <w:bCs/>
          <w:color w:val="auto"/>
          <w:sz w:val="32"/>
          <w:szCs w:val="32"/>
          <w:shd w:val="clear" w:color="auto" w:fill="FFFFFF"/>
          <w:lang w:eastAsia="zh-CN"/>
        </w:rPr>
        <w:t>预算</w:t>
      </w:r>
      <w:r>
        <w:rPr>
          <w:rStyle w:val="12"/>
          <w:rFonts w:hint="eastAsia" w:ascii="方正黑体_GBK" w:hAnsi="方正黑体_GBK" w:eastAsia="方正黑体_GBK" w:cs="方正黑体_GBK"/>
          <w:b w:val="0"/>
          <w:bCs/>
          <w:color w:val="auto"/>
          <w:sz w:val="32"/>
          <w:szCs w:val="32"/>
          <w:shd w:val="clear" w:color="auto" w:fill="FFFFFF"/>
          <w:lang w:val="en-US" w:eastAsia="zh-CN" w:bidi="ar-SA"/>
        </w:rPr>
        <w:t>绩效管理情况说明</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12"/>
          <w:rFonts w:hint="eastAsia" w:ascii="方正仿宋_GBK" w:hAnsi="方正仿宋_GBK" w:eastAsia="方正仿宋_GBK" w:cs="方正仿宋_GBK"/>
          <w:b w:val="0"/>
          <w:bCs/>
          <w:color w:val="auto"/>
          <w:sz w:val="32"/>
          <w:szCs w:val="32"/>
          <w:highlight w:val="none"/>
          <w:shd w:val="clear" w:color="auto" w:fill="auto"/>
          <w:lang w:val="en-US" w:eastAsia="zh-CN" w:bidi="ar-SA"/>
        </w:rPr>
      </w:pPr>
      <w:r>
        <w:rPr>
          <w:rFonts w:hint="eastAsia" w:ascii="方正仿宋_GBK" w:hAnsi="方正仿宋_GBK" w:eastAsia="方正仿宋_GBK" w:cs="方正仿宋_GBK"/>
          <w:b w:val="0"/>
          <w:bCs/>
          <w:color w:val="auto"/>
          <w:sz w:val="32"/>
          <w:szCs w:val="32"/>
          <w:highlight w:val="none"/>
          <w:shd w:val="clear" w:color="auto" w:fill="auto"/>
          <w:lang w:eastAsia="zh-CN" w:bidi="ar"/>
        </w:rPr>
        <w:t>我</w:t>
      </w:r>
      <w:r>
        <w:rPr>
          <w:rFonts w:hint="eastAsia" w:ascii="方正仿宋_GBK" w:hAnsi="方正仿宋_GBK" w:eastAsia="方正仿宋_GBK" w:cs="方正仿宋_GBK"/>
          <w:b w:val="0"/>
          <w:bCs/>
          <w:color w:val="auto"/>
          <w:sz w:val="32"/>
          <w:szCs w:val="32"/>
          <w:highlight w:val="none"/>
          <w:shd w:val="clear" w:color="auto" w:fill="auto"/>
          <w:lang w:val="en-US" w:eastAsia="zh-CN" w:bidi="ar"/>
        </w:rPr>
        <w:t>单位</w:t>
      </w:r>
      <w:r>
        <w:rPr>
          <w:rFonts w:hint="eastAsia" w:ascii="方正仿宋_GBK" w:hAnsi="方正仿宋_GBK" w:eastAsia="方正仿宋_GBK" w:cs="方正仿宋_GBK"/>
          <w:b w:val="0"/>
          <w:bCs/>
          <w:color w:val="auto"/>
          <w:sz w:val="32"/>
          <w:szCs w:val="32"/>
          <w:highlight w:val="none"/>
          <w:shd w:val="clear" w:color="auto" w:fill="auto"/>
          <w:lang w:eastAsia="zh-CN" w:bidi="ar"/>
        </w:rPr>
        <w:t>未组织开展绩效评价。</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2"/>
          <w:rFonts w:hint="eastAsia" w:ascii="方正黑体_GBK" w:hAnsi="方正黑体_GBK" w:eastAsia="方正黑体_GBK" w:cs="方正黑体_GBK"/>
          <w:b w:val="0"/>
          <w:bCs/>
          <w:color w:val="auto"/>
          <w:sz w:val="32"/>
          <w:szCs w:val="32"/>
          <w:shd w:val="clear" w:color="auto" w:fill="FFFFFF"/>
        </w:rPr>
      </w:pPr>
      <w:r>
        <w:rPr>
          <w:rStyle w:val="12"/>
          <w:rFonts w:hint="eastAsia" w:ascii="方正黑体_GBK" w:hAnsi="方正黑体_GBK" w:eastAsia="方正黑体_GBK" w:cs="方正黑体_GBK"/>
          <w:b w:val="0"/>
          <w:bCs/>
          <w:color w:val="auto"/>
          <w:sz w:val="32"/>
          <w:szCs w:val="32"/>
          <w:shd w:val="clear" w:color="auto" w:fill="FFFFFF"/>
          <w:lang w:eastAsia="zh-CN"/>
        </w:rPr>
        <w:t>六</w:t>
      </w:r>
      <w:r>
        <w:rPr>
          <w:rStyle w:val="12"/>
          <w:rFonts w:hint="eastAsia" w:ascii="方正黑体_GBK" w:hAnsi="方正黑体_GBK" w:eastAsia="方正黑体_GBK" w:cs="方正黑体_GBK"/>
          <w:b w:val="0"/>
          <w:bCs/>
          <w:color w:val="auto"/>
          <w:sz w:val="32"/>
          <w:szCs w:val="32"/>
          <w:shd w:val="clear" w:color="auto" w:fill="FFFFFF"/>
        </w:rPr>
        <w:t>、专业名词解释</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（一）财政拨款收入：</w:t>
      </w:r>
      <w:r>
        <w:rPr>
          <w:rFonts w:ascii="方正仿宋_GBK" w:hAnsi="方正仿宋_GBK" w:eastAsia="方正仿宋_GBK" w:cs="方正仿宋_GBK"/>
          <w:b w:val="0"/>
          <w:bCs/>
          <w:color w:val="auto"/>
          <w:sz w:val="32"/>
          <w:szCs w:val="32"/>
          <w:shd w:val="clear" w:color="auto" w:fill="FFFFFF"/>
        </w:rPr>
        <w:t>指本年度从本级财政部门取得的财政拨款。</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（二）事业收入：</w:t>
      </w:r>
      <w:r>
        <w:rPr>
          <w:rFonts w:ascii="方正仿宋_GBK" w:hAnsi="方正仿宋_GBK" w:eastAsia="方正仿宋_GBK" w:cs="方正仿宋_GBK"/>
          <w:b w:val="0"/>
          <w:bCs/>
          <w:color w:val="auto"/>
          <w:sz w:val="32"/>
          <w:szCs w:val="32"/>
          <w:shd w:val="clear" w:color="auto" w:fill="FFFFFF"/>
        </w:rPr>
        <w:t>指事业单位开展专业业务活动及其辅助活动取得的</w:t>
      </w:r>
      <w:r>
        <w:rPr>
          <w:rFonts w:hint="eastAsia" w:ascii="方正仿宋_GBK" w:hAnsi="方正仿宋_GBK" w:eastAsia="方正仿宋_GBK" w:cs="方正仿宋_GBK"/>
          <w:b w:val="0"/>
          <w:bCs/>
          <w:color w:val="auto"/>
          <w:sz w:val="32"/>
          <w:szCs w:val="32"/>
          <w:shd w:val="clear" w:color="auto" w:fill="FFFFFF"/>
          <w:lang w:eastAsia="zh-CN"/>
        </w:rPr>
        <w:t>收入</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（三）经营收入：</w:t>
      </w:r>
      <w:r>
        <w:rPr>
          <w:rFonts w:ascii="方正仿宋_GBK" w:hAnsi="方正仿宋_GBK" w:eastAsia="方正仿宋_GBK" w:cs="方正仿宋_GBK"/>
          <w:b w:val="0"/>
          <w:bCs/>
          <w:color w:val="auto"/>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b w:val="0"/>
          <w:bCs/>
          <w:color w:val="auto"/>
          <w:sz w:val="32"/>
          <w:szCs w:val="32"/>
          <w:shd w:val="clear" w:color="auto" w:fill="FFFFFF"/>
          <w:lang w:eastAsia="zh-CN"/>
        </w:rPr>
        <w:t>收入</w:t>
      </w:r>
      <w:r>
        <w:rPr>
          <w:rFonts w:ascii="方正仿宋_GBK" w:hAnsi="方正仿宋_GBK" w:eastAsia="方正仿宋_GBK" w:cs="方正仿宋_GBK"/>
          <w:b w:val="0"/>
          <w:bCs/>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（四）其他收入：</w:t>
      </w:r>
      <w:r>
        <w:rPr>
          <w:rFonts w:ascii="方正仿宋_GBK" w:hAnsi="方正仿宋_GBK" w:eastAsia="方正仿宋_GBK" w:cs="方正仿宋_GBK"/>
          <w:b w:val="0"/>
          <w:bCs/>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（五）使用非财政拨款结余</w:t>
      </w:r>
      <w:r>
        <w:rPr>
          <w:rFonts w:hint="eastAsia" w:ascii="方正楷体_GBK" w:hAnsi="方正楷体_GBK" w:eastAsia="方正楷体_GBK" w:cs="方正楷体_GBK"/>
          <w:b w:val="0"/>
          <w:bCs/>
          <w:color w:val="auto"/>
          <w:sz w:val="32"/>
          <w:szCs w:val="32"/>
          <w:shd w:val="clear" w:color="auto" w:fill="FFFFFF"/>
          <w:lang w:eastAsia="zh-CN"/>
        </w:rPr>
        <w:t>（含专用结余）</w:t>
      </w:r>
      <w:r>
        <w:rPr>
          <w:rFonts w:hint="eastAsia" w:ascii="方正楷体_GBK" w:hAnsi="方正楷体_GBK" w:eastAsia="方正楷体_GBK" w:cs="方正楷体_GBK"/>
          <w:b w:val="0"/>
          <w:bCs/>
          <w:color w:val="auto"/>
          <w:sz w:val="32"/>
          <w:szCs w:val="32"/>
          <w:shd w:val="clear" w:color="auto" w:fill="FFFFFF"/>
        </w:rPr>
        <w:t>：</w:t>
      </w:r>
      <w:r>
        <w:rPr>
          <w:rFonts w:ascii="方正仿宋_GBK" w:hAnsi="方正仿宋_GBK" w:eastAsia="方正仿宋_GBK" w:cs="方正仿宋_GBK"/>
          <w:b w:val="0"/>
          <w:bCs/>
          <w:color w:val="auto"/>
          <w:sz w:val="32"/>
          <w:szCs w:val="32"/>
          <w:shd w:val="clear" w:color="auto" w:fill="FFFFFF"/>
        </w:rPr>
        <w:t>指</w:t>
      </w:r>
      <w:r>
        <w:rPr>
          <w:rFonts w:hint="eastAsia" w:ascii="方正仿宋_GBK" w:hAnsi="方正仿宋_GBK" w:eastAsia="方正仿宋_GBK" w:cs="方正仿宋_GBK"/>
          <w:b w:val="0"/>
          <w:bCs/>
          <w:color w:val="auto"/>
          <w:sz w:val="32"/>
          <w:szCs w:val="32"/>
          <w:shd w:val="clear" w:color="auto" w:fill="FFFFFF"/>
          <w:lang w:eastAsia="zh-CN"/>
        </w:rPr>
        <w:t>事业单位按照预算管理要求使用非财政拨款结余弥补收支差额的金额，以及使用专用结余安排支出的金额。</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（六）年初结转和结余：</w:t>
      </w:r>
      <w:r>
        <w:rPr>
          <w:rFonts w:ascii="方正仿宋_GBK" w:hAnsi="方正仿宋_GBK" w:eastAsia="方正仿宋_GBK" w:cs="方正仿宋_GBK"/>
          <w:b w:val="0"/>
          <w:bCs/>
          <w:color w:val="auto"/>
          <w:sz w:val="32"/>
          <w:szCs w:val="32"/>
          <w:shd w:val="clear" w:color="auto" w:fill="FFFFFF"/>
        </w:rPr>
        <w:t>指单位上年结转本年使用的基本支出结转、项目支出结转和结余、经营结余。</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（七）结余分配：</w:t>
      </w:r>
      <w:r>
        <w:rPr>
          <w:rFonts w:ascii="方正仿宋_GBK" w:hAnsi="方正仿宋_GBK" w:eastAsia="方正仿宋_GBK" w:cs="方正仿宋_GBK"/>
          <w:b w:val="0"/>
          <w:bCs/>
          <w:color w:val="auto"/>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（八）年末结转和结余：</w:t>
      </w:r>
      <w:r>
        <w:rPr>
          <w:rFonts w:ascii="方正仿宋_GBK" w:hAnsi="方正仿宋_GBK" w:eastAsia="方正仿宋_GBK" w:cs="方正仿宋_GBK"/>
          <w:b w:val="0"/>
          <w:bCs/>
          <w:color w:val="auto"/>
          <w:sz w:val="32"/>
          <w:szCs w:val="32"/>
          <w:shd w:val="clear" w:color="auto" w:fill="FFFFFF"/>
        </w:rPr>
        <w:t>指单位结转下年的基本支出结转、项目支出结转和结余、经营结余。</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（九）基本支出：</w:t>
      </w:r>
      <w:r>
        <w:rPr>
          <w:rFonts w:ascii="方正仿宋_GBK" w:hAnsi="方正仿宋_GBK" w:eastAsia="方正仿宋_GBK" w:cs="方正仿宋_GBK"/>
          <w:b w:val="0"/>
          <w:bCs/>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（十）项目支出：</w:t>
      </w:r>
      <w:r>
        <w:rPr>
          <w:rFonts w:ascii="方正仿宋_GBK" w:hAnsi="方正仿宋_GBK" w:eastAsia="方正仿宋_GBK" w:cs="方正仿宋_GBK"/>
          <w:b w:val="0"/>
          <w:bCs/>
          <w:color w:val="auto"/>
          <w:sz w:val="32"/>
          <w:szCs w:val="32"/>
          <w:shd w:val="clear" w:color="auto" w:fill="FFFFFF"/>
        </w:rPr>
        <w:t>指在基本支出之外为完成特定行政任务和事业发展目标所发生的支出。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（十一）经营支出：</w:t>
      </w:r>
      <w:r>
        <w:rPr>
          <w:rFonts w:ascii="方正仿宋_GBK" w:hAnsi="方正仿宋_GBK" w:eastAsia="方正仿宋_GBK" w:cs="方正仿宋_GBK"/>
          <w:b w:val="0"/>
          <w:bCs/>
          <w:color w:val="auto"/>
          <w:sz w:val="32"/>
          <w:szCs w:val="32"/>
          <w:shd w:val="clear" w:color="auto" w:fill="FFFFFF"/>
        </w:rPr>
        <w:t>指事业单位在专业业务活动及其辅助活动之外开展非独立核算经营活动发生的支出。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（十二）“三公”经费：</w:t>
      </w:r>
      <w:r>
        <w:rPr>
          <w:rFonts w:ascii="方正仿宋_GBK" w:hAnsi="方正仿宋_GBK" w:eastAsia="方正仿宋_GBK" w:cs="方正仿宋_GBK"/>
          <w:b w:val="0"/>
          <w:bCs/>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（十三）机关运行经费：</w:t>
      </w:r>
      <w:r>
        <w:rPr>
          <w:rFonts w:ascii="方正仿宋_GBK" w:hAnsi="方正仿宋_GBK" w:eastAsia="方正仿宋_GBK" w:cs="方正仿宋_GBK"/>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（十四）工资福利支出（支出经济分类科目类级）：</w:t>
      </w:r>
      <w:r>
        <w:rPr>
          <w:rFonts w:ascii="方正仿宋_GBK" w:hAnsi="方正仿宋_GBK" w:eastAsia="方正仿宋_GBK" w:cs="方正仿宋_GBK"/>
          <w:b w:val="0"/>
          <w:bCs/>
          <w:color w:val="auto"/>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（十五）商品和服务支出（支出经济分类科目类级）：</w:t>
      </w:r>
      <w:r>
        <w:rPr>
          <w:rFonts w:ascii="方正仿宋_GBK" w:hAnsi="方正仿宋_GBK" w:eastAsia="方正仿宋_GBK" w:cs="方正仿宋_GBK"/>
          <w:b w:val="0"/>
          <w:bCs/>
          <w:color w:val="auto"/>
          <w:sz w:val="32"/>
          <w:szCs w:val="32"/>
          <w:shd w:val="clear" w:color="auto" w:fill="FFFFFF"/>
        </w:rPr>
        <w:t>反映单位购买商品和服务的支出（不包括用于购置固定资产的支出、战略性和应急储备支出）。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（十六）对个人和家庭的补助（支出经济分类科目类级）：</w:t>
      </w:r>
      <w:r>
        <w:rPr>
          <w:rFonts w:ascii="方正仿宋_GBK" w:hAnsi="方正仿宋_GBK" w:eastAsia="方正仿宋_GBK" w:cs="方正仿宋_GBK"/>
          <w:b w:val="0"/>
          <w:bCs/>
          <w:color w:val="auto"/>
          <w:sz w:val="32"/>
          <w:szCs w:val="32"/>
          <w:shd w:val="clear" w:color="auto" w:fill="FFFFFF"/>
        </w:rPr>
        <w:t>反映用于对个人和家庭的补助支出。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（十七）其他资本性支出（支出经济分类科目类级）：</w:t>
      </w:r>
      <w:r>
        <w:rPr>
          <w:rFonts w:ascii="方正仿宋_GBK" w:hAnsi="方正仿宋_GBK" w:eastAsia="方正仿宋_GBK" w:cs="方正仿宋_GBK"/>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2"/>
          <w:rFonts w:hint="eastAsia" w:ascii="方正黑体_GBK" w:hAnsi="方正黑体_GBK" w:eastAsia="方正黑体_GBK" w:cs="方正黑体_GBK"/>
          <w:b w:val="0"/>
          <w:bCs/>
          <w:color w:val="auto"/>
          <w:sz w:val="32"/>
          <w:szCs w:val="32"/>
          <w:shd w:val="clear" w:color="auto" w:fill="FFFFFF"/>
        </w:rPr>
      </w:pPr>
      <w:r>
        <w:rPr>
          <w:rStyle w:val="12"/>
          <w:rFonts w:hint="eastAsia" w:ascii="方正黑体_GBK" w:hAnsi="方正黑体_GBK" w:eastAsia="方正黑体_GBK" w:cs="方正黑体_GBK"/>
          <w:b w:val="0"/>
          <w:bCs/>
          <w:color w:val="auto"/>
          <w:sz w:val="32"/>
          <w:szCs w:val="32"/>
          <w:shd w:val="clear" w:color="auto" w:fill="FFFFFF"/>
          <w:lang w:eastAsia="zh-CN"/>
        </w:rPr>
        <w:t>七</w:t>
      </w:r>
      <w:r>
        <w:rPr>
          <w:rStyle w:val="12"/>
          <w:rFonts w:hint="eastAsia" w:ascii="方正黑体_GBK" w:hAnsi="方正黑体_GBK" w:eastAsia="方正黑体_GBK" w:cs="方正黑体_GBK"/>
          <w:b w:val="0"/>
          <w:bCs/>
          <w:color w:val="auto"/>
          <w:sz w:val="32"/>
          <w:szCs w:val="32"/>
          <w:shd w:val="clear" w:color="auto" w:fill="FFFFFF"/>
        </w:rPr>
        <w:t>、决算公开联系方式及信息反馈渠道</w:t>
      </w:r>
    </w:p>
    <w:p>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12"/>
          <w:rFonts w:hint="default" w:ascii="Times New Roman" w:hAnsi="Times New Roman" w:eastAsia="方正仿宋_GBK" w:cs="Times New Roman"/>
          <w:b w:val="0"/>
          <w:bCs/>
          <w:color w:val="auto"/>
          <w:sz w:val="32"/>
          <w:szCs w:val="32"/>
          <w:shd w:val="clear" w:color="auto" w:fill="FFFF00"/>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b w:val="0"/>
          <w:bCs/>
          <w:color w:val="auto"/>
          <w:sz w:val="32"/>
          <w:szCs w:val="32"/>
          <w:shd w:val="clear" w:color="auto" w:fill="FFFFFF"/>
        </w:rPr>
        <w:t>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决算公开信息反馈和联系方式：</w:t>
      </w:r>
      <w:r>
        <w:rPr>
          <w:rFonts w:hint="default" w:ascii="Times New Roman" w:hAnsi="Times New Roman" w:eastAsia="方正仿宋_GBK" w:cs="Times New Roman"/>
          <w:b w:val="0"/>
          <w:bCs/>
          <w:color w:val="auto"/>
          <w:sz w:val="32"/>
          <w:szCs w:val="32"/>
          <w:shd w:val="clear" w:color="auto" w:fill="FFFFFF"/>
          <w:lang w:val="en-US" w:eastAsia="zh-CN"/>
        </w:rPr>
        <w:t>023-76665080</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rPr>
            </w:pPr>
            <w:r>
              <w:rPr>
                <w:rFonts w:cs="宋体"/>
                <w:color w:val="auto"/>
                <w:sz w:val="20"/>
                <w:szCs w:val="20"/>
              </w:rPr>
              <w:t>单位：</w:t>
            </w:r>
            <w:r>
              <w:rPr>
                <w:color w:val="auto"/>
                <w:sz w:val="20"/>
                <w:u w:color="auto"/>
              </w:rPr>
              <w:t>秀山土家族苗族自治县生态环境监测站</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447.45</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76.62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22.54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385.95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447.45</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506.54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59.08</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506.54</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506.54</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秀山土家族苗族自治县生态环境监测站</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447.45</w:t>
            </w:r>
            <w:r>
              <w:rPr>
                <w:rFonts w:ascii="Times New Roman" w:hAnsi="Times New Roman"/>
                <w:b/>
                <w:color w:val="auto"/>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447.45</w:t>
            </w:r>
            <w:r>
              <w:rPr>
                <w:rFonts w:ascii="Times New Roman" w:hAnsi="Times New Roman"/>
                <w:b/>
                <w:color w:val="auto"/>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76.62</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76.62</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76.62</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76.62</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9.56</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9.56</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44.57</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44.57</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22.49</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22.49</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22.54</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22.54</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22.54</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22.54</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17.98</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17.98</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4.56</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4.56</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326.87</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326.87</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326.87</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326.87</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326.87</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326.87</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21.42</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21.42</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21.42</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21.42</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21.42</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21.42</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 xml:space="preserve">秀山土家族苗族自治县生态环境监测站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506.54</w:t>
            </w:r>
            <w:r>
              <w:rPr>
                <w:rFonts w:ascii="Times New Roman" w:hAnsi="Times New Roman"/>
                <w:b/>
                <w:color w:val="auto"/>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506.54</w:t>
            </w:r>
            <w:r>
              <w:rPr>
                <w:rFonts w:ascii="Times New Roman" w:hAnsi="Times New Roman"/>
                <w:b/>
                <w:color w:val="auto"/>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76.62</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76.62</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76.62</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76.62</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9.56</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9.56</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44.57</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44.57</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22.49</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22.49</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22.54</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22.54</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22.54</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22.54</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17.98</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17.98</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4.56</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4.56</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385.95</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385.95</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385.95</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385.95</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385.95</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385.95</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21.42</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21.42</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21.42</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21.42</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21.42</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21.42</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单位：</w:t>
            </w:r>
            <w:r>
              <w:rPr>
                <w:color w:val="auto"/>
                <w:sz w:val="20"/>
                <w:u w:color="auto"/>
              </w:rPr>
              <w:t>秀山土家族苗族自治县生态环境监测站</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447.45</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76.62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76.62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22.54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22.54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385.95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385.95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21.42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21.42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447.45</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506.54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506.54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59.08</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59.08</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506.54</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506.54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506.54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秀山土家族苗族自治县生态环境监测站</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506.54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506.54</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76.62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76.62</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76.62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76.62</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9.56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9.56</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44.57</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44.57</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22.49</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22.49</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22.54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22.54</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22.54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22.54</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17.98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17.98</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4.56</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385.95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385.95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385.95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385.95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385.95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385.95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21.42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21.42</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21.42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21.42</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21.42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21.42</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单位：</w:t>
            </w:r>
            <w:r>
              <w:rPr>
                <w:color w:val="auto"/>
                <w:sz w:val="20"/>
                <w:u w:color="auto"/>
              </w:rPr>
              <w:t>秀山土家族苗族自治县生态环境监测站</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478.01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15.40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91.16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62.72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206.47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44.57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22.49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17.98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4.01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21.42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13.13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12.01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3.39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0.06</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491.14</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15.40</w:t>
            </w:r>
            <w:r>
              <w:rPr>
                <w:rFonts w:ascii="Times New Roman" w:hAnsi="Times New Roman"/>
                <w:color w:val="auto"/>
                <w:sz w:val="18"/>
                <w:u w:color="auto"/>
              </w:rPr>
              <w:t xml:space="preserve"> </w:t>
            </w:r>
          </w:p>
        </w:tc>
      </w:tr>
    </w:tbl>
    <w:p>
      <w:pPr>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秀山土家族苗族自治县生态环境监测站</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备注：本表反映单位本年度政府性基金预算财政拨款收入支出及结转和结余情况。本单位无政府性基金收支，故本表无数据。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秀山土家族苗族自治县生态环境监测站</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r>
              <w:rPr>
                <w:rFonts w:hint="eastAsia" w:cs="宋体"/>
                <w:color w:val="auto"/>
                <w:kern w:val="2"/>
                <w:sz w:val="20"/>
                <w:szCs w:val="20"/>
                <w:lang w:eastAsia="zh-CN"/>
              </w:rPr>
              <w:t>单位</w:t>
            </w:r>
            <w:r>
              <w:rPr>
                <w:rFonts w:cs="宋体"/>
                <w:color w:val="auto"/>
                <w:kern w:val="2"/>
                <w:sz w:val="20"/>
                <w:szCs w:val="20"/>
              </w:rPr>
              <w:t>：</w:t>
            </w:r>
            <w:r>
              <w:rPr>
                <w:color w:val="auto"/>
                <w:sz w:val="20"/>
                <w:u w:color="auto"/>
              </w:rPr>
              <w:t>秀山土家族苗族自治县生态环境监测站</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0.49</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4.01</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olor w:val="auto"/>
          <w:sz w:val="18"/>
          <w:szCs w:val="18"/>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r>
        <w:rPr>
          <w:rFonts w:cs="宋体"/>
          <w:color w:val="auto"/>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62729"/>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A339C0"/>
    <w:rsid w:val="01F3521E"/>
    <w:rsid w:val="029638EA"/>
    <w:rsid w:val="036E2DA9"/>
    <w:rsid w:val="03B87EA0"/>
    <w:rsid w:val="03E3214F"/>
    <w:rsid w:val="044C50BA"/>
    <w:rsid w:val="056912F9"/>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6E2403"/>
    <w:rsid w:val="0A86124A"/>
    <w:rsid w:val="0AAA30CF"/>
    <w:rsid w:val="0AB54CC0"/>
    <w:rsid w:val="0B9335CE"/>
    <w:rsid w:val="0BF2311A"/>
    <w:rsid w:val="0C7927C4"/>
    <w:rsid w:val="0C9B098C"/>
    <w:rsid w:val="0D673E11"/>
    <w:rsid w:val="0DDA54E4"/>
    <w:rsid w:val="0E3A5F83"/>
    <w:rsid w:val="0F836721"/>
    <w:rsid w:val="0FA25D96"/>
    <w:rsid w:val="0FBD3C60"/>
    <w:rsid w:val="0FEC794C"/>
    <w:rsid w:val="107B59E5"/>
    <w:rsid w:val="10EC0126"/>
    <w:rsid w:val="10F70B9A"/>
    <w:rsid w:val="111445C7"/>
    <w:rsid w:val="114278C6"/>
    <w:rsid w:val="1158083A"/>
    <w:rsid w:val="11643A4B"/>
    <w:rsid w:val="11ED0F98"/>
    <w:rsid w:val="11F03528"/>
    <w:rsid w:val="12C921C4"/>
    <w:rsid w:val="13871C70"/>
    <w:rsid w:val="13A11E9E"/>
    <w:rsid w:val="13A71CB4"/>
    <w:rsid w:val="13AF1D43"/>
    <w:rsid w:val="13CE1647"/>
    <w:rsid w:val="13FD55AB"/>
    <w:rsid w:val="14200702"/>
    <w:rsid w:val="14370EA1"/>
    <w:rsid w:val="145D6F41"/>
    <w:rsid w:val="163A6CEE"/>
    <w:rsid w:val="166460C8"/>
    <w:rsid w:val="173708E3"/>
    <w:rsid w:val="17C374FC"/>
    <w:rsid w:val="182E4AB6"/>
    <w:rsid w:val="189079DC"/>
    <w:rsid w:val="189B0D0B"/>
    <w:rsid w:val="18B43F7C"/>
    <w:rsid w:val="190711F2"/>
    <w:rsid w:val="191C433B"/>
    <w:rsid w:val="194A1770"/>
    <w:rsid w:val="19B906A4"/>
    <w:rsid w:val="1B6F15B6"/>
    <w:rsid w:val="1BAA2EDC"/>
    <w:rsid w:val="1CA55E64"/>
    <w:rsid w:val="1D014A01"/>
    <w:rsid w:val="1D022362"/>
    <w:rsid w:val="1D1B04B0"/>
    <w:rsid w:val="1D536B15"/>
    <w:rsid w:val="1DA52501"/>
    <w:rsid w:val="1DBD6767"/>
    <w:rsid w:val="1DC52125"/>
    <w:rsid w:val="1DD26311"/>
    <w:rsid w:val="1E374ACB"/>
    <w:rsid w:val="1E800234"/>
    <w:rsid w:val="1ECF0A66"/>
    <w:rsid w:val="1EF67CA4"/>
    <w:rsid w:val="1F020D3A"/>
    <w:rsid w:val="1F2C5189"/>
    <w:rsid w:val="1F4B0B02"/>
    <w:rsid w:val="1FBB35CD"/>
    <w:rsid w:val="1FCD26AF"/>
    <w:rsid w:val="20642787"/>
    <w:rsid w:val="21556F04"/>
    <w:rsid w:val="22403BD3"/>
    <w:rsid w:val="235417B6"/>
    <w:rsid w:val="24883691"/>
    <w:rsid w:val="24B92327"/>
    <w:rsid w:val="24C14514"/>
    <w:rsid w:val="2533755C"/>
    <w:rsid w:val="25791755"/>
    <w:rsid w:val="26396DF4"/>
    <w:rsid w:val="27167136"/>
    <w:rsid w:val="271B442C"/>
    <w:rsid w:val="27B23302"/>
    <w:rsid w:val="29310A5F"/>
    <w:rsid w:val="29C37A35"/>
    <w:rsid w:val="2A076083"/>
    <w:rsid w:val="2A73162E"/>
    <w:rsid w:val="2AA011D8"/>
    <w:rsid w:val="2B167953"/>
    <w:rsid w:val="2B200583"/>
    <w:rsid w:val="2B41101B"/>
    <w:rsid w:val="2B8209DE"/>
    <w:rsid w:val="2B821C91"/>
    <w:rsid w:val="2BF81A22"/>
    <w:rsid w:val="2C636760"/>
    <w:rsid w:val="2C6762A3"/>
    <w:rsid w:val="2DF41D09"/>
    <w:rsid w:val="2E48050E"/>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236E1B"/>
    <w:rsid w:val="37841E99"/>
    <w:rsid w:val="37BF1123"/>
    <w:rsid w:val="383C3F15"/>
    <w:rsid w:val="3843260F"/>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1747C6"/>
    <w:rsid w:val="3D2757A1"/>
    <w:rsid w:val="3D3D4FC4"/>
    <w:rsid w:val="3DDF3AB1"/>
    <w:rsid w:val="3E1D0952"/>
    <w:rsid w:val="3E42660A"/>
    <w:rsid w:val="3E7555B1"/>
    <w:rsid w:val="3E7835BD"/>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5316BB"/>
    <w:rsid w:val="436D44AF"/>
    <w:rsid w:val="439A3EB9"/>
    <w:rsid w:val="43A2191B"/>
    <w:rsid w:val="43BB152F"/>
    <w:rsid w:val="44C37687"/>
    <w:rsid w:val="45CB699A"/>
    <w:rsid w:val="46423C66"/>
    <w:rsid w:val="46497AC1"/>
    <w:rsid w:val="465B470D"/>
    <w:rsid w:val="469D6AD4"/>
    <w:rsid w:val="471E6C84"/>
    <w:rsid w:val="4748792B"/>
    <w:rsid w:val="475D719D"/>
    <w:rsid w:val="47674801"/>
    <w:rsid w:val="47C74598"/>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E7C2EBE"/>
    <w:rsid w:val="4F0C6BA3"/>
    <w:rsid w:val="4F186D58"/>
    <w:rsid w:val="50DB3A5F"/>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9E16D13"/>
    <w:rsid w:val="5A3B59D6"/>
    <w:rsid w:val="5AD134D8"/>
    <w:rsid w:val="5B4A7610"/>
    <w:rsid w:val="5BF41F67"/>
    <w:rsid w:val="5C263CE4"/>
    <w:rsid w:val="5C5D2777"/>
    <w:rsid w:val="5CF66BF3"/>
    <w:rsid w:val="5D290C69"/>
    <w:rsid w:val="5DA80C2C"/>
    <w:rsid w:val="5F2D4A41"/>
    <w:rsid w:val="60A22EC9"/>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104FF"/>
    <w:rsid w:val="70D94BD3"/>
    <w:rsid w:val="71574775"/>
    <w:rsid w:val="71C34D91"/>
    <w:rsid w:val="72DB435C"/>
    <w:rsid w:val="72E2613A"/>
    <w:rsid w:val="72F771F4"/>
    <w:rsid w:val="73934AD2"/>
    <w:rsid w:val="750837F0"/>
    <w:rsid w:val="754758CF"/>
    <w:rsid w:val="75595ECD"/>
    <w:rsid w:val="764F62AB"/>
    <w:rsid w:val="765C45EC"/>
    <w:rsid w:val="768A7619"/>
    <w:rsid w:val="76BC5429"/>
    <w:rsid w:val="772E1EBA"/>
    <w:rsid w:val="781926BC"/>
    <w:rsid w:val="796D60A4"/>
    <w:rsid w:val="797A664A"/>
    <w:rsid w:val="79A031D5"/>
    <w:rsid w:val="79B47FDF"/>
    <w:rsid w:val="79E569A9"/>
    <w:rsid w:val="7A1525F7"/>
    <w:rsid w:val="7B420052"/>
    <w:rsid w:val="7B446CE1"/>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 Text First Indent 21"/>
    <w:basedOn w:val="1"/>
    <w:qFormat/>
    <w:uiPriority w:val="0"/>
    <w:pPr>
      <w:spacing w:after="120"/>
      <w:ind w:left="200" w:leftChars="200" w:firstLine="420"/>
    </w:pPr>
    <w:rPr>
      <w:rFonts w:ascii="仿宋_GB2312" w:hAnsi="Times New Roman" w:eastAsia="仿宋_GB2312" w:cs="仿宋_GB2312"/>
      <w:sz w:val="32"/>
      <w:szCs w:val="32"/>
    </w:rPr>
  </w:style>
  <w:style w:type="paragraph" w:styleId="3">
    <w:name w:val="Body Text"/>
    <w:basedOn w:val="1"/>
    <w:next w:val="1"/>
    <w:qFormat/>
    <w:uiPriority w:val="1"/>
    <w:pPr>
      <w:spacing w:before="0" w:beforeAutospacing="0" w:after="0" w:afterAutospacing="0"/>
      <w:ind w:left="100" w:right="0" w:firstLine="559"/>
      <w:jc w:val="left"/>
    </w:pPr>
    <w:rPr>
      <w:rFonts w:hint="eastAsia" w:ascii="宋体" w:hAnsi="宋体" w:eastAsia="宋体" w:cs="宋体"/>
      <w:kern w:val="0"/>
      <w:sz w:val="28"/>
      <w:szCs w:val="28"/>
      <w:lang w:val="en-US" w:eastAsia="zh-CN" w:bidi="ar"/>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8</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2025-10-13T01:38:13Z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