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val="0"/>
        <w:autoSpaceDN/>
        <w:bidi w:val="0"/>
        <w:adjustRightInd/>
        <w:spacing w:before="0" w:beforeAutospacing="0" w:afterAutospacing="0" w:line="560" w:lineRule="exact"/>
        <w:jc w:val="center"/>
        <w:textAlignment w:val="auto"/>
        <w:outlineLvl w:val="9"/>
        <w:rPr>
          <w:rFonts w:hint="eastAsia" w:ascii="方正小标宋_GBK" w:hAnsi="方正小标宋_GBK" w:eastAsia="方正小标宋_GBK" w:cs="方正小标宋_GBK"/>
          <w:b w:val="0"/>
          <w:bCs w:val="0"/>
          <w:color w:val="000000" w:themeColor="text1"/>
          <w:sz w:val="44"/>
          <w:szCs w:val="44"/>
          <w:highlight w:val="none"/>
          <w14:textFill>
            <w14:solidFill>
              <w14:schemeClr w14:val="tx1"/>
            </w14:solidFill>
          </w14:textFill>
        </w:rPr>
      </w:pPr>
      <w:r>
        <w:rPr>
          <w:rFonts w:hint="eastAsia" w:ascii="方正小标宋_GBK" w:hAnsi="方正小标宋_GBK" w:eastAsia="方正小标宋_GBK" w:cs="方正小标宋_GBK"/>
          <w:b w:val="0"/>
          <w:bCs w:val="0"/>
          <w:color w:val="000000" w:themeColor="text1"/>
          <w:sz w:val="44"/>
          <w:szCs w:val="44"/>
          <w:highlight w:val="none"/>
          <w14:textFill>
            <w14:solidFill>
              <w14:schemeClr w14:val="tx1"/>
            </w14:solidFill>
          </w14:textFill>
        </w:rPr>
        <w:t>重庆市秀山土家族苗族自治县涌洞镇卫生院</w:t>
      </w:r>
    </w:p>
    <w:p>
      <w:pPr>
        <w:pStyle w:val="9"/>
        <w:keepNext w:val="0"/>
        <w:keepLines w:val="0"/>
        <w:pageBreakBefore w:val="0"/>
        <w:widowControl w:val="0"/>
        <w:kinsoku/>
        <w:wordWrap/>
        <w:overflowPunct/>
        <w:topLinePunct w:val="0"/>
        <w:autoSpaceDE w:val="0"/>
        <w:autoSpaceDN/>
        <w:bidi w:val="0"/>
        <w:adjustRightInd/>
        <w:spacing w:before="0" w:beforeAutospacing="0" w:afterAutospacing="0" w:line="560" w:lineRule="exact"/>
        <w:jc w:val="center"/>
        <w:textAlignment w:val="auto"/>
        <w:outlineLvl w:val="9"/>
        <w:rPr>
          <w:rFonts w:hint="eastAsia" w:ascii="方正小标宋_GBK" w:hAnsi="方正小标宋_GBK" w:eastAsia="方正小标宋_GBK" w:cs="方正小标宋_GBK"/>
          <w:b w:val="0"/>
          <w:bCs w:val="0"/>
          <w:color w:val="000000" w:themeColor="text1"/>
          <w:sz w:val="44"/>
          <w:szCs w:val="44"/>
          <w:highlight w:val="none"/>
          <w:shd w:val="clear" w:color="auto" w:fill="FFFFFF"/>
          <w14:textFill>
            <w14:solidFill>
              <w14:schemeClr w14:val="tx1"/>
            </w14:solidFill>
          </w14:textFill>
        </w:rPr>
      </w:pPr>
      <w:r>
        <w:rPr>
          <w:rFonts w:hint="default" w:ascii="Times New Roman" w:hAnsi="Times New Roman" w:eastAsia="方正小标宋_GBK" w:cs="Times New Roman"/>
          <w:b w:val="0"/>
          <w:bCs w:val="0"/>
          <w:color w:val="000000" w:themeColor="text1"/>
          <w:sz w:val="44"/>
          <w:szCs w:val="44"/>
          <w:highlight w:val="none"/>
          <w:shd w:val="clear" w:color="auto" w:fill="FFFFFF"/>
          <w14:textFill>
            <w14:solidFill>
              <w14:schemeClr w14:val="tx1"/>
            </w14:solidFill>
          </w14:textFill>
        </w:rPr>
        <w:t>2023</w:t>
      </w:r>
      <w:r>
        <w:rPr>
          <w:rFonts w:hint="eastAsia" w:ascii="方正小标宋_GBK" w:hAnsi="方正小标宋_GBK" w:eastAsia="方正小标宋_GBK" w:cs="方正小标宋_GBK"/>
          <w:b w:val="0"/>
          <w:bCs w:val="0"/>
          <w:color w:val="000000" w:themeColor="text1"/>
          <w:sz w:val="44"/>
          <w:szCs w:val="44"/>
          <w:highlight w:val="none"/>
          <w:shd w:val="clear" w:color="auto" w:fill="FFFFFF"/>
          <w14:textFill>
            <w14:solidFill>
              <w14:schemeClr w14:val="tx1"/>
            </w14:solidFill>
          </w14:textFill>
        </w:rPr>
        <w:t>年度决算公开说明</w:t>
      </w:r>
    </w:p>
    <w:p>
      <w:pPr>
        <w:pStyle w:val="9"/>
        <w:keepNext w:val="0"/>
        <w:keepLines w:val="0"/>
        <w:pageBreakBefore w:val="0"/>
        <w:widowControl w:val="0"/>
        <w:kinsoku/>
        <w:wordWrap/>
        <w:overflowPunct/>
        <w:topLinePunct w:val="0"/>
        <w:autoSpaceDE w:val="0"/>
        <w:autoSpaceDN/>
        <w:bidi w:val="0"/>
        <w:adjustRightInd/>
        <w:spacing w:before="0" w:beforeAutospacing="0" w:afterAutospacing="0" w:line="560" w:lineRule="exact"/>
        <w:ind w:firstLine="640" w:firstLineChars="200"/>
        <w:jc w:val="both"/>
        <w:textAlignment w:val="auto"/>
        <w:outlineLvl w:val="9"/>
        <w:rPr>
          <w:rFonts w:hint="default" w:ascii="Times New Roman" w:hAnsi="Times New Roman" w:eastAsia="方正仿宋_GBK" w:cs="方正小标宋_GBK"/>
          <w:b w:val="0"/>
          <w:bCs w:val="0"/>
          <w:color w:val="000000" w:themeColor="text1"/>
          <w:sz w:val="32"/>
          <w:szCs w:val="36"/>
          <w:highlight w:val="none"/>
          <w:shd w:val="clear" w:color="auto" w:fill="FFFFFF"/>
          <w14:textFill>
            <w14:solidFill>
              <w14:schemeClr w14:val="tx1"/>
            </w14:solidFill>
          </w14:textFill>
        </w:rPr>
      </w:pP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b w:val="0"/>
          <w:bCs w:val="0"/>
          <w:color w:val="000000" w:themeColor="text1"/>
          <w:sz w:val="32"/>
          <w:szCs w:val="32"/>
          <w:highlight w:val="none"/>
          <w14:textFill>
            <w14:solidFill>
              <w14:schemeClr w14:val="tx1"/>
            </w14:solidFill>
          </w14:textFill>
        </w:rPr>
      </w:pPr>
      <w:r>
        <w:rPr>
          <w:rStyle w:val="11"/>
          <w:rFonts w:hint="eastAsia"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t>一、单位基本情况</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（一）职能职责</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1.根据国家和本市规定收集、报送辖区内卫生健康信息，建立和管理居民健康档案，提出改进辖区公共卫生状况的建议；</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2.开展健康教育，普及健康知识；</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3.协助开展传染病以及地方病、寄生虫病的预防控制，配合开展爱国卫生工作；</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4.做好高危人群、重点慢性病患者的筛查和病例管理；</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5.提供心理健康指导服务，实施精神病社区管理；</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6.为妇女、儿童、老年人、残疾人等重点人群提供保健和康复服务；</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7.提供计划生育技术服务，协助处置辖区内突发公共卫生事件等；</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8.按要求提供其他公共卫生服务。</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（二）机构设置</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lang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本单位为秀山县卫生健康委员会二级预算单位，无下级预算单位。单位内设门诊综合科</w:t>
      </w:r>
      <w:r>
        <w:rPr>
          <w:rFonts w:hint="eastAsia" w:ascii="Times New Roman" w:hAnsi="Times New Roman" w:eastAsia="方正仿宋_GBK" w:cs="方正仿宋_GBK"/>
          <w:b w:val="0"/>
          <w:bCs w:val="0"/>
          <w:color w:val="000000" w:themeColor="text1"/>
          <w:sz w:val="32"/>
          <w:szCs w:val="32"/>
          <w:highlight w:val="none"/>
          <w:shd w:val="clear" w:color="auto" w:fill="FFFFFF"/>
          <w:lang w:eastAsia="zh-CN"/>
          <w14:textFill>
            <w14:solidFill>
              <w14:schemeClr w14:val="tx1"/>
            </w14:solidFill>
          </w14:textFill>
        </w:rPr>
        <w:t>、</w:t>
      </w: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综合住院部、中医理疗科、医技科、药房、收费室、办公室、财务科、医务科</w:t>
      </w:r>
      <w:r>
        <w:rPr>
          <w:rFonts w:hint="eastAsia" w:ascii="Times New Roman" w:hAnsi="Times New Roman" w:eastAsia="方正仿宋_GBK" w:cs="方正仿宋_GBK"/>
          <w:b w:val="0"/>
          <w:bCs w:val="0"/>
          <w:color w:val="000000" w:themeColor="text1"/>
          <w:sz w:val="32"/>
          <w:szCs w:val="32"/>
          <w:highlight w:val="none"/>
          <w:shd w:val="clear" w:color="auto" w:fill="FFFFFF"/>
          <w:lang w:eastAsia="zh-CN"/>
          <w14:textFill>
            <w14:solidFill>
              <w14:schemeClr w14:val="tx1"/>
            </w14:solidFill>
          </w14:textFill>
        </w:rPr>
        <w:t>。</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t>二、单位决算情况说明</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（一）收入支出决算总体情况说明</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1.总体情况。</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2023年度收入总计507.12万元，支出总计</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507.12</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万元。收支较上年决算数增加90.09万元，增长21.60%，主要原因是</w:t>
      </w:r>
      <w:r>
        <w:rPr>
          <w:rFonts w:hint="eastAsia" w:ascii="Times New Roman" w:hAnsi="Times New Roman" w:eastAsia="方正仿宋_GBK" w:cs="方正仿宋_GBK"/>
          <w:b w:val="0"/>
          <w:bCs w:val="0"/>
          <w:color w:val="000000" w:themeColor="text1"/>
          <w:sz w:val="32"/>
          <w:szCs w:val="32"/>
          <w:highlight w:val="none"/>
          <w14:textFill>
            <w14:solidFill>
              <w14:schemeClr w14:val="tx1"/>
            </w14:solidFill>
          </w14:textFill>
        </w:rPr>
        <w:t>本单位</w:t>
      </w:r>
      <w:r>
        <w:rPr>
          <w:rFonts w:hint="eastAsia" w:ascii="Times New Roman" w:hAnsi="Times New Roman" w:eastAsia="方正仿宋_GBK" w:cs="方正仿宋_GBK"/>
          <w:b w:val="0"/>
          <w:bCs w:val="0"/>
          <w:color w:val="000000" w:themeColor="text1"/>
          <w:sz w:val="32"/>
          <w:szCs w:val="32"/>
          <w:highlight w:val="none"/>
          <w:lang w:eastAsia="zh-CN"/>
          <w14:textFill>
            <w14:solidFill>
              <w14:schemeClr w14:val="tx1"/>
            </w14:solidFill>
          </w14:textFill>
        </w:rPr>
        <w:t>202</w:t>
      </w:r>
      <w:r>
        <w:rPr>
          <w:rFonts w:hint="eastAsia" w:ascii="Times New Roman" w:hAnsi="Times New Roman" w:eastAsia="方正仿宋_GBK" w:cs="方正仿宋_GBK"/>
          <w:b w:val="0"/>
          <w:bCs w:val="0"/>
          <w:color w:val="000000" w:themeColor="text1"/>
          <w:sz w:val="32"/>
          <w:szCs w:val="32"/>
          <w:highlight w:val="none"/>
          <w:lang w:val="en-US" w:eastAsia="zh-CN"/>
          <w14:textFill>
            <w14:solidFill>
              <w14:schemeClr w14:val="tx1"/>
            </w14:solidFill>
          </w14:textFill>
        </w:rPr>
        <w:t>3</w:t>
      </w:r>
      <w:r>
        <w:rPr>
          <w:rFonts w:hint="eastAsia" w:ascii="Times New Roman" w:hAnsi="Times New Roman" w:eastAsia="方正仿宋_GBK" w:cs="方正仿宋_GBK"/>
          <w:b w:val="0"/>
          <w:bCs w:val="0"/>
          <w:color w:val="000000" w:themeColor="text1"/>
          <w:sz w:val="32"/>
          <w:szCs w:val="32"/>
          <w:highlight w:val="none"/>
          <w14:textFill>
            <w14:solidFill>
              <w14:schemeClr w14:val="tx1"/>
            </w14:solidFill>
          </w14:textFill>
        </w:rPr>
        <w:t>年度财政拨款</w:t>
      </w:r>
      <w:r>
        <w:rPr>
          <w:rFonts w:hint="eastAsia" w:ascii="Times New Roman" w:hAnsi="Times New Roman" w:eastAsia="方正仿宋_GBK" w:cs="方正仿宋_GBK"/>
          <w:b w:val="0"/>
          <w:bCs w:val="0"/>
          <w:color w:val="000000" w:themeColor="text1"/>
          <w:sz w:val="32"/>
          <w:szCs w:val="32"/>
          <w:highlight w:val="none"/>
          <w:lang w:val="en-US" w:eastAsia="zh-CN"/>
          <w14:textFill>
            <w14:solidFill>
              <w14:schemeClr w14:val="tx1"/>
            </w14:solidFill>
          </w14:textFill>
        </w:rPr>
        <w:t>及事业收入增加</w:t>
      </w:r>
      <w:r>
        <w:rPr>
          <w:rFonts w:hint="eastAsia" w:ascii="Times New Roman" w:hAnsi="Times New Roman" w:eastAsia="方正仿宋_GBK" w:cs="方正仿宋_GBK"/>
          <w:b w:val="0"/>
          <w:bCs w:val="0"/>
          <w:color w:val="000000" w:themeColor="text1"/>
          <w:sz w:val="32"/>
          <w:szCs w:val="32"/>
          <w:highlight w:val="none"/>
          <w14:textFill>
            <w14:solidFill>
              <w14:schemeClr w14:val="tx1"/>
            </w14:solidFill>
          </w14:textFill>
        </w:rPr>
        <w:t>，同时支出</w:t>
      </w:r>
      <w:r>
        <w:rPr>
          <w:rFonts w:hint="eastAsia" w:ascii="Times New Roman" w:hAnsi="Times New Roman" w:eastAsia="方正仿宋_GBK" w:cs="方正仿宋_GBK"/>
          <w:b w:val="0"/>
          <w:bCs w:val="0"/>
          <w:color w:val="000000" w:themeColor="text1"/>
          <w:sz w:val="32"/>
          <w:szCs w:val="32"/>
          <w:highlight w:val="none"/>
          <w:lang w:eastAsia="zh-CN"/>
          <w14:textFill>
            <w14:solidFill>
              <w14:schemeClr w14:val="tx1"/>
            </w14:solidFill>
          </w14:textFill>
        </w:rPr>
        <w:t>也</w:t>
      </w:r>
      <w:r>
        <w:rPr>
          <w:rFonts w:hint="eastAsia" w:ascii="Times New Roman" w:hAnsi="Times New Roman" w:eastAsia="方正仿宋_GBK" w:cs="方正仿宋_GBK"/>
          <w:b w:val="0"/>
          <w:bCs w:val="0"/>
          <w:color w:val="000000" w:themeColor="text1"/>
          <w:sz w:val="32"/>
          <w:szCs w:val="32"/>
          <w:highlight w:val="none"/>
          <w14:textFill>
            <w14:solidFill>
              <w14:schemeClr w14:val="tx1"/>
            </w14:solidFill>
          </w14:textFill>
        </w:rPr>
        <w:t>相应</w:t>
      </w:r>
      <w:r>
        <w:rPr>
          <w:rFonts w:hint="eastAsia" w:ascii="Times New Roman" w:hAnsi="Times New Roman" w:eastAsia="方正仿宋_GBK" w:cs="方正仿宋_GBK"/>
          <w:b w:val="0"/>
          <w:bCs w:val="0"/>
          <w:color w:val="000000" w:themeColor="text1"/>
          <w:sz w:val="32"/>
          <w:szCs w:val="32"/>
          <w:highlight w:val="none"/>
          <w:lang w:val="en-US" w:eastAsia="zh-CN"/>
          <w14:textFill>
            <w14:solidFill>
              <w14:schemeClr w14:val="tx1"/>
            </w14:solidFill>
          </w14:textFill>
        </w:rPr>
        <w:t>增加</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Style w:val="11"/>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2.收入情况。</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2023年度收入合计501.40万元，较上年决算数增加84.37万元，增长20.23%，主要原因是</w:t>
      </w:r>
      <w:r>
        <w:rPr>
          <w:rFonts w:hint="eastAsia" w:ascii="Times New Roman" w:hAnsi="Times New Roman" w:eastAsia="方正仿宋_GBK" w:cs="方正仿宋_GBK"/>
          <w:b w:val="0"/>
          <w:bCs w:val="0"/>
          <w:color w:val="000000" w:themeColor="text1"/>
          <w:sz w:val="32"/>
          <w:szCs w:val="32"/>
          <w:highlight w:val="none"/>
          <w:lang w:val="en-US" w:eastAsia="zh-CN"/>
          <w14:textFill>
            <w14:solidFill>
              <w14:schemeClr w14:val="tx1"/>
            </w14:solidFill>
          </w14:textFill>
        </w:rPr>
        <w:t>本单位</w:t>
      </w:r>
      <w:r>
        <w:rPr>
          <w:rFonts w:hint="eastAsia" w:ascii="Times New Roman" w:hAnsi="Times New Roman" w:eastAsia="方正仿宋_GBK" w:cs="方正仿宋_GBK"/>
          <w:b w:val="0"/>
          <w:bCs w:val="0"/>
          <w:color w:val="000000" w:themeColor="text1"/>
          <w:sz w:val="32"/>
          <w:szCs w:val="32"/>
          <w:highlight w:val="none"/>
          <w:lang w:eastAsia="zh-CN"/>
          <w14:textFill>
            <w14:solidFill>
              <w14:schemeClr w14:val="tx1"/>
            </w14:solidFill>
          </w14:textFill>
        </w:rPr>
        <w:t>202</w:t>
      </w:r>
      <w:r>
        <w:rPr>
          <w:rFonts w:hint="eastAsia" w:ascii="Times New Roman" w:hAnsi="Times New Roman" w:eastAsia="方正仿宋_GBK" w:cs="方正仿宋_GBK"/>
          <w:b w:val="0"/>
          <w:bCs w:val="0"/>
          <w:color w:val="000000" w:themeColor="text1"/>
          <w:sz w:val="32"/>
          <w:szCs w:val="32"/>
          <w:highlight w:val="none"/>
          <w:lang w:val="en-US" w:eastAsia="zh-CN"/>
          <w14:textFill>
            <w14:solidFill>
              <w14:schemeClr w14:val="tx1"/>
            </w14:solidFill>
          </w14:textFill>
        </w:rPr>
        <w:t>3</w:t>
      </w:r>
      <w:r>
        <w:rPr>
          <w:rFonts w:hint="eastAsia" w:ascii="Times New Roman" w:hAnsi="Times New Roman" w:eastAsia="方正仿宋_GBK" w:cs="方正仿宋_GBK"/>
          <w:b w:val="0"/>
          <w:bCs w:val="0"/>
          <w:color w:val="000000" w:themeColor="text1"/>
          <w:sz w:val="32"/>
          <w:szCs w:val="32"/>
          <w:highlight w:val="none"/>
          <w14:textFill>
            <w14:solidFill>
              <w14:schemeClr w14:val="tx1"/>
            </w14:solidFill>
          </w14:textFill>
        </w:rPr>
        <w:t>年度</w:t>
      </w:r>
      <w:r>
        <w:rPr>
          <w:rFonts w:hint="eastAsia" w:ascii="Times New Roman" w:hAnsi="Times New Roman" w:eastAsia="方正仿宋_GBK" w:cs="方正仿宋_GBK"/>
          <w:b w:val="0"/>
          <w:bCs w:val="0"/>
          <w:color w:val="000000" w:themeColor="text1"/>
          <w:sz w:val="32"/>
          <w:szCs w:val="32"/>
          <w:highlight w:val="none"/>
          <w:lang w:val="en-US" w:eastAsia="zh-CN"/>
          <w14:textFill>
            <w14:solidFill>
              <w14:schemeClr w14:val="tx1"/>
            </w14:solidFill>
          </w14:textFill>
        </w:rPr>
        <w:t>公卫经费拨款、项目收入及医疗收入增加</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。其中：财政拨款收入</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252.27</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万元，占</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50.31</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%；事业收入</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203.56</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万元，占40.60%；经营收入</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0.00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万元，占0.00%；其他收入</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45.56</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万元，占9.09%。此外，使用非财政拨款结余和专用结余</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0.00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万元，年初结转和结余</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5.72</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Style w:val="11"/>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3.支出情况。</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2023年度支出合计</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483.41</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万元，较上年决算数增加72.10万元，增长17.53%，主要原因是</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公共卫生服务量及业务收入增长导致相应支出增加。</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其中：基本支出</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461.44</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万元，占95.46%；项目支出</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21.97</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万元，占4.54%；经营支出</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0.00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万元，占0.00%。此外，结余分配</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0.00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4.结转结余情况。</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2023年度年末结转和结余</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23.71</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万元，较上年决算数增加17.99万元，增长314.51%，主要原因是2022年绩效清算</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拨款</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及</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医疗收支结余</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（二）财政拨款收入支出决算总体情况说明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2023年度财政拨款收、支总计252.27万元。与2022年相比，财政拨款收、支总计各增加60.09万元，增长31.27%。主要原因是</w:t>
      </w: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本单位2023年度公卫经费拨款、项目收入</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增加，相应支出也增加</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（三）一般公共预算财政拨款收入支出决算情况说明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1.收入情况。</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2023年度一般公共预算财政拨款收入</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252.27</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万元，较上年决算数增加60.09万元，增长31.27%。主要原因是</w:t>
      </w: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本单位2023年度公卫经费拨款、项目收入</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增加</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。较年初预算数增加92.78万元，增长58.17%。主要原因是</w:t>
      </w:r>
      <w:r>
        <w:rPr>
          <w:rFonts w:hint="eastAsia" w:ascii="Times New Roman" w:hAnsi="Times New Roman" w:eastAsia="方正仿宋_GBK" w:cs="方正仿宋_GBK"/>
          <w:b w:val="0"/>
          <w:bCs w:val="0"/>
          <w:color w:val="000000" w:themeColor="text1"/>
          <w:sz w:val="32"/>
          <w:szCs w:val="32"/>
          <w:highlight w:val="none"/>
          <w:lang w:eastAsia="zh-CN"/>
          <w14:textFill>
            <w14:solidFill>
              <w14:schemeClr w14:val="tx1"/>
            </w14:solidFill>
          </w14:textFill>
        </w:rPr>
        <w:t>年初预算是根据单位情况预估核算，实际财政拨款收入由财政根据资金分配情况统一安排拨款。</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此外，年初财政拨款结转和结余</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0.00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Style w:val="11"/>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2.支出情况。</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2023年度一般公共预算财政拨款支出</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240.37</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万元，较上年决算数增加48.19万元，增长25.08%。主要原因是</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公卫服务量增长导致人员支出增加</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。较年初预算数增加80.88万元，增长50.71%。主要原因是</w:t>
      </w: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年初预算是根据单位情况预估核算，实际财政拨款收入由财政根据资金分配情况统一安排拨款，因此财政拨款支出与年初预算有相应差异。</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3.结转结余情况。</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2023年度年末一般公共预算财政拨款结转和结余</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11.90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万元，较上年决算数增加11.90万元，增长100.00%，主要原因是</w:t>
      </w: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2022年绩效清算拨款</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Style w:val="11"/>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4.比较情况。</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本单位2023年度一般公共预算财政拨款支出主要用于以下几个方面：</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pP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1</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）社会保障与就业支出</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16.74</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万元，占</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6.96</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%，较年初预算数减少8.73万元，下降34.28%，主要原因是</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本单位调出3人。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pP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2</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）卫生健康支出</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217.57</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万元，占</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90.51</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%，较年初预算数增加95.65万元，增长78.45%，主要原因是</w:t>
      </w:r>
      <w:r>
        <w:rPr>
          <w:rFonts w:hint="eastAsia" w:ascii="Times New Roman" w:hAnsi="Times New Roman" w:eastAsia="方正仿宋_GBK"/>
          <w:b w:val="0"/>
          <w:bCs w:val="0"/>
          <w:color w:val="000000" w:themeColor="text1"/>
          <w:sz w:val="32"/>
          <w:highlight w:val="none"/>
          <w14:textFill>
            <w14:solidFill>
              <w14:schemeClr w14:val="tx1"/>
            </w14:solidFill>
          </w14:textFill>
        </w:rPr>
        <w:t>公卫服务量增长导致人员经费增加</w:t>
      </w:r>
      <w:r>
        <w:rPr>
          <w:rFonts w:hint="eastAsia" w:ascii="Times New Roman" w:hAnsi="Times New Roman" w:eastAsia="方正仿宋_GBK"/>
          <w:b w:val="0"/>
          <w:bCs w:val="0"/>
          <w:color w:val="000000" w:themeColor="text1"/>
          <w:sz w:val="32"/>
          <w:highlight w:val="none"/>
          <w:lang w:eastAsia="zh-CN"/>
          <w14:textFill>
            <w14:solidFill>
              <w14:schemeClr w14:val="tx1"/>
            </w14:solidFill>
          </w14:textFill>
        </w:rPr>
        <w:t>，</w:t>
      </w:r>
      <w:r>
        <w:rPr>
          <w:rFonts w:hint="eastAsia" w:ascii="Times New Roman" w:hAnsi="Times New Roman" w:eastAsia="方正仿宋_GBK"/>
          <w:b w:val="0"/>
          <w:bCs w:val="0"/>
          <w:color w:val="000000" w:themeColor="text1"/>
          <w:sz w:val="32"/>
          <w:highlight w:val="none"/>
          <w:lang w:val="en-US" w:eastAsia="zh-CN"/>
          <w14:textFill>
            <w14:solidFill>
              <w14:schemeClr w14:val="tx1"/>
            </w14:solidFill>
          </w14:textFill>
        </w:rPr>
        <w:t>以及</w:t>
      </w:r>
      <w:r>
        <w:rPr>
          <w:rFonts w:hint="eastAsia" w:ascii="Times New Roman" w:hAnsi="Times New Roman" w:eastAsia="方正仿宋_GBK"/>
          <w:b w:val="0"/>
          <w:bCs w:val="0"/>
          <w:color w:val="000000" w:themeColor="text1"/>
          <w:sz w:val="32"/>
          <w:highlight w:val="none"/>
          <w14:textFill>
            <w14:solidFill>
              <w14:schemeClr w14:val="tx1"/>
            </w14:solidFill>
          </w14:textFill>
        </w:rPr>
        <w:t>呼吸机配套</w:t>
      </w:r>
      <w:r>
        <w:rPr>
          <w:rFonts w:hint="eastAsia" w:ascii="Times New Roman" w:hAnsi="Times New Roman" w:eastAsia="方正仿宋_GBK"/>
          <w:b w:val="0"/>
          <w:bCs w:val="0"/>
          <w:color w:val="000000" w:themeColor="text1"/>
          <w:sz w:val="32"/>
          <w:highlight w:val="none"/>
          <w:lang w:eastAsia="zh-CN"/>
          <w14:textFill>
            <w14:solidFill>
              <w14:schemeClr w14:val="tx1"/>
            </w14:solidFill>
          </w14:textFill>
        </w:rPr>
        <w:t>、</w:t>
      </w:r>
      <w:r>
        <w:rPr>
          <w:rFonts w:hint="eastAsia" w:ascii="Times New Roman" w:hAnsi="Times New Roman" w:eastAsia="方正仿宋_GBK"/>
          <w:b w:val="0"/>
          <w:bCs w:val="0"/>
          <w:color w:val="000000" w:themeColor="text1"/>
          <w:sz w:val="32"/>
          <w:highlight w:val="none"/>
          <w14:textFill>
            <w14:solidFill>
              <w14:schemeClr w14:val="tx1"/>
            </w14:solidFill>
          </w14:textFill>
        </w:rPr>
        <w:t>医务人员临时性补助项目</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3</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住房保障支出6.07</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万元，占</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2.52</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%，较年初预算数减少6.03万元，下降49.83%，主要原因是</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本单位调出3人。</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（四）一般公共预算财政拨款基本支出决算情况说明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2023年度一般公共财政拨款基本支出</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218.40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万元。其中：人员经费</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190.19</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万元，较上年决算数增加28.27万元，增长17.46%，主要原因是</w:t>
      </w: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14:textFill>
            <w14:solidFill>
              <w14:schemeClr w14:val="tx1"/>
            </w14:solidFill>
          </w14:textFill>
        </w:rPr>
        <w:t>公共卫生</w:t>
      </w:r>
      <w:r>
        <w:rPr>
          <w:rFonts w:hint="eastAsia" w:ascii="Times New Roman" w:hAnsi="Times New Roman" w:eastAsia="方正仿宋_GBK" w:cs="方正仿宋_GBK"/>
          <w:b w:val="0"/>
          <w:bCs w:val="0"/>
          <w:color w:val="000000" w:themeColor="text1"/>
          <w:sz w:val="32"/>
          <w:szCs w:val="32"/>
          <w:highlight w:val="none"/>
          <w:lang w:val="en-US" w:eastAsia="zh-CN"/>
          <w14:textFill>
            <w14:solidFill>
              <w14:schemeClr w14:val="tx1"/>
            </w14:solidFill>
          </w14:textFill>
        </w:rPr>
        <w:t>人员经费支出增加</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。人员经费用途</w:t>
      </w:r>
      <w:r>
        <w:rPr>
          <w:rFonts w:hint="eastAsia" w:ascii="Times New Roman" w:hAnsi="Times New Roman" w:eastAsia="方正仿宋_GBK" w:cs="方正仿宋_GBK"/>
          <w:b w:val="0"/>
          <w:bCs w:val="0"/>
          <w:color w:val="000000" w:themeColor="text1"/>
          <w:sz w:val="32"/>
          <w:szCs w:val="32"/>
          <w:highlight w:val="none"/>
          <w:lang w:eastAsia="zh-CN"/>
          <w14:textFill>
            <w14:solidFill>
              <w14:schemeClr w14:val="tx1"/>
            </w14:solidFill>
          </w14:textFill>
        </w:rPr>
        <w:t>主要包括人员社会保障、工资、绩效、津补贴支出等</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。公用经费</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28.21</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万元，较上年决算数减少2.05万元，下降6.77%，主要原因是</w:t>
      </w:r>
      <w:r>
        <w:rPr>
          <w:rFonts w:hint="eastAsia" w:ascii="Times New Roman" w:hAnsi="Times New Roman" w:eastAsia="方正仿宋_GBK"/>
          <w:b w:val="0"/>
          <w:bCs w:val="0"/>
          <w:color w:val="000000" w:themeColor="text1"/>
          <w:sz w:val="32"/>
          <w:highlight w:val="none"/>
          <w14:textFill>
            <w14:solidFill>
              <w14:schemeClr w14:val="tx1"/>
            </w14:solidFill>
          </w14:textFill>
        </w:rPr>
        <w:t>加强了内控管理、减少</w:t>
      </w:r>
      <w:r>
        <w:rPr>
          <w:rFonts w:hint="eastAsia" w:ascii="Times New Roman" w:hAnsi="Times New Roman" w:eastAsia="方正仿宋_GBK"/>
          <w:b w:val="0"/>
          <w:bCs w:val="0"/>
          <w:color w:val="000000" w:themeColor="text1"/>
          <w:sz w:val="32"/>
          <w:highlight w:val="none"/>
          <w:lang w:val="en-US" w:eastAsia="zh-CN"/>
          <w14:textFill>
            <w14:solidFill>
              <w14:schemeClr w14:val="tx1"/>
            </w14:solidFill>
          </w14:textFill>
        </w:rPr>
        <w:t>办公用品及水电支出</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。公用经费用途主要包括</w:t>
      </w:r>
      <w:r>
        <w:rPr>
          <w:rFonts w:hint="eastAsia" w:ascii="Times New Roman" w:hAnsi="Times New Roman" w:eastAsia="方正仿宋_GBK" w:cs="方正仿宋_GBK"/>
          <w:b w:val="0"/>
          <w:bCs w:val="0"/>
          <w:color w:val="000000" w:themeColor="text1"/>
          <w:sz w:val="32"/>
          <w:szCs w:val="32"/>
          <w:highlight w:val="none"/>
          <w:lang w:eastAsia="zh-CN"/>
          <w14:textFill>
            <w14:solidFill>
              <w14:schemeClr w14:val="tx1"/>
            </w14:solidFill>
          </w14:textFill>
        </w:rPr>
        <w:t>培训支出、水电支出等。</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（五）政府性基金预算收支决算情况说明</w:t>
      </w:r>
    </w:p>
    <w:p>
      <w:pPr>
        <w:keepNext w:val="0"/>
        <w:keepLines w:val="0"/>
        <w:pageBreakBefore w:val="0"/>
        <w:widowControl w:val="0"/>
        <w:kinsoku/>
        <w:wordWrap/>
        <w:overflowPunct/>
        <w:topLinePunct w:val="0"/>
        <w:autoSpaceDE w:val="0"/>
        <w:autoSpaceDN/>
        <w:bidi w:val="0"/>
        <w:adjustRightInd/>
        <w:snapToGrid w:val="0"/>
        <w:spacing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shd w:val="clear" w:color="auto" w:fill="FFFFFF"/>
          <w:lang w:val="en-US" w:eastAsia="zh-CN" w:bidi="ar-SA"/>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bidi="ar-SA"/>
          <w14:textFill>
            <w14:solidFill>
              <w14:schemeClr w14:val="tx1"/>
            </w14:solidFill>
          </w14:textFill>
        </w:rPr>
        <w:t>本单位2023年度无政府性基金预算财政拨款收支。</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（六）国有资本经营预算财政拨款支出决算情况说明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bidi="ar-SA"/>
          <w14:textFill>
            <w14:solidFill>
              <w14:schemeClr w14:val="tx1"/>
            </w14:solidFill>
          </w14:textFill>
        </w:rPr>
        <w:t>本单位2023年度无国有资本经营预算财政拨款支出。</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t>三、“三公”经费情况说明</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（一）“三公”经费支出总体情况说明</w:t>
      </w:r>
    </w:p>
    <w:p>
      <w:pPr>
        <w:pStyle w:val="15"/>
        <w:keepNext w:val="0"/>
        <w:keepLines w:val="0"/>
        <w:pageBreakBefore w:val="0"/>
        <w:widowControl w:val="0"/>
        <w:kinsoku/>
        <w:wordWrap/>
        <w:overflowPunct/>
        <w:topLinePunct w:val="0"/>
        <w:autoSpaceDE w:val="0"/>
        <w:autoSpaceDN/>
        <w:bidi w:val="0"/>
        <w:adjustRightInd/>
        <w:snapToGrid w:val="0"/>
        <w:spacing w:beforeAutospacing="0" w:afterAutospacing="0" w:line="560" w:lineRule="exact"/>
        <w:ind w:left="0" w:leftChars="0"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highlight w:val="none"/>
          <w:shd w:val="clear" w:color="auto" w:fill="FFFFFF"/>
          <w:lang w:eastAsia="zh-CN"/>
          <w14:textFill>
            <w14:solidFill>
              <w14:schemeClr w14:val="tx1"/>
            </w14:solidFill>
          </w14:textFill>
        </w:rPr>
        <w:t>本单位</w:t>
      </w: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属于差额拨款事业单位，财政未保障“三公”经费。</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（三）“三公”经费实物量情况</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2023年度本单位因公出国（境）共计</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个团组，</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人；公务用车购置</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辆，公务车保有量为</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辆；国内公务接待</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批次</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人，其中：国内外事接待</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批次，</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人；国（境）外公务接待</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批次，</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人。2023年本单位人均接待费</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元，车均购置费</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万元，车均维护费</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万元。</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t>四、其他需要说明的事项</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（一）财政拨款会议费和培训费情况说明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t>因</w:t>
      </w:r>
      <w:r>
        <w:rPr>
          <w:rFonts w:hint="eastAsia" w:ascii="Times New Roman" w:hAnsi="Times New Roman" w:eastAsia="方正仿宋_GBK" w:cs="方正仿宋_GBK"/>
          <w:b w:val="0"/>
          <w:bCs w:val="0"/>
          <w:color w:val="000000" w:themeColor="text1"/>
          <w:sz w:val="32"/>
          <w:szCs w:val="32"/>
          <w:highlight w:val="none"/>
          <w:lang w:val="en-US" w:eastAsia="zh-CN"/>
          <w14:textFill>
            <w14:solidFill>
              <w14:schemeClr w14:val="tx1"/>
            </w14:solidFill>
          </w14:textFill>
        </w:rPr>
        <w:t>本单位</w:t>
      </w: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属于</w:t>
      </w:r>
      <w:r>
        <w:rPr>
          <w:rFonts w:hint="eastAsia" w:ascii="Times New Roman" w:hAnsi="Times New Roman" w:eastAsia="方正仿宋_GBK" w:cs="方正仿宋_GBK"/>
          <w:b w:val="0"/>
          <w:bCs w:val="0"/>
          <w:color w:val="000000" w:themeColor="text1"/>
          <w:sz w:val="32"/>
          <w:szCs w:val="32"/>
          <w:highlight w:val="none"/>
          <w:lang w:val="en-US" w:eastAsia="zh-CN"/>
          <w14:textFill>
            <w14:solidFill>
              <w14:schemeClr w14:val="tx1"/>
            </w14:solidFill>
          </w14:textFill>
        </w:rPr>
        <w:t>差额拨款事业单位</w:t>
      </w:r>
      <w:r>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t>，财政未保障</w:t>
      </w:r>
      <w:r>
        <w:rPr>
          <w:rFonts w:hint="eastAsia" w:ascii="Times New Roman" w:hAnsi="Times New Roman" w:eastAsia="方正仿宋_GBK" w:cs="方正仿宋_GBK"/>
          <w:b w:val="0"/>
          <w:bCs w:val="0"/>
          <w:color w:val="000000" w:themeColor="text1"/>
          <w:sz w:val="32"/>
          <w:szCs w:val="32"/>
          <w:highlight w:val="none"/>
          <w:lang w:eastAsia="zh-CN"/>
          <w14:textFill>
            <w14:solidFill>
              <w14:schemeClr w14:val="tx1"/>
            </w14:solidFill>
          </w14:textFill>
        </w:rPr>
        <w:t>本单位</w:t>
      </w:r>
      <w:r>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t>会议费和培训费。</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（二）机关运行经费情况说明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t>按照部门决算列报口径，</w:t>
      </w:r>
      <w:r>
        <w:rPr>
          <w:rFonts w:hint="eastAsia" w:ascii="Times New Roman" w:hAnsi="Times New Roman" w:eastAsia="方正仿宋_GBK" w:cs="方正仿宋_GBK"/>
          <w:b w:val="0"/>
          <w:bCs w:val="0"/>
          <w:color w:val="000000" w:themeColor="text1"/>
          <w:sz w:val="32"/>
          <w:szCs w:val="32"/>
          <w:highlight w:val="none"/>
          <w:lang w:eastAsia="zh-CN"/>
          <w14:textFill>
            <w14:solidFill>
              <w14:schemeClr w14:val="tx1"/>
            </w14:solidFill>
          </w14:textFill>
        </w:rPr>
        <w:t>本单位</w:t>
      </w:r>
      <w:r>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t>不在机关运行经费统计范围之内。</w:t>
      </w:r>
      <w:r>
        <w:rPr>
          <w:rFonts w:hint="default" w:ascii="Times New Roman" w:hAnsi="Times New Roman" w:eastAsia="方正仿宋_GBK" w:cs="Times New Roman"/>
          <w:b w:val="0"/>
          <w:bCs w:val="0"/>
          <w:color w:val="000000" w:themeColor="text1"/>
          <w:sz w:val="32"/>
          <w:szCs w:val="32"/>
          <w:highlight w:val="none"/>
          <w14:textFill>
            <w14:solidFill>
              <w14:schemeClr w14:val="tx1"/>
            </w14:solidFill>
          </w14:textFill>
        </w:rPr>
        <w:t>202</w:t>
      </w:r>
      <w:r>
        <w:rPr>
          <w:rFonts w:hint="eastAsia" w:ascii="Times New Roman" w:hAnsi="Times New Roman" w:eastAsia="方正仿宋_GBK" w:cs="Times New Roman"/>
          <w:b w:val="0"/>
          <w:bCs w:val="0"/>
          <w:color w:val="000000" w:themeColor="text1"/>
          <w:sz w:val="32"/>
          <w:szCs w:val="32"/>
          <w:highlight w:val="none"/>
          <w:lang w:val="en-US" w:eastAsia="zh-CN"/>
          <w14:textFill>
            <w14:solidFill>
              <w14:schemeClr w14:val="tx1"/>
            </w14:solidFill>
          </w14:textFill>
        </w:rPr>
        <w:t>3</w:t>
      </w:r>
      <w:r>
        <w:rPr>
          <w:rFonts w:hint="eastAsia" w:ascii="Times New Roman" w:hAnsi="Times New Roman" w:eastAsia="方正仿宋_GBK" w:cs="方正仿宋_GBK"/>
          <w:b w:val="0"/>
          <w:bCs w:val="0"/>
          <w:color w:val="000000" w:themeColor="text1"/>
          <w:sz w:val="32"/>
          <w:szCs w:val="32"/>
          <w:highlight w:val="none"/>
          <w14:textFill>
            <w14:solidFill>
              <w14:schemeClr w14:val="tx1"/>
            </w14:solidFill>
          </w14:textFill>
        </w:rPr>
        <w:t>年度本单位无会议费和培训费支出。</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（三）国有资产占用情况说明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截至2023年12月31日，本单位共有车辆</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3</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辆，其中，副部（省）级及以上领导用车</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辆、主要负责人用车</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辆、机要通信用车</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辆、应急保障用车</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辆、执法执勤用车</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辆，特种专业技术用车</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3</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辆，离退休干部用车</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辆。单价100万元（含）以上专用设备</w:t>
      </w:r>
      <w:r>
        <w:rPr>
          <w:rFonts w:ascii="Times New Roman" w:hAnsi="Times New Roman" w:eastAsia="方正仿宋_GBK" w:cs="方正仿宋_GBK"/>
          <w:b w:val="0"/>
          <w:bCs w:val="0"/>
          <w:color w:val="000000" w:themeColor="text1"/>
          <w:sz w:val="32"/>
          <w:szCs w:val="32"/>
          <w:highlight w:val="none"/>
          <w14:textFill>
            <w14:solidFill>
              <w14:schemeClr w14:val="tx1"/>
            </w14:solidFill>
          </w14:textFill>
        </w:rPr>
        <w:t>0</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台（套）。</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（四）政府采购支出情况说明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2023年度</w:t>
      </w:r>
      <w:r>
        <w:rPr>
          <w:rFonts w:hint="eastAsia" w:ascii="Times New Roman" w:hAnsi="Times New Roman" w:eastAsia="方正仿宋_GBK" w:cs="方正仿宋_GBK"/>
          <w:b w:val="0"/>
          <w:bCs w:val="0"/>
          <w:color w:val="000000" w:themeColor="text1"/>
          <w:sz w:val="32"/>
          <w:szCs w:val="32"/>
          <w:highlight w:val="none"/>
          <w:shd w:val="clear" w:color="auto" w:fill="FFFFFF"/>
          <w:lang w:eastAsia="zh-CN"/>
          <w14:textFill>
            <w14:solidFill>
              <w14:schemeClr w14:val="tx1"/>
            </w14:solidFill>
          </w14:textFill>
        </w:rPr>
        <w:t>本单位</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未发生政府采购事项，无相关经费支出。</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黑体_GBK" w:hAnsi="方正黑体_GBK" w:eastAsia="方正黑体_GBK" w:cs="方正黑体_GBK"/>
          <w:b w:val="0"/>
          <w:bCs w:val="0"/>
          <w:color w:val="000000" w:themeColor="text1"/>
          <w:sz w:val="32"/>
          <w:szCs w:val="32"/>
          <w:highlight w:val="none"/>
          <w:shd w:val="clear" w:color="auto" w:fill="FFFFFF"/>
          <w:lang w:val="en-US" w:eastAsia="zh-CN"/>
          <w14:textFill>
            <w14:solidFill>
              <w14:schemeClr w14:val="tx1"/>
            </w14:solidFill>
          </w14:textFill>
        </w:rPr>
        <w:t>五、</w:t>
      </w:r>
      <w:r>
        <w:rPr>
          <w:rStyle w:val="11"/>
          <w:rFonts w:hint="eastAsia"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t>预算绩效管理情况说明</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2"/>
        <w:tblpPr w:leftFromText="180" w:rightFromText="180" w:vertAnchor="text" w:horzAnchor="page" w:tblpX="1783" w:tblpY="71"/>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bookmarkStart w:id="0" w:name="_GoBack" w:colFirst="2" w:colLast="10"/>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bookmarkEnd w:id="0"/>
    </w:tbl>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5"/>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5"/>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000000" w:themeColor="text1"/>
          <w:sz w:val="32"/>
          <w:szCs w:val="32"/>
          <w:highlight w:val="none"/>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t>六、专业名词解释</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（一）财政拨款收入：</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指本年度从本级财政部门取得的财政拨款，包括一般公共预算财政拨款和政府性基金预算财政拨款。</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（二）事业收入：</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指事业单位开展专业业务活动及其辅助活动取得的现金流入；事业单位收到的财政专户实际核拨的教育收费等资金在此反映。</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（三）经营收入：</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指事业单位在专业业务活动及其辅助活动之外开展非独立核算经营活动取得的现金流入。</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（四）其他收入：</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（五）使用非财政拨款结余：</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（六）年初结转和结余：</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指单位上年结转本年使用的基本支出结转、项目支出结转和结余、经营结余。</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（七）结余分配：</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指单位按照国家有关规定，缴纳所得税、提取专用基金、转入非财政拨款结余等当年结余的分配情况。</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（八）年末结转和结余：</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指单位结转下年的基本支出结转、项目支出结转和结余、经营结余。</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（九）基本支出：</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（十）项目支出：</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指在基本支出之外为完成特定行政任务和事业发展目标所发生的支出。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（十一）经营支出：</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指事业单位在专业业务活动及其辅助活动之外开展非独立核算经营活动发生的支出。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（十二）“三公”经费：</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（十三）机关运行经费：</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（十四）工资福利支出（支出经济分类科目类级）：</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反映单位开支的在职职工和编制外长期聘用人员的各类劳动报酬，以及为上述人员缴纳的各项社会保险费等。</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（十五）商品和服务支出（支出经济分类科目类级）：</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反映单位购买商品和服务的支出（不包括用于购置固定资产的支出、战略性和应急储备支出）。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（十六）对个人和家庭的补助（支出经济分类科目类级）：</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反映用于对个人和家庭的补助支出。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000000" w:themeColor="text1"/>
          <w:sz w:val="32"/>
          <w:szCs w:val="32"/>
          <w:highlight w:val="none"/>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highlight w:val="none"/>
          <w:shd w:val="clear" w:color="auto" w:fill="FFFFFF"/>
          <w14:textFill>
            <w14:solidFill>
              <w14:schemeClr w14:val="tx1"/>
            </w14:solidFill>
          </w14:textFill>
        </w:rPr>
        <w:t>（十七）其他资本性支出（支出经济分类科目类级）：</w:t>
      </w: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val="0"/>
        <w:shd w:val="clear" w:color="auto" w:fill="FFFFFF"/>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Style w:val="11"/>
          <w:rFonts w:hint="eastAsia" w:ascii="方正黑体_GBK" w:hAnsi="方正黑体_GBK" w:eastAsia="方正黑体_GBK" w:cs="方正黑体_GBK"/>
          <w:b w:val="0"/>
          <w:bCs w:val="0"/>
          <w:color w:val="000000" w:themeColor="text1"/>
          <w:sz w:val="32"/>
          <w:szCs w:val="32"/>
          <w:highlight w:val="none"/>
          <w:shd w:val="clear" w:color="auto" w:fill="FFFFFF"/>
          <w14:textFill>
            <w14:solidFill>
              <w14:schemeClr w14:val="tx1"/>
            </w14:solidFill>
          </w14:textFill>
        </w:rPr>
        <w:t>七、决算公开联系方式及信息反馈渠道</w:t>
      </w:r>
    </w:p>
    <w:p>
      <w:pPr>
        <w:pStyle w:val="15"/>
        <w:keepNext w:val="0"/>
        <w:keepLines w:val="0"/>
        <w:pageBreakBefore w:val="0"/>
        <w:widowControl w:val="0"/>
        <w:kinsoku/>
        <w:wordWrap/>
        <w:overflowPunct/>
        <w:topLinePunct w:val="0"/>
        <w:autoSpaceDE w:val="0"/>
        <w:autoSpaceDN/>
        <w:bidi w:val="0"/>
        <w:adjustRightInd/>
        <w:snapToGrid w:val="0"/>
        <w:spacing w:beforeAutospacing="0" w:afterAutospacing="0" w:line="560" w:lineRule="exact"/>
        <w:ind w:firstLine="640" w:firstLineChars="200"/>
        <w:jc w:val="both"/>
        <w:textAlignment w:val="auto"/>
        <w:outlineLvl w:val="9"/>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pPr>
      <w:r>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本单位决算公开信息反馈和联系方式：</w:t>
      </w:r>
    </w:p>
    <w:p>
      <w:pPr>
        <w:pStyle w:val="15"/>
        <w:keepNext w:val="0"/>
        <w:keepLines w:val="0"/>
        <w:pageBreakBefore w:val="0"/>
        <w:widowControl w:val="0"/>
        <w:kinsoku/>
        <w:wordWrap/>
        <w:overflowPunct/>
        <w:topLinePunct w:val="0"/>
        <w:autoSpaceDE w:val="0"/>
        <w:autoSpaceDN/>
        <w:bidi w:val="0"/>
        <w:adjustRightInd/>
        <w:snapToGrid w:val="0"/>
        <w:spacing w:beforeAutospacing="0" w:afterAutospacing="0" w:line="560" w:lineRule="exact"/>
        <w:ind w:firstLine="640" w:firstLineChars="200"/>
        <w:jc w:val="both"/>
        <w:textAlignment w:val="auto"/>
        <w:outlineLvl w:val="9"/>
        <w:rPr>
          <w:rFonts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sectPr>
          <w:footerReference r:id="rId3" w:type="default"/>
          <w:pgSz w:w="11915" w:h="16840"/>
          <w:pgMar w:top="2098" w:right="1474" w:bottom="1984" w:left="1587" w:header="851" w:footer="992" w:gutter="0"/>
          <w:pgBorders>
            <w:top w:val="none" w:sz="0" w:space="0"/>
            <w:left w:val="none" w:sz="0" w:space="0"/>
            <w:bottom w:val="none" w:sz="0" w:space="0"/>
            <w:right w:val="none" w:sz="0" w:space="0"/>
          </w:pgBorders>
          <w:pgNumType w:fmt="numberInDash"/>
          <w:cols w:space="720" w:num="1"/>
          <w:rtlGutter w:val="0"/>
          <w:docGrid w:type="lines" w:linePitch="327" w:charSpace="0"/>
        </w:sectPr>
      </w:pPr>
      <w:r>
        <w:rPr>
          <w:rFonts w:hint="eastAsia" w:ascii="Times New Roman" w:hAnsi="Times New Roman" w:eastAsia="方正仿宋_GBK" w:cs="方正仿宋_GBK"/>
          <w:b w:val="0"/>
          <w:bCs w:val="0"/>
          <w:color w:val="000000" w:themeColor="text1"/>
          <w:sz w:val="32"/>
          <w:szCs w:val="32"/>
          <w:highlight w:val="none"/>
          <w:shd w:val="clear" w:color="auto" w:fill="FFFFFF"/>
          <w14:textFill>
            <w14:solidFill>
              <w14:schemeClr w14:val="tx1"/>
            </w14:solidFill>
          </w14:textFill>
        </w:rPr>
        <w:t>黄鹏  023-81556099</w:t>
      </w: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tcMar>
              <w:top w:w="15" w:type="dxa"/>
              <w:left w:w="15" w:type="dxa"/>
              <w:right w:w="15" w:type="dxa"/>
            </w:tcMar>
            <w:vAlign w:val="bottom"/>
          </w:tcPr>
          <w:p>
            <w:pPr>
              <w:spacing w:line="400" w:lineRule="exact"/>
              <w:jc w:val="center"/>
              <w:textAlignment w:val="bottom"/>
              <w:rPr>
                <w:rFonts w:hint="default" w:cs="宋体"/>
                <w:b/>
                <w:color w:val="000000" w:themeColor="text1"/>
                <w:sz w:val="32"/>
                <w:szCs w:val="32"/>
                <w:highlight w:val="none"/>
                <w14:textFill>
                  <w14:solidFill>
                    <w14:schemeClr w14:val="tx1"/>
                  </w14:solidFill>
                </w14:textFill>
              </w:rPr>
            </w:pPr>
            <w:r>
              <w:rPr>
                <w:rFonts w:cs="宋体"/>
                <w:b/>
                <w:color w:val="000000" w:themeColor="text1"/>
                <w:sz w:val="32"/>
                <w:szCs w:val="32"/>
                <w:highlight w:val="none"/>
                <w14:textFill>
                  <w14:solidFill>
                    <w14:schemeClr w14:val="tx1"/>
                  </w14:solidFill>
                </w14:textFill>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tcMar>
              <w:top w:w="15" w:type="dxa"/>
              <w:left w:w="15" w:type="dxa"/>
              <w:right w:w="15" w:type="dxa"/>
            </w:tcMar>
            <w:vAlign w:val="bottom"/>
          </w:tcPr>
          <w:p>
            <w:pPr>
              <w:spacing w:line="200" w:lineRule="exact"/>
              <w:rPr>
                <w:rFonts w:hint="default" w:ascii="Arial" w:hAnsi="Arial" w:cs="Arial"/>
                <w:color w:val="000000" w:themeColor="text1"/>
                <w:sz w:val="20"/>
                <w:szCs w:val="20"/>
                <w:highlight w:val="none"/>
                <w14:textFill>
                  <w14:solidFill>
                    <w14:schemeClr w14:val="tx1"/>
                  </w14:solidFill>
                </w14:textFill>
              </w:rPr>
            </w:pPr>
          </w:p>
        </w:tc>
        <w:tc>
          <w:tcPr>
            <w:tcW w:w="2020" w:type="dxa"/>
            <w:tcBorders>
              <w:top w:val="nil"/>
              <w:left w:val="nil"/>
              <w:bottom w:val="nil"/>
              <w:right w:val="nil"/>
            </w:tcBorders>
            <w:tcMar>
              <w:top w:w="15" w:type="dxa"/>
              <w:left w:w="15" w:type="dxa"/>
              <w:right w:w="15" w:type="dxa"/>
            </w:tcMar>
            <w:vAlign w:val="bottom"/>
          </w:tcPr>
          <w:p>
            <w:pPr>
              <w:spacing w:line="200" w:lineRule="exact"/>
              <w:jc w:val="right"/>
              <w:rPr>
                <w:rFonts w:hint="default" w:ascii="Arial" w:hAnsi="Arial" w:cs="Arial"/>
                <w:color w:val="000000" w:themeColor="text1"/>
                <w:sz w:val="20"/>
                <w:szCs w:val="20"/>
                <w:highlight w:val="none"/>
                <w14:textFill>
                  <w14:solidFill>
                    <w14:schemeClr w14:val="tx1"/>
                  </w14:solidFill>
                </w14:textFill>
              </w:rPr>
            </w:pPr>
          </w:p>
        </w:tc>
        <w:tc>
          <w:tcPr>
            <w:tcW w:w="4809" w:type="dxa"/>
            <w:tcBorders>
              <w:top w:val="nil"/>
              <w:left w:val="nil"/>
              <w:bottom w:val="nil"/>
              <w:right w:val="nil"/>
            </w:tcBorders>
            <w:tcMar>
              <w:top w:w="15" w:type="dxa"/>
              <w:left w:w="15" w:type="dxa"/>
              <w:right w:w="15" w:type="dxa"/>
            </w:tcMar>
            <w:vAlign w:val="bottom"/>
          </w:tcPr>
          <w:p>
            <w:pPr>
              <w:spacing w:line="200" w:lineRule="exact"/>
              <w:rPr>
                <w:rFonts w:hint="default" w:ascii="Arial" w:hAnsi="Arial" w:cs="Arial"/>
                <w:color w:val="000000" w:themeColor="text1"/>
                <w:sz w:val="20"/>
                <w:szCs w:val="20"/>
                <w:highlight w:val="none"/>
                <w14:textFill>
                  <w14:solidFill>
                    <w14:schemeClr w14:val="tx1"/>
                  </w14:solidFill>
                </w14:textFill>
              </w:rPr>
            </w:pPr>
          </w:p>
        </w:tc>
        <w:tc>
          <w:tcPr>
            <w:tcW w:w="3442" w:type="dxa"/>
            <w:tcBorders>
              <w:top w:val="nil"/>
              <w:left w:val="nil"/>
              <w:bottom w:val="nil"/>
              <w:right w:val="nil"/>
            </w:tcBorders>
            <w:tcMar>
              <w:top w:w="15" w:type="dxa"/>
              <w:left w:w="15" w:type="dxa"/>
              <w:right w:w="15" w:type="dxa"/>
            </w:tcMar>
            <w:vAlign w:val="bottom"/>
          </w:tcPr>
          <w:p>
            <w:pPr>
              <w:spacing w:line="280" w:lineRule="exact"/>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tcMar>
              <w:top w:w="15" w:type="dxa"/>
              <w:left w:w="15" w:type="dxa"/>
              <w:right w:w="15" w:type="dxa"/>
            </w:tcMar>
            <w:vAlign w:val="bottom"/>
          </w:tcPr>
          <w:p>
            <w:pPr>
              <w:spacing w:line="280" w:lineRule="exac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公开单位：</w:t>
            </w:r>
            <w:r>
              <w:rPr>
                <w:color w:val="000000" w:themeColor="text1"/>
                <w:sz w:val="20"/>
                <w:highlight w:val="none"/>
                <w14:textFill>
                  <w14:solidFill>
                    <w14:schemeClr w14:val="tx1"/>
                  </w14:solidFill>
                </w14:textFill>
              </w:rPr>
              <w:t>重庆市秀山土家族苗族自治县涌洞镇卫生院</w:t>
            </w:r>
          </w:p>
        </w:tc>
        <w:tc>
          <w:tcPr>
            <w:tcW w:w="2020" w:type="dxa"/>
            <w:tcBorders>
              <w:top w:val="nil"/>
              <w:left w:val="nil"/>
              <w:bottom w:val="nil"/>
              <w:right w:val="nil"/>
            </w:tcBorders>
            <w:tcMar>
              <w:top w:w="15" w:type="dxa"/>
              <w:left w:w="15" w:type="dxa"/>
              <w:right w:w="15" w:type="dxa"/>
            </w:tcMar>
            <w:vAlign w:val="bottom"/>
          </w:tcPr>
          <w:p>
            <w:pPr>
              <w:spacing w:line="200" w:lineRule="exact"/>
              <w:jc w:val="right"/>
              <w:rPr>
                <w:rFonts w:hint="default" w:ascii="Arial" w:hAnsi="Arial" w:cs="Arial"/>
                <w:color w:val="000000" w:themeColor="text1"/>
                <w:sz w:val="22"/>
                <w:szCs w:val="22"/>
                <w:highlight w:val="none"/>
                <w14:textFill>
                  <w14:solidFill>
                    <w14:schemeClr w14:val="tx1"/>
                  </w14:solidFill>
                </w14:textFill>
              </w:rPr>
            </w:pPr>
          </w:p>
        </w:tc>
        <w:tc>
          <w:tcPr>
            <w:tcW w:w="4809" w:type="dxa"/>
            <w:tcBorders>
              <w:top w:val="nil"/>
              <w:left w:val="nil"/>
              <w:bottom w:val="nil"/>
              <w:right w:val="nil"/>
            </w:tcBorders>
            <w:tcMar>
              <w:top w:w="15" w:type="dxa"/>
              <w:left w:w="15" w:type="dxa"/>
              <w:right w:w="15" w:type="dxa"/>
            </w:tcMar>
            <w:vAlign w:val="bottom"/>
          </w:tcPr>
          <w:p>
            <w:pPr>
              <w:spacing w:line="200" w:lineRule="exact"/>
              <w:rPr>
                <w:rFonts w:hint="default" w:ascii="Arial" w:hAnsi="Arial" w:cs="Arial"/>
                <w:color w:val="000000" w:themeColor="text1"/>
                <w:sz w:val="22"/>
                <w:szCs w:val="22"/>
                <w:highlight w:val="none"/>
                <w14:textFill>
                  <w14:solidFill>
                    <w14:schemeClr w14:val="tx1"/>
                  </w14:solidFill>
                </w14:textFill>
              </w:rPr>
            </w:pPr>
          </w:p>
        </w:tc>
        <w:tc>
          <w:tcPr>
            <w:tcW w:w="3442" w:type="dxa"/>
            <w:tcBorders>
              <w:top w:val="nil"/>
              <w:left w:val="nil"/>
              <w:bottom w:val="nil"/>
              <w:right w:val="nil"/>
            </w:tcBorders>
            <w:tcMar>
              <w:top w:w="15" w:type="dxa"/>
              <w:left w:w="15" w:type="dxa"/>
              <w:right w:w="15" w:type="dxa"/>
            </w:tcMar>
            <w:vAlign w:val="bottom"/>
          </w:tcPr>
          <w:p>
            <w:pPr>
              <w:spacing w:line="280" w:lineRule="exact"/>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单位：万元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252.27</w:t>
            </w: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一、一般公共服务支出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二、外交支出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三、国防支出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四、公共安全支出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203.56</w:t>
            </w: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五、教育支出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六、科学技术支出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七、文化旅游体育与传媒支出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45.56</w:t>
            </w: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八、社会保障和就业支出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16.74</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九、卫生健康支出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460.60</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十、节能环保支出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十一、城乡社区支出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十二、农林水支出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十三、交通运输支出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十四、资源勘探工业信息等支出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十五、商业服务业等支出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十六、金融支出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十七、援助其他地区支出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十八、自然资源海洋气象等支出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十九、住房保障支出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6.07</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二十、粮油物资储备支出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二十一、国有资本经营预算支出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二十二、灾害防治及应急管理支出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二十三、其他支出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二十四、债务还本支出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二十五、债务付息支出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themeColor="text1"/>
                <w:sz w:val="20"/>
                <w:szCs w:val="20"/>
                <w:highlight w:val="none"/>
                <w14:textFill>
                  <w14:solidFill>
                    <w14:schemeClr w14:val="tx1"/>
                  </w14:solidFill>
                </w14:textFill>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二十六、抗疫特别国债安排的支出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501.40</w:t>
            </w: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本年支出合计</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483.41</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结余分配</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5.72</w:t>
            </w: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年末结转和结余</w:t>
            </w:r>
          </w:p>
        </w:tc>
        <w:tc>
          <w:tcPr>
            <w:tcW w:w="3442" w:type="dxa"/>
            <w:tcBorders>
              <w:top w:val="nil"/>
              <w:left w:val="nil"/>
              <w:bottom w:val="single" w:color="auto" w:sz="4" w:space="0"/>
              <w:right w:val="single" w:color="000000"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23.71</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507.12</w:t>
            </w:r>
            <w:r>
              <w:rPr>
                <w:color w:val="000000" w:themeColor="text1"/>
                <w:sz w:val="20"/>
                <w:highlight w:val="none"/>
                <w14:textFill>
                  <w14:solidFill>
                    <w14:schemeClr w14:val="tx1"/>
                  </w14:solidFill>
                </w14:textFill>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总计</w:t>
            </w:r>
          </w:p>
        </w:tc>
        <w:tc>
          <w:tcPr>
            <w:tcW w:w="34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240" w:lineRule="exact"/>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507.12</w:t>
            </w:r>
            <w:r>
              <w:rPr>
                <w:color w:val="000000" w:themeColor="text1"/>
                <w:sz w:val="20"/>
                <w:highlight w:val="none"/>
                <w14:textFill>
                  <w14:solidFill>
                    <w14:schemeClr w14:val="tx1"/>
                  </w14:solidFill>
                </w14:textFill>
              </w:rPr>
              <w:t xml:space="preserve"> </w:t>
            </w:r>
          </w:p>
        </w:tc>
      </w:tr>
    </w:tbl>
    <w:p>
      <w:pPr>
        <w:spacing w:line="240" w:lineRule="exact"/>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备注：1.本表反映单位本年度的总收支和年末结转结余情况。</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t xml:space="preserve">      2.本套报表金额单位转换时可能存在尾数误差。</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br w:type="textWrapping"/>
      </w:r>
    </w:p>
    <w:tbl>
      <w:tblPr>
        <w:tblStyle w:val="12"/>
        <w:tblW w:w="15236" w:type="dxa"/>
        <w:tblInd w:w="0" w:type="dxa"/>
        <w:tblLayout w:type="fixed"/>
        <w:tblCellMar>
          <w:top w:w="0" w:type="dxa"/>
          <w:left w:w="0" w:type="dxa"/>
          <w:bottom w:w="0" w:type="dxa"/>
          <w:right w:w="0" w:type="dxa"/>
        </w:tblCellMar>
      </w:tblPr>
      <w:tblGrid>
        <w:gridCol w:w="1702"/>
        <w:gridCol w:w="3326"/>
        <w:gridCol w:w="1332"/>
        <w:gridCol w:w="1200"/>
        <w:gridCol w:w="1152"/>
        <w:gridCol w:w="951"/>
        <w:gridCol w:w="1689"/>
        <w:gridCol w:w="1056"/>
        <w:gridCol w:w="1644"/>
        <w:gridCol w:w="1184"/>
      </w:tblGrid>
      <w:tr>
        <w:tblPrEx>
          <w:tblLayout w:type="fixed"/>
          <w:tblCellMar>
            <w:top w:w="0" w:type="dxa"/>
            <w:left w:w="0" w:type="dxa"/>
            <w:bottom w:w="0" w:type="dxa"/>
            <w:right w:w="0" w:type="dxa"/>
          </w:tblCellMar>
        </w:tblPrEx>
        <w:trPr>
          <w:trHeight w:val="427" w:hRule="atLeast"/>
        </w:trPr>
        <w:tc>
          <w:tcPr>
            <w:tcW w:w="15236" w:type="dxa"/>
            <w:gridSpan w:val="10"/>
            <w:tcBorders>
              <w:top w:val="nil"/>
              <w:left w:val="nil"/>
              <w:bottom w:val="nil"/>
              <w:right w:val="nil"/>
            </w:tcBorders>
            <w:tcMar>
              <w:top w:w="15" w:type="dxa"/>
              <w:left w:w="15" w:type="dxa"/>
              <w:right w:w="15" w:type="dxa"/>
            </w:tcMar>
            <w:vAlign w:val="bottom"/>
          </w:tcPr>
          <w:p>
            <w:pPr>
              <w:jc w:val="center"/>
              <w:textAlignment w:val="bottom"/>
              <w:rPr>
                <w:rFonts w:hint="default" w:cs="宋体"/>
                <w:b/>
                <w:color w:val="000000" w:themeColor="text1"/>
                <w:sz w:val="32"/>
                <w:szCs w:val="32"/>
                <w:highlight w:val="none"/>
                <w14:textFill>
                  <w14:solidFill>
                    <w14:schemeClr w14:val="tx1"/>
                  </w14:solidFill>
                </w14:textFill>
              </w:rPr>
            </w:pPr>
            <w:r>
              <w:rPr>
                <w:rFonts w:cs="宋体"/>
                <w:b/>
                <w:color w:val="000000" w:themeColor="text1"/>
                <w:sz w:val="32"/>
                <w:szCs w:val="32"/>
                <w:highlight w:val="none"/>
                <w14:textFill>
                  <w14:solidFill>
                    <w14:schemeClr w14:val="tx1"/>
                  </w14:solidFill>
                </w14:textFill>
              </w:rPr>
              <w:t>收入决算表</w:t>
            </w:r>
          </w:p>
        </w:tc>
      </w:tr>
      <w:tr>
        <w:tblPrEx>
          <w:tblLayout w:type="fixed"/>
          <w:tblCellMar>
            <w:top w:w="0" w:type="dxa"/>
            <w:left w:w="0" w:type="dxa"/>
            <w:bottom w:w="0" w:type="dxa"/>
            <w:right w:w="0" w:type="dxa"/>
          </w:tblCellMar>
        </w:tblPrEx>
        <w:trPr>
          <w:trHeight w:val="328" w:hRule="atLeast"/>
        </w:trPr>
        <w:tc>
          <w:tcPr>
            <w:tcW w:w="5028" w:type="dxa"/>
            <w:gridSpan w:val="2"/>
            <w:vMerge w:val="restart"/>
            <w:tcBorders>
              <w:top w:val="nil"/>
              <w:left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公开单位：</w:t>
            </w:r>
            <w:r>
              <w:rPr>
                <w:color w:val="000000" w:themeColor="text1"/>
                <w:sz w:val="20"/>
                <w:highlight w:val="none"/>
                <w14:textFill>
                  <w14:solidFill>
                    <w14:schemeClr w14:val="tx1"/>
                  </w14:solidFill>
                </w14:textFill>
              </w:rPr>
              <w:t>重庆市秀山土家族苗族自治县涌洞镇卫生院</w:t>
            </w:r>
          </w:p>
        </w:tc>
        <w:tc>
          <w:tcPr>
            <w:tcW w:w="1332" w:type="dxa"/>
            <w:tcBorders>
              <w:top w:val="nil"/>
              <w:left w:val="nil"/>
              <w:bottom w:val="nil"/>
              <w:right w:val="nil"/>
            </w:tcBorders>
            <w:tcMar>
              <w:top w:w="15" w:type="dxa"/>
              <w:left w:w="15" w:type="dxa"/>
              <w:right w:w="15" w:type="dxa"/>
            </w:tcMar>
            <w:vAlign w:val="bottom"/>
          </w:tcPr>
          <w:p>
            <w:pPr>
              <w:rPr>
                <w:rFonts w:hint="default" w:cs="宋体"/>
                <w:color w:val="000000" w:themeColor="text1"/>
                <w:sz w:val="18"/>
                <w:szCs w:val="18"/>
                <w:highlight w:val="none"/>
                <w14:textFill>
                  <w14:solidFill>
                    <w14:schemeClr w14:val="tx1"/>
                  </w14:solidFill>
                </w14:textFill>
              </w:rPr>
            </w:pPr>
          </w:p>
        </w:tc>
        <w:tc>
          <w:tcPr>
            <w:tcW w:w="1200" w:type="dxa"/>
            <w:tcBorders>
              <w:top w:val="nil"/>
              <w:left w:val="nil"/>
              <w:bottom w:val="nil"/>
              <w:right w:val="nil"/>
            </w:tcBorders>
            <w:tcMar>
              <w:top w:w="15" w:type="dxa"/>
              <w:left w:w="15" w:type="dxa"/>
              <w:right w:w="15" w:type="dxa"/>
            </w:tcMar>
            <w:vAlign w:val="bottom"/>
          </w:tcPr>
          <w:p>
            <w:pPr>
              <w:rPr>
                <w:rFonts w:hint="default" w:cs="宋体"/>
                <w:color w:val="000000" w:themeColor="text1"/>
                <w:sz w:val="18"/>
                <w:szCs w:val="18"/>
                <w:highlight w:val="none"/>
                <w14:textFill>
                  <w14:solidFill>
                    <w14:schemeClr w14:val="tx1"/>
                  </w14:solidFill>
                </w14:textFill>
              </w:rPr>
            </w:pPr>
          </w:p>
        </w:tc>
        <w:tc>
          <w:tcPr>
            <w:tcW w:w="1152" w:type="dxa"/>
            <w:tcBorders>
              <w:top w:val="nil"/>
              <w:left w:val="nil"/>
              <w:bottom w:val="nil"/>
              <w:right w:val="nil"/>
            </w:tcBorders>
            <w:tcMar>
              <w:top w:w="15" w:type="dxa"/>
              <w:left w:w="15" w:type="dxa"/>
              <w:right w:w="15" w:type="dxa"/>
            </w:tcMar>
            <w:vAlign w:val="bottom"/>
          </w:tcPr>
          <w:p>
            <w:pPr>
              <w:rPr>
                <w:rFonts w:hint="default" w:cs="宋体"/>
                <w:color w:val="000000" w:themeColor="text1"/>
                <w:sz w:val="18"/>
                <w:szCs w:val="18"/>
                <w:highlight w:val="none"/>
                <w14:textFill>
                  <w14:solidFill>
                    <w14:schemeClr w14:val="tx1"/>
                  </w14:solidFill>
                </w14:textFill>
              </w:rPr>
            </w:pPr>
          </w:p>
        </w:tc>
        <w:tc>
          <w:tcPr>
            <w:tcW w:w="951"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689"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056"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644"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184" w:type="dxa"/>
            <w:tcBorders>
              <w:top w:val="nil"/>
              <w:left w:val="nil"/>
              <w:bottom w:val="nil"/>
              <w:right w:val="nil"/>
            </w:tcBorders>
            <w:tcMar>
              <w:top w:w="15" w:type="dxa"/>
              <w:left w:w="15" w:type="dxa"/>
              <w:right w:w="15" w:type="dxa"/>
            </w:tcMar>
            <w:vAlign w:val="bottom"/>
          </w:tcPr>
          <w:p>
            <w:pPr>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公开02表</w:t>
            </w:r>
          </w:p>
        </w:tc>
      </w:tr>
      <w:tr>
        <w:tblPrEx>
          <w:tblLayout w:type="fixed"/>
          <w:tblCellMar>
            <w:top w:w="0" w:type="dxa"/>
            <w:left w:w="0" w:type="dxa"/>
            <w:bottom w:w="0" w:type="dxa"/>
            <w:right w:w="0" w:type="dxa"/>
          </w:tblCellMar>
        </w:tblPrEx>
        <w:trPr>
          <w:trHeight w:val="328" w:hRule="atLeast"/>
        </w:trPr>
        <w:tc>
          <w:tcPr>
            <w:tcW w:w="5028" w:type="dxa"/>
            <w:gridSpan w:val="2"/>
            <w:vMerge w:val="continue"/>
            <w:tcBorders>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332" w:type="dxa"/>
            <w:tcBorders>
              <w:top w:val="nil"/>
              <w:left w:val="nil"/>
              <w:bottom w:val="nil"/>
              <w:right w:val="nil"/>
            </w:tcBorders>
            <w:tcMar>
              <w:top w:w="15" w:type="dxa"/>
              <w:left w:w="15" w:type="dxa"/>
              <w:right w:w="15" w:type="dxa"/>
            </w:tcMar>
            <w:vAlign w:val="bottom"/>
          </w:tcPr>
          <w:p>
            <w:pPr>
              <w:rPr>
                <w:rFonts w:hint="default" w:cs="宋体"/>
                <w:color w:val="000000" w:themeColor="text1"/>
                <w:sz w:val="18"/>
                <w:szCs w:val="18"/>
                <w:highlight w:val="none"/>
                <w14:textFill>
                  <w14:solidFill>
                    <w14:schemeClr w14:val="tx1"/>
                  </w14:solidFill>
                </w14:textFill>
              </w:rPr>
            </w:pPr>
          </w:p>
        </w:tc>
        <w:tc>
          <w:tcPr>
            <w:tcW w:w="1200" w:type="dxa"/>
            <w:tcBorders>
              <w:top w:val="nil"/>
              <w:left w:val="nil"/>
              <w:bottom w:val="nil"/>
              <w:right w:val="nil"/>
            </w:tcBorders>
            <w:tcMar>
              <w:top w:w="15" w:type="dxa"/>
              <w:left w:w="15" w:type="dxa"/>
              <w:right w:w="15" w:type="dxa"/>
            </w:tcMar>
            <w:vAlign w:val="bottom"/>
          </w:tcPr>
          <w:p>
            <w:pPr>
              <w:rPr>
                <w:rFonts w:hint="default" w:cs="宋体"/>
                <w:color w:val="000000" w:themeColor="text1"/>
                <w:sz w:val="18"/>
                <w:szCs w:val="18"/>
                <w:highlight w:val="none"/>
                <w14:textFill>
                  <w14:solidFill>
                    <w14:schemeClr w14:val="tx1"/>
                  </w14:solidFill>
                </w14:textFill>
              </w:rPr>
            </w:pPr>
          </w:p>
        </w:tc>
        <w:tc>
          <w:tcPr>
            <w:tcW w:w="1152" w:type="dxa"/>
            <w:tcBorders>
              <w:top w:val="nil"/>
              <w:left w:val="nil"/>
              <w:bottom w:val="nil"/>
              <w:right w:val="nil"/>
            </w:tcBorders>
            <w:tcMar>
              <w:top w:w="15" w:type="dxa"/>
              <w:left w:w="15" w:type="dxa"/>
              <w:right w:w="15" w:type="dxa"/>
            </w:tcMar>
            <w:vAlign w:val="bottom"/>
          </w:tcPr>
          <w:p>
            <w:pPr>
              <w:rPr>
                <w:rFonts w:hint="default" w:cs="宋体"/>
                <w:color w:val="000000" w:themeColor="text1"/>
                <w:sz w:val="18"/>
                <w:szCs w:val="18"/>
                <w:highlight w:val="none"/>
                <w14:textFill>
                  <w14:solidFill>
                    <w14:schemeClr w14:val="tx1"/>
                  </w14:solidFill>
                </w14:textFill>
              </w:rPr>
            </w:pPr>
          </w:p>
        </w:tc>
        <w:tc>
          <w:tcPr>
            <w:tcW w:w="951"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689"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056"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644"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184" w:type="dxa"/>
            <w:tcBorders>
              <w:top w:val="nil"/>
              <w:left w:val="nil"/>
              <w:bottom w:val="nil"/>
              <w:right w:val="nil"/>
            </w:tcBorders>
            <w:tcMar>
              <w:top w:w="15" w:type="dxa"/>
              <w:left w:w="15" w:type="dxa"/>
              <w:right w:w="15" w:type="dxa"/>
            </w:tcMar>
            <w:vAlign w:val="bottom"/>
          </w:tcPr>
          <w:p>
            <w:pPr>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单位：万元</w:t>
            </w:r>
          </w:p>
        </w:tc>
      </w:tr>
      <w:tr>
        <w:tblPrEx>
          <w:tblLayout w:type="fixed"/>
          <w:tblCellMar>
            <w:top w:w="0" w:type="dxa"/>
            <w:left w:w="0" w:type="dxa"/>
            <w:bottom w:w="0" w:type="dxa"/>
            <w:right w:w="0" w:type="dxa"/>
          </w:tblCellMar>
        </w:tblPrEx>
        <w:trPr>
          <w:trHeight w:val="340" w:hRule="exact"/>
        </w:trPr>
        <w:tc>
          <w:tcPr>
            <w:tcW w:w="5028"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w:t>
            </w:r>
          </w:p>
        </w:tc>
        <w:tc>
          <w:tcPr>
            <w:tcW w:w="133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本年收入合计</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财政拨款收入</w:t>
            </w:r>
          </w:p>
        </w:tc>
        <w:tc>
          <w:tcPr>
            <w:tcW w:w="115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上级补助收入</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事业收入</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经营收入</w:t>
            </w:r>
          </w:p>
        </w:tc>
        <w:tc>
          <w:tcPr>
            <w:tcW w:w="164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附属单位上缴收入</w:t>
            </w:r>
          </w:p>
        </w:tc>
        <w:tc>
          <w:tcPr>
            <w:tcW w:w="118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其他收入</w:t>
            </w:r>
          </w:p>
        </w:tc>
      </w:tr>
      <w:tr>
        <w:tblPrEx>
          <w:tblLayout w:type="fixed"/>
          <w:tblCellMar>
            <w:top w:w="0" w:type="dxa"/>
            <w:left w:w="0" w:type="dxa"/>
            <w:bottom w:w="0" w:type="dxa"/>
            <w:right w:w="0" w:type="dxa"/>
          </w:tblCellMar>
        </w:tblPrEx>
        <w:trPr>
          <w:trHeight w:val="312" w:hRule="exac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功能分类科目编码</w:t>
            </w:r>
          </w:p>
        </w:tc>
        <w:tc>
          <w:tcPr>
            <w:tcW w:w="3326"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项目（按“项”级功能分类科目）</w:t>
            </w:r>
          </w:p>
        </w:tc>
        <w:tc>
          <w:tcPr>
            <w:tcW w:w="133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95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小计</w:t>
            </w:r>
          </w:p>
        </w:tc>
        <w:tc>
          <w:tcPr>
            <w:tcW w:w="168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其中：教育收费</w:t>
            </w:r>
          </w:p>
        </w:tc>
        <w:tc>
          <w:tcPr>
            <w:tcW w:w="10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4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40" w:hRule="exac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26"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33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4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40" w:hRule="exac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26"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33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4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40" w:hRule="exac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26"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33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18"/>
                <w:szCs w:val="18"/>
                <w:highlight w:val="none"/>
                <w14:textFill>
                  <w14:solidFill>
                    <w14:schemeClr w14:val="tx1"/>
                  </w14:solidFill>
                </w14:textFill>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4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00" w:hRule="exact"/>
        </w:trPr>
        <w:tc>
          <w:tcPr>
            <w:tcW w:w="502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合计</w:t>
            </w:r>
          </w:p>
        </w:tc>
        <w:tc>
          <w:tcPr>
            <w:tcW w:w="1332"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18"/>
                <w:szCs w:val="18"/>
                <w:highlight w:val="none"/>
                <w14:textFill>
                  <w14:solidFill>
                    <w14:schemeClr w14:val="tx1"/>
                  </w14:solidFill>
                </w14:textFill>
              </w:rPr>
            </w:pPr>
            <w:r>
              <w:rPr>
                <w:rFonts w:cs="宋体"/>
                <w:b/>
                <w:bCs/>
                <w:color w:val="000000" w:themeColor="text1"/>
                <w:sz w:val="18"/>
                <w:szCs w:val="18"/>
                <w:highlight w:val="none"/>
                <w14:textFill>
                  <w14:solidFill>
                    <w14:schemeClr w14:val="tx1"/>
                  </w14:solidFill>
                </w14:textFill>
              </w:rPr>
              <w:t>501.40</w:t>
            </w:r>
            <w:r>
              <w:rPr>
                <w:b/>
                <w:color w:val="000000" w:themeColor="text1"/>
                <w:sz w:val="18"/>
                <w:szCs w:val="18"/>
                <w:highlight w:val="none"/>
                <w14:textFill>
                  <w14:solidFill>
                    <w14:schemeClr w14:val="tx1"/>
                  </w14:solidFill>
                </w14:textFill>
              </w:rPr>
              <w:t xml:space="preserve"> </w:t>
            </w:r>
          </w:p>
        </w:tc>
        <w:tc>
          <w:tcPr>
            <w:tcW w:w="1200"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18"/>
                <w:szCs w:val="18"/>
                <w:highlight w:val="none"/>
                <w14:textFill>
                  <w14:solidFill>
                    <w14:schemeClr w14:val="tx1"/>
                  </w14:solidFill>
                </w14:textFill>
              </w:rPr>
            </w:pPr>
            <w:r>
              <w:rPr>
                <w:rFonts w:cs="宋体"/>
                <w:b/>
                <w:bCs/>
                <w:color w:val="000000" w:themeColor="text1"/>
                <w:sz w:val="18"/>
                <w:szCs w:val="18"/>
                <w:highlight w:val="none"/>
                <w14:textFill>
                  <w14:solidFill>
                    <w14:schemeClr w14:val="tx1"/>
                  </w14:solidFill>
                </w14:textFill>
              </w:rPr>
              <w:t>252.27</w:t>
            </w:r>
            <w:r>
              <w:rPr>
                <w:b/>
                <w:color w:val="000000" w:themeColor="text1"/>
                <w:sz w:val="18"/>
                <w:szCs w:val="18"/>
                <w:highlight w:val="none"/>
                <w14:textFill>
                  <w14:solidFill>
                    <w14:schemeClr w14:val="tx1"/>
                  </w14:solidFill>
                </w14:textFill>
              </w:rPr>
              <w:t xml:space="preserve"> </w:t>
            </w:r>
          </w:p>
        </w:tc>
        <w:tc>
          <w:tcPr>
            <w:tcW w:w="1152"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 xml:space="preserve"> </w:t>
            </w:r>
          </w:p>
        </w:tc>
        <w:tc>
          <w:tcPr>
            <w:tcW w:w="951"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bCs/>
                <w:color w:val="000000" w:themeColor="text1"/>
                <w:sz w:val="20"/>
                <w:szCs w:val="20"/>
                <w:highlight w:val="none"/>
                <w14:textFill>
                  <w14:solidFill>
                    <w14:schemeClr w14:val="tx1"/>
                  </w14:solidFill>
                </w14:textFill>
              </w:rPr>
              <w:t>203.56</w:t>
            </w:r>
            <w:r>
              <w:rPr>
                <w:b/>
                <w:color w:val="000000" w:themeColor="text1"/>
                <w:sz w:val="20"/>
                <w:highlight w:val="none"/>
                <w14:textFill>
                  <w14:solidFill>
                    <w14:schemeClr w14:val="tx1"/>
                  </w14:solidFill>
                </w14:textFill>
              </w:rPr>
              <w:t xml:space="preserve"> </w:t>
            </w:r>
          </w:p>
        </w:tc>
        <w:tc>
          <w:tcPr>
            <w:tcW w:w="168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1056"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164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118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bCs/>
                <w:color w:val="000000" w:themeColor="text1"/>
                <w:sz w:val="20"/>
                <w:szCs w:val="20"/>
                <w:highlight w:val="none"/>
                <w14:textFill>
                  <w14:solidFill>
                    <w14:schemeClr w14:val="tx1"/>
                  </w14:solidFill>
                </w14:textFill>
              </w:rPr>
              <w:t>45.56</w:t>
            </w:r>
            <w:r>
              <w:rPr>
                <w:b/>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208</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社会保障和就业支出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16.74</w:t>
            </w:r>
            <w:r>
              <w:rPr>
                <w:b/>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16.74</w:t>
            </w:r>
            <w:r>
              <w:rPr>
                <w:b/>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20805</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行政事业单位养老支出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16.74</w:t>
            </w:r>
            <w:r>
              <w:rPr>
                <w:b/>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16.74</w:t>
            </w:r>
            <w:r>
              <w:rPr>
                <w:b/>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2080502</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事业单位离退休</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0.50</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0.50</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2080505</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机关事业单位基本养老保险缴费支出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8.09</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8.09</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2080506</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机关事业单位职业年金缴费支出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4.00</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4.00</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2080599</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其他行政事业单位养老支出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4.14</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4.14</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卫生健康支出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478.59</w:t>
            </w:r>
            <w:r>
              <w:rPr>
                <w:b/>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229.47</w:t>
            </w:r>
            <w:r>
              <w:rPr>
                <w:b/>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203.56</w:t>
            </w:r>
            <w:r>
              <w:rPr>
                <w:b/>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45.56</w:t>
            </w:r>
            <w:r>
              <w:rPr>
                <w:b/>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21001</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卫生健康管理事务</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0.30</w:t>
            </w:r>
            <w:r>
              <w:rPr>
                <w:b/>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0.30</w:t>
            </w:r>
            <w:r>
              <w:rPr>
                <w:b/>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2100199</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其他卫生健康管理事务支出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0.30</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0.30</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21003</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基层医疗卫生机构</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375.38</w:t>
            </w:r>
            <w:r>
              <w:rPr>
                <w:b/>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126.26</w:t>
            </w:r>
            <w:r>
              <w:rPr>
                <w:b/>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203.56</w:t>
            </w:r>
            <w:r>
              <w:rPr>
                <w:b/>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45.56</w:t>
            </w:r>
            <w:r>
              <w:rPr>
                <w:b/>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2100302</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乡镇卫生院</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375.38</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126.26</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203.56</w:t>
            </w: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45.56</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21004</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公共卫生</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86.35</w:t>
            </w:r>
            <w:r>
              <w:rPr>
                <w:b/>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86.35</w:t>
            </w:r>
            <w:r>
              <w:rPr>
                <w:b/>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2100408</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基本公共卫生服务</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75.88</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75.88</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2100410</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突发公共卫生事件应急处理</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8.62</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8.62</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2100499</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其他公共卫生支出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1.85</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1.85</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21011</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行政事业单位医疗</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5.06</w:t>
            </w:r>
            <w:r>
              <w:rPr>
                <w:b/>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5.06</w:t>
            </w:r>
            <w:r>
              <w:rPr>
                <w:b/>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2101102</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事业单位医疗</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5.06</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5.06</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21099</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其他卫生健康支出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11.50</w:t>
            </w:r>
            <w:r>
              <w:rPr>
                <w:b/>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11.50</w:t>
            </w:r>
            <w:r>
              <w:rPr>
                <w:b/>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2109999</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其他卫生健康支出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11.50</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11.50</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221</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住房保障支出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6.07</w:t>
            </w:r>
            <w:r>
              <w:rPr>
                <w:b/>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6.07</w:t>
            </w:r>
            <w:r>
              <w:rPr>
                <w:b/>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22102</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住房改革支出</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6.07</w:t>
            </w:r>
            <w:r>
              <w:rPr>
                <w:b/>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6.07</w:t>
            </w:r>
            <w:r>
              <w:rPr>
                <w:b/>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2210201</w:t>
            </w:r>
          </w:p>
        </w:tc>
        <w:tc>
          <w:tcPr>
            <w:tcW w:w="3326"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住房公积金</w:t>
            </w:r>
          </w:p>
        </w:tc>
        <w:tc>
          <w:tcPr>
            <w:tcW w:w="13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6.07</w:t>
            </w:r>
            <w:r>
              <w:rPr>
                <w:color w:val="000000" w:themeColor="text1"/>
                <w:sz w:val="18"/>
                <w:szCs w:val="18"/>
                <w:highlight w:val="none"/>
                <w14:textFill>
                  <w14:solidFill>
                    <w14:schemeClr w14:val="tx1"/>
                  </w14:solidFill>
                </w14:textFill>
              </w:rPr>
              <w:t xml:space="preserve"> </w:t>
            </w: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6.07</w:t>
            </w:r>
            <w:r>
              <w:rPr>
                <w:color w:val="000000" w:themeColor="text1"/>
                <w:sz w:val="18"/>
                <w:szCs w:val="18"/>
                <w:highlight w:val="none"/>
                <w14:textFill>
                  <w14:solidFill>
                    <w14:schemeClr w14:val="tx1"/>
                  </w14:solidFill>
                </w14:textFill>
              </w:rPr>
              <w:t xml:space="preserve"> </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p>
        </w:tc>
        <w:tc>
          <w:tcPr>
            <w:tcW w:w="9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1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bl>
    <w:p>
      <w:pPr>
        <w:ind w:left="600" w:hanging="600" w:hangingChars="300"/>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备注：1.本表反映单位本年度取得的各项收入情况。</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t>2.本套报表金额单位转换时可能存在尾数误差。</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br w:type="page"/>
      </w:r>
    </w:p>
    <w:tbl>
      <w:tblPr>
        <w:tblStyle w:val="12"/>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tcMar>
              <w:top w:w="15" w:type="dxa"/>
              <w:left w:w="15" w:type="dxa"/>
              <w:right w:w="15" w:type="dxa"/>
            </w:tcMar>
            <w:vAlign w:val="bottom"/>
          </w:tcPr>
          <w:p>
            <w:pPr>
              <w:jc w:val="center"/>
              <w:textAlignment w:val="bottom"/>
              <w:rPr>
                <w:rFonts w:hint="default" w:cs="宋体"/>
                <w:b/>
                <w:color w:val="000000" w:themeColor="text1"/>
                <w:sz w:val="32"/>
                <w:szCs w:val="32"/>
                <w:highlight w:val="none"/>
                <w14:textFill>
                  <w14:solidFill>
                    <w14:schemeClr w14:val="tx1"/>
                  </w14:solidFill>
                </w14:textFill>
              </w:rPr>
            </w:pPr>
            <w:r>
              <w:rPr>
                <w:rFonts w:cs="宋体"/>
                <w:b/>
                <w:color w:val="000000" w:themeColor="text1"/>
                <w:sz w:val="32"/>
                <w:szCs w:val="32"/>
                <w:highlight w:val="none"/>
                <w14:textFill>
                  <w14:solidFill>
                    <w14:schemeClr w14:val="tx1"/>
                  </w14:solidFill>
                </w14:textFill>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公开单位： </w:t>
            </w:r>
            <w:r>
              <w:rPr>
                <w:color w:val="000000" w:themeColor="text1"/>
                <w:sz w:val="20"/>
                <w:highlight w:val="none"/>
                <w14:textFill>
                  <w14:solidFill>
                    <w14:schemeClr w14:val="tx1"/>
                  </w14:solidFill>
                </w14:textFill>
              </w:rPr>
              <w:t xml:space="preserve">重庆市秀山土家族苗族自治县涌洞镇卫生院 </w:t>
            </w:r>
          </w:p>
        </w:tc>
        <w:tc>
          <w:tcPr>
            <w:tcW w:w="1701"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1"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1"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685"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685"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47" w:type="dxa"/>
            <w:tcBorders>
              <w:top w:val="nil"/>
              <w:left w:val="nil"/>
              <w:bottom w:val="nil"/>
              <w:right w:val="nil"/>
            </w:tcBorders>
            <w:tcMar>
              <w:top w:w="15" w:type="dxa"/>
              <w:left w:w="15" w:type="dxa"/>
              <w:right w:w="15" w:type="dxa"/>
            </w:tcMar>
            <w:vAlign w:val="bottom"/>
          </w:tcPr>
          <w:p>
            <w:pPr>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1"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1"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1"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685"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685"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47" w:type="dxa"/>
            <w:tcBorders>
              <w:top w:val="nil"/>
              <w:left w:val="nil"/>
              <w:bottom w:val="nil"/>
              <w:right w:val="nil"/>
            </w:tcBorders>
            <w:tcMar>
              <w:top w:w="15" w:type="dxa"/>
              <w:left w:w="15" w:type="dxa"/>
              <w:right w:w="15" w:type="dxa"/>
            </w:tcMar>
            <w:vAlign w:val="bottom"/>
          </w:tcPr>
          <w:p>
            <w:pPr>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单位：万元</w:t>
            </w:r>
          </w:p>
        </w:tc>
      </w:tr>
      <w:tr>
        <w:tblPrEx>
          <w:tblLayout w:type="fixed"/>
          <w:tblCellMar>
            <w:top w:w="0" w:type="dxa"/>
            <w:left w:w="0" w:type="dxa"/>
            <w:bottom w:w="0" w:type="dxa"/>
            <w:right w:w="0" w:type="dxa"/>
          </w:tblCellMar>
        </w:tblPrEx>
        <w:trPr>
          <w:trHeight w:val="315" w:hRule="exac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对附属单位补助</w:t>
            </w:r>
            <w:r>
              <w:rPr>
                <w:rFonts w:hint="eastAsia" w:cs="宋体"/>
                <w:b/>
                <w:color w:val="000000" w:themeColor="text1"/>
                <w:sz w:val="20"/>
                <w:szCs w:val="20"/>
                <w:highlight w:val="none"/>
                <w:lang w:val="en-US" w:eastAsia="zh-CN"/>
                <w14:textFill>
                  <w14:solidFill>
                    <w14:schemeClr w14:val="tx1"/>
                  </w14:solidFill>
                </w14:textFill>
              </w:rPr>
              <w:t xml:space="preserve">  </w:t>
            </w:r>
            <w:r>
              <w:rPr>
                <w:rFonts w:cs="宋体"/>
                <w:b/>
                <w:color w:val="000000" w:themeColor="text1"/>
                <w:sz w:val="20"/>
                <w:szCs w:val="20"/>
                <w:highlight w:val="none"/>
                <w14:textFill>
                  <w14:solidFill>
                    <w14:schemeClr w14:val="tx1"/>
                  </w14:solidFill>
                </w14:textFill>
              </w:rPr>
              <w:t>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00" w:hRule="exac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合计</w:t>
            </w:r>
          </w:p>
        </w:tc>
        <w:tc>
          <w:tcPr>
            <w:tcW w:w="1701"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bCs/>
                <w:color w:val="000000" w:themeColor="text1"/>
                <w:sz w:val="20"/>
                <w:szCs w:val="20"/>
                <w:highlight w:val="none"/>
                <w14:textFill>
                  <w14:solidFill>
                    <w14:schemeClr w14:val="tx1"/>
                  </w14:solidFill>
                </w14:textFill>
              </w:rPr>
              <w:t>483.41</w:t>
            </w:r>
            <w:r>
              <w:rPr>
                <w:b/>
                <w:color w:val="000000" w:themeColor="text1"/>
                <w:sz w:val="20"/>
                <w:highlight w:val="none"/>
                <w14:textFill>
                  <w14:solidFill>
                    <w14:schemeClr w14:val="tx1"/>
                  </w14:solidFill>
                </w14:textFill>
              </w:rPr>
              <w:t xml:space="preserve"> </w:t>
            </w:r>
          </w:p>
        </w:tc>
        <w:tc>
          <w:tcPr>
            <w:tcW w:w="1701"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bCs/>
                <w:color w:val="000000" w:themeColor="text1"/>
                <w:sz w:val="20"/>
                <w:szCs w:val="20"/>
                <w:highlight w:val="none"/>
                <w14:textFill>
                  <w14:solidFill>
                    <w14:schemeClr w14:val="tx1"/>
                  </w14:solidFill>
                </w14:textFill>
              </w:rPr>
              <w:t>461.44</w:t>
            </w:r>
            <w:r>
              <w:rPr>
                <w:b/>
                <w:color w:val="000000" w:themeColor="text1"/>
                <w:sz w:val="20"/>
                <w:highlight w:val="none"/>
                <w14:textFill>
                  <w14:solidFill>
                    <w14:schemeClr w14:val="tx1"/>
                  </w14:solidFill>
                </w14:textFill>
              </w:rPr>
              <w:t xml:space="preserve"> </w:t>
            </w:r>
          </w:p>
        </w:tc>
        <w:tc>
          <w:tcPr>
            <w:tcW w:w="1701"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bCs/>
                <w:color w:val="000000" w:themeColor="text1"/>
                <w:sz w:val="20"/>
                <w:szCs w:val="20"/>
                <w:highlight w:val="none"/>
                <w14:textFill>
                  <w14:solidFill>
                    <w14:schemeClr w14:val="tx1"/>
                  </w14:solidFill>
                </w14:textFill>
              </w:rPr>
              <w:t>21.97</w:t>
            </w:r>
            <w:r>
              <w:rPr>
                <w:b/>
                <w:color w:val="000000" w:themeColor="text1"/>
                <w:sz w:val="20"/>
                <w:highlight w:val="none"/>
                <w14:textFill>
                  <w14:solidFill>
                    <w14:schemeClr w14:val="tx1"/>
                  </w14:solidFill>
                </w14:textFill>
              </w:rPr>
              <w:t xml:space="preserve"> </w:t>
            </w:r>
          </w:p>
        </w:tc>
        <w:tc>
          <w:tcPr>
            <w:tcW w:w="1685"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1685"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1747"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208</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社会保障和就业支出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16.74</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16.74</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20805</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行政事业单位养老支出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16.74</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16.74</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2080502</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事业单位离退休</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0.50</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0.50</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2080505</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8.09</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8.09</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2080506</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4.00</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4.00</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2080599</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4.14</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4.14</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卫生健康支出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460.60</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438.63</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21.97</w:t>
            </w:r>
            <w:r>
              <w:rPr>
                <w:b/>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21001</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卫生健康管理事务</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0.30</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0.30</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2100199</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0.30</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0.30</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21003</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基层医疗卫生机构</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357.39</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357.39</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2100302</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乡镇卫生院</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357.39</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357.39</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21004</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公共卫生</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86.35</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75.88</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10.47</w:t>
            </w:r>
            <w:r>
              <w:rPr>
                <w:b/>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2100408</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基本公共卫生服务</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75.88</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75.88</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2100410</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8.62</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8.62</w:t>
            </w: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2100499</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其他公共卫生支出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1.85</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1.85</w:t>
            </w: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21011</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行政事业单位医疗</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5.06</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5.06</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2101102</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事业单位医疗</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5.06</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5.06</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21099</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其他卫生健康支出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11.50</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11.50</w:t>
            </w:r>
            <w:r>
              <w:rPr>
                <w:b/>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2109999</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其他卫生健康支出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11.50</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11.50</w:t>
            </w: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221</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住房保障支出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6.07</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6.07</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22102</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住房改革支出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6.07</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6.07</w:t>
            </w:r>
            <w:r>
              <w:rPr>
                <w:b/>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00" w:hRule="exac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2210201</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住房公积金</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6.07</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6.07</w:t>
            </w:r>
            <w:r>
              <w:rPr>
                <w:color w:val="000000" w:themeColor="text1"/>
                <w:sz w:val="20"/>
                <w:highlight w:val="none"/>
                <w14:textFill>
                  <w14:solidFill>
                    <w14:schemeClr w14:val="tx1"/>
                  </w14:solidFill>
                </w14:textFill>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bl>
    <w:p>
      <w:pPr>
        <w:rPr>
          <w:rFonts w:hint="default" w:cs="宋体"/>
          <w:color w:val="000000" w:themeColor="text1"/>
          <w:sz w:val="21"/>
          <w:szCs w:val="21"/>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备注：1.本表反映单位本年度各项支出情况。</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t xml:space="preserve">      2.本套报表金额单位转换时可能存在尾数误差。</w:t>
      </w:r>
    </w:p>
    <w:tbl>
      <w:tblPr>
        <w:tblStyle w:val="12"/>
        <w:tblW w:w="15360" w:type="dxa"/>
        <w:tblInd w:w="0" w:type="dxa"/>
        <w:tblLayout w:type="fixed"/>
        <w:tblCellMar>
          <w:top w:w="0" w:type="dxa"/>
          <w:left w:w="0" w:type="dxa"/>
          <w:bottom w:w="0" w:type="dxa"/>
          <w:right w:w="0" w:type="dxa"/>
        </w:tblCellMar>
      </w:tblPr>
      <w:tblGrid>
        <w:gridCol w:w="2979"/>
        <w:gridCol w:w="1893"/>
        <w:gridCol w:w="2824"/>
        <w:gridCol w:w="1700"/>
        <w:gridCol w:w="1700"/>
        <w:gridCol w:w="1700"/>
        <w:gridCol w:w="2564"/>
      </w:tblGrid>
      <w:tr>
        <w:tblPrEx>
          <w:tblLayout w:type="fixed"/>
          <w:tblCellMar>
            <w:top w:w="0" w:type="dxa"/>
            <w:left w:w="0" w:type="dxa"/>
            <w:bottom w:w="0" w:type="dxa"/>
            <w:right w:w="0" w:type="dxa"/>
          </w:tblCellMar>
        </w:tblPrEx>
        <w:trPr>
          <w:trHeight w:val="90" w:hRule="atLeast"/>
        </w:trPr>
        <w:tc>
          <w:tcPr>
            <w:tcW w:w="15360" w:type="dxa"/>
            <w:gridSpan w:val="7"/>
            <w:tcBorders>
              <w:top w:val="nil"/>
              <w:left w:val="nil"/>
              <w:bottom w:val="nil"/>
              <w:right w:val="nil"/>
            </w:tcBorders>
            <w:tcMar>
              <w:top w:w="15" w:type="dxa"/>
              <w:left w:w="15" w:type="dxa"/>
              <w:right w:w="15" w:type="dxa"/>
            </w:tcMar>
            <w:vAlign w:val="bottom"/>
          </w:tcPr>
          <w:p>
            <w:pPr>
              <w:spacing w:line="400" w:lineRule="exact"/>
              <w:jc w:val="center"/>
              <w:textAlignment w:val="bottom"/>
              <w:rPr>
                <w:rFonts w:hint="default" w:cs="宋体"/>
                <w:b/>
                <w:color w:val="000000" w:themeColor="text1"/>
                <w:sz w:val="32"/>
                <w:szCs w:val="32"/>
                <w:highlight w:val="none"/>
                <w14:textFill>
                  <w14:solidFill>
                    <w14:schemeClr w14:val="tx1"/>
                  </w14:solidFill>
                </w14:textFill>
              </w:rPr>
            </w:pPr>
            <w:r>
              <w:rPr>
                <w:rFonts w:cs="宋体"/>
                <w:b/>
                <w:color w:val="000000" w:themeColor="text1"/>
                <w:sz w:val="32"/>
                <w:szCs w:val="32"/>
                <w:highlight w:val="none"/>
                <w14:textFill>
                  <w14:solidFill>
                    <w14:schemeClr w14:val="tx1"/>
                  </w14:solidFill>
                </w14:textFill>
              </w:rPr>
              <w:t>财政拨款收入支出决算总表</w:t>
            </w:r>
          </w:p>
        </w:tc>
      </w:tr>
      <w:tr>
        <w:tblPrEx>
          <w:tblLayout w:type="fixed"/>
          <w:tblCellMar>
            <w:top w:w="0" w:type="dxa"/>
            <w:left w:w="0" w:type="dxa"/>
            <w:bottom w:w="0" w:type="dxa"/>
            <w:right w:w="0" w:type="dxa"/>
          </w:tblCellMar>
        </w:tblPrEx>
        <w:trPr>
          <w:trHeight w:val="90" w:hRule="atLeast"/>
        </w:trPr>
        <w:tc>
          <w:tcPr>
            <w:tcW w:w="4872" w:type="dxa"/>
            <w:gridSpan w:val="2"/>
            <w:vMerge w:val="restart"/>
            <w:tcBorders>
              <w:top w:val="nil"/>
              <w:left w:val="nil"/>
              <w:right w:val="nil"/>
            </w:tcBorders>
            <w:tcMar>
              <w:top w:w="15" w:type="dxa"/>
              <w:left w:w="15" w:type="dxa"/>
              <w:right w:w="15" w:type="dxa"/>
            </w:tcMar>
            <w:vAlign w:val="bottom"/>
          </w:tcPr>
          <w:p>
            <w:pPr>
              <w:spacing w:line="240" w:lineRule="exact"/>
              <w:rPr>
                <w:rFonts w:hint="default" w:cs="宋体"/>
                <w:color w:val="000000" w:themeColor="text1"/>
                <w:sz w:val="18"/>
                <w:szCs w:val="18"/>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公开单位： </w:t>
            </w:r>
            <w:r>
              <w:rPr>
                <w:color w:val="000000" w:themeColor="text1"/>
                <w:sz w:val="20"/>
                <w:highlight w:val="none"/>
                <w14:textFill>
                  <w14:solidFill>
                    <w14:schemeClr w14:val="tx1"/>
                  </w14:solidFill>
                </w14:textFill>
              </w:rPr>
              <w:t>重庆市秀山土家族苗族自治县涌洞镇卫生院</w:t>
            </w:r>
          </w:p>
        </w:tc>
        <w:tc>
          <w:tcPr>
            <w:tcW w:w="2824"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700"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700"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700"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2564" w:type="dxa"/>
            <w:tcBorders>
              <w:top w:val="nil"/>
              <w:left w:val="nil"/>
              <w:bottom w:val="nil"/>
              <w:right w:val="nil"/>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公开04表</w:t>
            </w:r>
          </w:p>
        </w:tc>
      </w:tr>
      <w:tr>
        <w:tblPrEx>
          <w:tblLayout w:type="fixed"/>
          <w:tblCellMar>
            <w:top w:w="0" w:type="dxa"/>
            <w:left w:w="0" w:type="dxa"/>
            <w:bottom w:w="0" w:type="dxa"/>
            <w:right w:w="0" w:type="dxa"/>
          </w:tblCellMar>
        </w:tblPrEx>
        <w:trPr>
          <w:trHeight w:val="90" w:hRule="atLeast"/>
        </w:trPr>
        <w:tc>
          <w:tcPr>
            <w:tcW w:w="4872" w:type="dxa"/>
            <w:gridSpan w:val="2"/>
            <w:vMerge w:val="continue"/>
            <w:tcBorders>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2824"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700"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700"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700"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2564" w:type="dxa"/>
            <w:tcBorders>
              <w:top w:val="nil"/>
              <w:left w:val="nil"/>
              <w:bottom w:val="nil"/>
              <w:right w:val="nil"/>
            </w:tcBorders>
            <w:tcMar>
              <w:top w:w="15" w:type="dxa"/>
              <w:left w:w="15" w:type="dxa"/>
              <w:right w:w="15" w:type="dxa"/>
            </w:tcMar>
            <w:vAlign w:val="bottom"/>
          </w:tcPr>
          <w:p>
            <w:pPr>
              <w:spacing w:line="280" w:lineRule="exact"/>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单位：万元</w:t>
            </w:r>
          </w:p>
        </w:tc>
      </w:tr>
      <w:tr>
        <w:tblPrEx>
          <w:tblLayout w:type="fixed"/>
          <w:tblCellMar>
            <w:top w:w="0" w:type="dxa"/>
            <w:left w:w="0" w:type="dxa"/>
            <w:bottom w:w="0" w:type="dxa"/>
            <w:right w:w="0" w:type="dxa"/>
          </w:tblCellMar>
        </w:tblPrEx>
        <w:trPr>
          <w:trHeight w:val="90" w:hRule="atLeast"/>
        </w:trPr>
        <w:tc>
          <w:tcPr>
            <w:tcW w:w="487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收     入</w:t>
            </w:r>
          </w:p>
        </w:tc>
        <w:tc>
          <w:tcPr>
            <w:tcW w:w="10488"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项目</w:t>
            </w:r>
          </w:p>
        </w:tc>
        <w:tc>
          <w:tcPr>
            <w:tcW w:w="189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决算数</w:t>
            </w:r>
          </w:p>
        </w:tc>
        <w:tc>
          <w:tcPr>
            <w:tcW w:w="282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功能分类科目</w:t>
            </w:r>
          </w:p>
        </w:tc>
        <w:tc>
          <w:tcPr>
            <w:tcW w:w="7664"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189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282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一般公共预算财政</w:t>
            </w:r>
            <w:r>
              <w:rPr>
                <w:rFonts w:hint="eastAsia" w:cs="宋体"/>
                <w:b/>
                <w:color w:val="000000" w:themeColor="text1"/>
                <w:sz w:val="18"/>
                <w:szCs w:val="18"/>
                <w:highlight w:val="none"/>
                <w:lang w:val="en-US" w:eastAsia="zh-CN"/>
                <w14:textFill>
                  <w14:solidFill>
                    <w14:schemeClr w14:val="tx1"/>
                  </w14:solidFill>
                </w14:textFill>
              </w:rPr>
              <w:t xml:space="preserve"> </w:t>
            </w:r>
            <w:r>
              <w:rPr>
                <w:rFonts w:cs="宋体"/>
                <w:b/>
                <w:color w:val="000000" w:themeColor="text1"/>
                <w:sz w:val="18"/>
                <w:szCs w:val="18"/>
                <w:highlight w:val="none"/>
                <w14:textFill>
                  <w14:solidFill>
                    <w14:schemeClr w14:val="tx1"/>
                  </w14:solidFill>
                </w14:textFill>
              </w:rPr>
              <w:t>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政府性基金预算财政拨款</w:t>
            </w:r>
          </w:p>
        </w:tc>
        <w:tc>
          <w:tcPr>
            <w:tcW w:w="25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国有资本经营预算财政拨款</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一、一般公共预算财政拨款</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252.27</w:t>
            </w:r>
            <w:r>
              <w:rPr>
                <w:color w:val="000000" w:themeColor="text1"/>
                <w:sz w:val="18"/>
                <w:highlight w:val="none"/>
                <w14:textFill>
                  <w14:solidFill>
                    <w14:schemeClr w14:val="tx1"/>
                  </w14:solidFill>
                </w14:textFill>
              </w:rPr>
              <w:t xml:space="preserve"> </w:t>
            </w: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一、一般公共服务支出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二、政府性基金预算财政拨款</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二、外交支出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三、国有资本经营预算财政拨款</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三、国防支出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四、公共安全支出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五、教育支出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六、科学技术支出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八、社会保障和就业支出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16.74</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16.74</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九、卫生健康支出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217.57</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217.57</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十、节能环保支出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十一、城乡社区支出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十二、农林水支出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十三、交通运输支出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十五、商业服务业等支出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十六、金融支出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十七、援助其他地区支出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十九、住房保障支出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6.07</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6.07</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二十、粮油物资储备支出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二十三、其他支出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二十四、债务还本支出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二十五、债务付息支出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本年收入合计</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252.27</w:t>
            </w:r>
            <w:r>
              <w:rPr>
                <w:color w:val="000000" w:themeColor="text1"/>
                <w:sz w:val="18"/>
                <w:highlight w:val="none"/>
                <w14:textFill>
                  <w14:solidFill>
                    <w14:schemeClr w14:val="tx1"/>
                  </w14:solidFill>
                </w14:textFill>
              </w:rPr>
              <w:t xml:space="preserve"> </w:t>
            </w: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本年支出合计</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240.37</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240.37</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年初财政拨款结转和结余</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11.90</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11.90</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一般公共预算财政拨款</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824"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政府性基金预算财政拨款</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国有资本经营预算财政拨款</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总计</w:t>
            </w:r>
          </w:p>
        </w:tc>
        <w:tc>
          <w:tcPr>
            <w:tcW w:w="18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252.27</w:t>
            </w:r>
            <w:r>
              <w:rPr>
                <w:color w:val="000000" w:themeColor="text1"/>
                <w:sz w:val="18"/>
                <w:highlight w:val="none"/>
                <w14:textFill>
                  <w14:solidFill>
                    <w14:schemeClr w14:val="tx1"/>
                  </w14:solidFill>
                </w14:textFill>
              </w:rPr>
              <w:t xml:space="preserve"> </w:t>
            </w:r>
          </w:p>
        </w:tc>
        <w:tc>
          <w:tcPr>
            <w:tcW w:w="2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总计</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252.27</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252.27</w:t>
            </w:r>
            <w:r>
              <w:rPr>
                <w:color w:val="000000" w:themeColor="text1"/>
                <w:sz w:val="18"/>
                <w:highlight w:val="none"/>
                <w14:textFill>
                  <w14:solidFill>
                    <w14:schemeClr w14:val="tx1"/>
                  </w14:solidFill>
                </w14:textFill>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2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bl>
    <w:p>
      <w:pPr>
        <w:spacing w:line="240" w:lineRule="exact"/>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备注：1.本表反映单位本年度一般公共预算财政拨款、政府性基金预算财政拨款及国有资本经营预算财政拨款的总收支和年末结转结余情况。</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t xml:space="preserve">      2.本套报表金额单位转换时可能存在尾数误差。</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1"/>
          <w:szCs w:val="21"/>
          <w:highlight w:val="none"/>
          <w14:textFill>
            <w14:solidFill>
              <w14:schemeClr w14:val="tx1"/>
            </w14:solidFill>
          </w14:textFill>
        </w:rPr>
        <w:br w:type="page"/>
      </w:r>
    </w:p>
    <w:tbl>
      <w:tblPr>
        <w:tblStyle w:val="12"/>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tcMar>
              <w:top w:w="15" w:type="dxa"/>
              <w:left w:w="15" w:type="dxa"/>
              <w:right w:w="15" w:type="dxa"/>
            </w:tcMar>
            <w:vAlign w:val="bottom"/>
          </w:tcPr>
          <w:p>
            <w:pPr>
              <w:jc w:val="center"/>
              <w:textAlignment w:val="bottom"/>
              <w:rPr>
                <w:rFonts w:hint="default" w:cs="宋体"/>
                <w:b/>
                <w:color w:val="000000" w:themeColor="text1"/>
                <w:sz w:val="32"/>
                <w:szCs w:val="32"/>
                <w:highlight w:val="none"/>
                <w14:textFill>
                  <w14:solidFill>
                    <w14:schemeClr w14:val="tx1"/>
                  </w14:solidFill>
                </w14:textFill>
              </w:rPr>
            </w:pPr>
            <w:r>
              <w:rPr>
                <w:rFonts w:cs="宋体"/>
                <w:b/>
                <w:color w:val="000000" w:themeColor="text1"/>
                <w:sz w:val="32"/>
                <w:szCs w:val="32"/>
                <w:highlight w:val="none"/>
                <w14:textFill>
                  <w14:solidFill>
                    <w14:schemeClr w14:val="tx1"/>
                  </w14:solidFill>
                </w14:textFill>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公开单位： </w:t>
            </w:r>
            <w:r>
              <w:rPr>
                <w:color w:val="000000" w:themeColor="text1"/>
                <w:sz w:val="20"/>
                <w:highlight w:val="none"/>
                <w14:textFill>
                  <w14:solidFill>
                    <w14:schemeClr w14:val="tx1"/>
                  </w14:solidFill>
                </w14:textFill>
              </w:rPr>
              <w:t>重庆市秀山土家族苗族自治县涌洞镇卫生院</w:t>
            </w:r>
          </w:p>
        </w:tc>
        <w:tc>
          <w:tcPr>
            <w:tcW w:w="3319"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3319"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3334" w:type="dxa"/>
            <w:tcBorders>
              <w:top w:val="nil"/>
              <w:left w:val="nil"/>
              <w:bottom w:val="nil"/>
              <w:right w:val="nil"/>
            </w:tcBorders>
            <w:tcMar>
              <w:top w:w="15" w:type="dxa"/>
              <w:left w:w="15" w:type="dxa"/>
              <w:right w:w="15" w:type="dxa"/>
            </w:tcMar>
            <w:vAlign w:val="bottom"/>
          </w:tcPr>
          <w:p>
            <w:pPr>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3319"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3319"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3334" w:type="dxa"/>
            <w:tcBorders>
              <w:top w:val="nil"/>
              <w:left w:val="nil"/>
              <w:bottom w:val="nil"/>
              <w:right w:val="nil"/>
            </w:tcBorders>
            <w:tcMar>
              <w:top w:w="15" w:type="dxa"/>
              <w:left w:w="15" w:type="dxa"/>
              <w:right w:w="15" w:type="dxa"/>
            </w:tcMar>
            <w:vAlign w:val="bottom"/>
          </w:tcPr>
          <w:p>
            <w:pPr>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单位：万元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本年支出</w:t>
            </w:r>
          </w:p>
        </w:tc>
      </w:tr>
      <w:tr>
        <w:tblPrEx>
          <w:tblLayout w:type="fixed"/>
          <w:tblCellMar>
            <w:top w:w="0" w:type="dxa"/>
            <w:left w:w="0" w:type="dxa"/>
            <w:bottom w:w="0" w:type="dxa"/>
            <w:right w:w="0" w:type="dxa"/>
          </w:tblCellMar>
        </w:tblPrEx>
        <w:trPr>
          <w:trHeight w:val="312" w:hRule="exac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项目支出</w:t>
            </w:r>
          </w:p>
        </w:tc>
      </w:tr>
      <w:tr>
        <w:tblPrEx>
          <w:tblLayout w:type="fixed"/>
          <w:tblCellMar>
            <w:top w:w="0" w:type="dxa"/>
            <w:left w:w="0" w:type="dxa"/>
            <w:bottom w:w="0" w:type="dxa"/>
            <w:right w:w="0" w:type="dxa"/>
          </w:tblCellMar>
        </w:tblPrEx>
        <w:trPr>
          <w:trHeight w:val="312" w:hRule="exac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12" w:hRule="exac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12" w:hRule="exac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合计</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bCs/>
                <w:color w:val="000000" w:themeColor="text1"/>
                <w:sz w:val="20"/>
                <w:szCs w:val="20"/>
                <w:highlight w:val="none"/>
                <w14:textFill>
                  <w14:solidFill>
                    <w14:schemeClr w14:val="tx1"/>
                  </w14:solidFill>
                </w14:textFill>
              </w:rPr>
              <w:t>240.37</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bCs/>
                <w:color w:val="000000" w:themeColor="text1"/>
                <w:sz w:val="20"/>
                <w:szCs w:val="20"/>
                <w:highlight w:val="none"/>
                <w14:textFill>
                  <w14:solidFill>
                    <w14:schemeClr w14:val="tx1"/>
                  </w14:solidFill>
                </w14:textFill>
              </w:rPr>
              <w:t>218.40</w:t>
            </w:r>
            <w:r>
              <w:rPr>
                <w:b/>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bCs/>
                <w:color w:val="000000" w:themeColor="text1"/>
                <w:sz w:val="20"/>
                <w:szCs w:val="20"/>
                <w:highlight w:val="none"/>
                <w14:textFill>
                  <w14:solidFill>
                    <w14:schemeClr w14:val="tx1"/>
                  </w14:solidFill>
                </w14:textFill>
              </w:rPr>
              <w:t>21.97</w:t>
            </w:r>
            <w:r>
              <w:rPr>
                <w:b/>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208</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社会保障和就业支出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16.74</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16.74</w:t>
            </w:r>
            <w:r>
              <w:rPr>
                <w:b/>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20805</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行政事业单位养老支出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16.74</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16.74</w:t>
            </w:r>
            <w:r>
              <w:rPr>
                <w:b/>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2080502</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事业单位离退休</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0.50</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0.50</w:t>
            </w: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2080505</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机关事业单位基本养老保险缴费支出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8.09</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8.09</w:t>
            </w: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2080506</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机关事业单位职业年金缴费支出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4.00</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4.00</w:t>
            </w: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2080599</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其他行政事业单位养老支出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4.14</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4.14</w:t>
            </w: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卫生健康支出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217.57</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195.60</w:t>
            </w:r>
            <w:r>
              <w:rPr>
                <w:b/>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21.97</w:t>
            </w:r>
            <w:r>
              <w:rPr>
                <w:b/>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21001</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卫生健康管理事务</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0.30</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0.30</w:t>
            </w:r>
            <w:r>
              <w:rPr>
                <w:b/>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2100199</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其他卫生健康管理事务支出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0.30</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0.30</w:t>
            </w: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21003</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基层医疗卫生机构</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114.36</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114.36</w:t>
            </w:r>
            <w:r>
              <w:rPr>
                <w:b/>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2100302</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乡镇卫生院</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114.36</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114.36</w:t>
            </w: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21004</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公共卫生</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86.35</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75.88</w:t>
            </w:r>
            <w:r>
              <w:rPr>
                <w:b/>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10.47</w:t>
            </w:r>
            <w:r>
              <w:rPr>
                <w:b/>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2100408</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基本公共卫生服务</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75.88</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75.88</w:t>
            </w: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2100410</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突发公共卫生事件应急处理</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8.62</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8.62</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2100499</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其他公共卫生支出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1.85</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1.85</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21011</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行政事业单位医疗</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5.06</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5.06</w:t>
            </w:r>
            <w:r>
              <w:rPr>
                <w:b/>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2101102</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事业单位医疗</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5.06</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5.06</w:t>
            </w: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21099</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其他卫生健康支出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11.50</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11.50</w:t>
            </w:r>
            <w:r>
              <w:rPr>
                <w:b/>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2109999</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其他卫生健康支出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11.50</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11.50</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221</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住房保障支出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6.07</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6.07</w:t>
            </w:r>
            <w:r>
              <w:rPr>
                <w:b/>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22102</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住房改革支出</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6.07</w:t>
            </w:r>
            <w:r>
              <w:rPr>
                <w:b/>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6.07</w:t>
            </w:r>
            <w:r>
              <w:rPr>
                <w:b/>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12" w:hRule="exact"/>
        </w:trPr>
        <w:tc>
          <w:tcPr>
            <w:tcW w:w="1857"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2210201</w:t>
            </w:r>
          </w:p>
        </w:tc>
        <w:tc>
          <w:tcPr>
            <w:tcW w:w="3549" w:type="dxa"/>
            <w:tcBorders>
              <w:top w:val="nil"/>
              <w:left w:val="nil"/>
              <w:bottom w:val="single" w:color="000000" w:sz="4" w:space="0"/>
              <w:right w:val="single" w:color="000000" w:sz="4" w:space="0"/>
            </w:tcBorders>
            <w:tcMar>
              <w:top w:w="15" w:type="dxa"/>
              <w:left w:w="15" w:type="dxa"/>
              <w:right w:w="15" w:type="dxa"/>
            </w:tcMar>
            <w:vAlign w:val="center"/>
          </w:tcPr>
          <w:p>
            <w:pP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住房公积金</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6.07</w:t>
            </w:r>
            <w:r>
              <w:rPr>
                <w:color w:val="000000" w:themeColor="text1"/>
                <w:sz w:val="20"/>
                <w:highlight w:val="none"/>
                <w14:textFill>
                  <w14:solidFill>
                    <w14:schemeClr w14:val="tx1"/>
                  </w14:solidFill>
                </w14:textFill>
              </w:rPr>
              <w:t xml:space="preserve"> </w:t>
            </w:r>
          </w:p>
        </w:tc>
        <w:tc>
          <w:tcPr>
            <w:tcW w:w="3319"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6.07</w:t>
            </w:r>
            <w:r>
              <w:rPr>
                <w:color w:val="000000" w:themeColor="text1"/>
                <w:sz w:val="20"/>
                <w:highlight w:val="none"/>
                <w14:textFill>
                  <w14:solidFill>
                    <w14:schemeClr w14:val="tx1"/>
                  </w14:solidFill>
                </w14:textFill>
              </w:rPr>
              <w:t xml:space="preserve"> </w:t>
            </w:r>
          </w:p>
        </w:tc>
        <w:tc>
          <w:tcPr>
            <w:tcW w:w="3334"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bl>
    <w:p>
      <w:pPr>
        <w:rPr>
          <w:rFonts w:hint="default" w:cs="宋体"/>
          <w:color w:val="000000" w:themeColor="text1"/>
          <w:sz w:val="21"/>
          <w:szCs w:val="21"/>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备注：1.本表反映单位本年度一般公共预算财政拨款支出情况。</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t xml:space="preserve">      2.本套报表金额单位转换时可能存在尾数误差。</w:t>
      </w:r>
    </w:p>
    <w:tbl>
      <w:tblPr>
        <w:tblStyle w:val="12"/>
        <w:tblW w:w="15360" w:type="dxa"/>
        <w:tblInd w:w="0" w:type="dxa"/>
        <w:tblLayout w:type="fixed"/>
        <w:tblCellMar>
          <w:top w:w="0" w:type="dxa"/>
          <w:left w:w="0" w:type="dxa"/>
          <w:bottom w:w="0" w:type="dxa"/>
          <w:right w:w="0" w:type="dxa"/>
        </w:tblCellMar>
      </w:tblPr>
      <w:tblGrid>
        <w:gridCol w:w="756"/>
        <w:gridCol w:w="2964"/>
        <w:gridCol w:w="1092"/>
        <w:gridCol w:w="852"/>
        <w:gridCol w:w="3048"/>
        <w:gridCol w:w="1032"/>
        <w:gridCol w:w="900"/>
        <w:gridCol w:w="3624"/>
        <w:gridCol w:w="1092"/>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tcMar>
              <w:top w:w="15" w:type="dxa"/>
              <w:left w:w="15" w:type="dxa"/>
              <w:right w:w="15" w:type="dxa"/>
            </w:tcMar>
            <w:vAlign w:val="bottom"/>
          </w:tcPr>
          <w:p>
            <w:pPr>
              <w:spacing w:line="440" w:lineRule="exact"/>
              <w:jc w:val="center"/>
              <w:textAlignment w:val="bottom"/>
              <w:rPr>
                <w:rFonts w:hint="default" w:cs="宋体"/>
                <w:b/>
                <w:color w:val="000000" w:themeColor="text1"/>
                <w:sz w:val="32"/>
                <w:szCs w:val="32"/>
                <w:highlight w:val="none"/>
                <w14:textFill>
                  <w14:solidFill>
                    <w14:schemeClr w14:val="tx1"/>
                  </w14:solidFill>
                </w14:textFill>
              </w:rPr>
            </w:pPr>
            <w:r>
              <w:rPr>
                <w:rFonts w:cs="宋体"/>
                <w:b/>
                <w:color w:val="000000" w:themeColor="text1"/>
                <w:sz w:val="32"/>
                <w:szCs w:val="32"/>
                <w:highlight w:val="none"/>
                <w14:textFill>
                  <w14:solidFill>
                    <w14:schemeClr w14:val="tx1"/>
                  </w14:solidFill>
                </w14:textFill>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720" w:type="dxa"/>
            <w:gridSpan w:val="2"/>
            <w:vMerge w:val="restart"/>
            <w:tcBorders>
              <w:top w:val="nil"/>
              <w:left w:val="nil"/>
              <w:right w:val="nil"/>
            </w:tcBorders>
            <w:tcMar>
              <w:top w:w="15" w:type="dxa"/>
              <w:left w:w="15" w:type="dxa"/>
              <w:right w:w="15" w:type="dxa"/>
            </w:tcMar>
            <w:vAlign w:val="bottom"/>
          </w:tcPr>
          <w:p>
            <w:pPr>
              <w:spacing w:line="240" w:lineRule="exact"/>
              <w:rPr>
                <w:rFonts w:hint="default" w:cs="宋体"/>
                <w:color w:val="000000" w:themeColor="text1"/>
                <w:sz w:val="18"/>
                <w:szCs w:val="18"/>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公开单位： </w:t>
            </w:r>
            <w:r>
              <w:rPr>
                <w:color w:val="000000" w:themeColor="text1"/>
                <w:sz w:val="20"/>
                <w:highlight w:val="none"/>
                <w14:textFill>
                  <w14:solidFill>
                    <w14:schemeClr w14:val="tx1"/>
                  </w14:solidFill>
                </w14:textFill>
              </w:rPr>
              <w:t>重庆市秀山土家族苗族自治县涌洞镇卫生院</w:t>
            </w:r>
          </w:p>
        </w:tc>
        <w:tc>
          <w:tcPr>
            <w:tcW w:w="1092"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852"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3048"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032"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900"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3624"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nil"/>
              <w:left w:val="nil"/>
              <w:bottom w:val="nil"/>
              <w:right w:val="nil"/>
            </w:tcBorders>
            <w:tcMar>
              <w:top w:w="15" w:type="dxa"/>
              <w:left w:w="15" w:type="dxa"/>
              <w:right w:w="15" w:type="dxa"/>
            </w:tcMar>
            <w:vAlign w:val="bottom"/>
          </w:tcPr>
          <w:p>
            <w:pPr>
              <w:spacing w:line="280" w:lineRule="exact"/>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公开06表</w:t>
            </w:r>
          </w:p>
        </w:tc>
      </w:tr>
      <w:tr>
        <w:tblPrEx>
          <w:tblLayout w:type="fixed"/>
          <w:tblCellMar>
            <w:top w:w="0" w:type="dxa"/>
            <w:left w:w="0" w:type="dxa"/>
            <w:bottom w:w="0" w:type="dxa"/>
            <w:right w:w="0" w:type="dxa"/>
          </w:tblCellMar>
        </w:tblPrEx>
        <w:trPr>
          <w:trHeight w:val="90" w:hRule="atLeast"/>
        </w:trPr>
        <w:tc>
          <w:tcPr>
            <w:tcW w:w="3720" w:type="dxa"/>
            <w:gridSpan w:val="2"/>
            <w:vMerge w:val="continue"/>
            <w:tcBorders>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852"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3048"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032"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900"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3624" w:type="dxa"/>
            <w:tcBorders>
              <w:top w:val="nil"/>
              <w:left w:val="nil"/>
              <w:bottom w:val="nil"/>
              <w:right w:val="nil"/>
            </w:tcBorders>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nil"/>
              <w:left w:val="nil"/>
              <w:bottom w:val="nil"/>
              <w:right w:val="nil"/>
            </w:tcBorders>
            <w:tcMar>
              <w:top w:w="15" w:type="dxa"/>
              <w:left w:w="15" w:type="dxa"/>
              <w:right w:w="15" w:type="dxa"/>
            </w:tcMar>
            <w:vAlign w:val="bottom"/>
          </w:tcPr>
          <w:p>
            <w:pPr>
              <w:spacing w:line="280" w:lineRule="exact"/>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单位：万元</w:t>
            </w:r>
          </w:p>
        </w:tc>
      </w:tr>
      <w:tr>
        <w:tblPrEx>
          <w:tblLayout w:type="fixed"/>
          <w:tblCellMar>
            <w:top w:w="0" w:type="dxa"/>
            <w:left w:w="0" w:type="dxa"/>
            <w:bottom w:w="0" w:type="dxa"/>
            <w:right w:w="0" w:type="dxa"/>
          </w:tblCellMar>
        </w:tblPrEx>
        <w:trPr>
          <w:trHeight w:val="90" w:hRule="atLeast"/>
        </w:trPr>
        <w:tc>
          <w:tcPr>
            <w:tcW w:w="4812"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人员经费</w:t>
            </w:r>
          </w:p>
        </w:tc>
        <w:tc>
          <w:tcPr>
            <w:tcW w:w="10548"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公用经费</w:t>
            </w:r>
          </w:p>
        </w:tc>
      </w:tr>
      <w:tr>
        <w:tblPrEx>
          <w:tblLayout w:type="fixed"/>
          <w:tblCellMar>
            <w:top w:w="0" w:type="dxa"/>
            <w:left w:w="0" w:type="dxa"/>
            <w:bottom w:w="0" w:type="dxa"/>
            <w:right w:w="0" w:type="dxa"/>
          </w:tblCellMar>
        </w:tblPrEx>
        <w:trPr>
          <w:trHeight w:val="312" w:hRule="atLeast"/>
        </w:trPr>
        <w:tc>
          <w:tcPr>
            <w:tcW w:w="75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经济分类科目编码</w:t>
            </w:r>
          </w:p>
        </w:tc>
        <w:tc>
          <w:tcPr>
            <w:tcW w:w="296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经济分类科目（按“款”级功能分类科目）</w:t>
            </w:r>
          </w:p>
        </w:tc>
        <w:tc>
          <w:tcPr>
            <w:tcW w:w="109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金额</w:t>
            </w:r>
          </w:p>
        </w:tc>
        <w:tc>
          <w:tcPr>
            <w:tcW w:w="85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经济分类科目编码</w:t>
            </w:r>
          </w:p>
        </w:tc>
        <w:tc>
          <w:tcPr>
            <w:tcW w:w="304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经济分类科目（按“款”级功能分类</w:t>
            </w:r>
            <w:r>
              <w:rPr>
                <w:rFonts w:hint="eastAsia" w:cs="宋体"/>
                <w:b/>
                <w:color w:val="000000" w:themeColor="text1"/>
                <w:sz w:val="18"/>
                <w:szCs w:val="18"/>
                <w:highlight w:val="none"/>
                <w:lang w:val="en-US" w:eastAsia="zh-CN"/>
                <w14:textFill>
                  <w14:solidFill>
                    <w14:schemeClr w14:val="tx1"/>
                  </w14:solidFill>
                </w14:textFill>
              </w:rPr>
              <w:t xml:space="preserve">   </w:t>
            </w:r>
            <w:r>
              <w:rPr>
                <w:rFonts w:cs="宋体"/>
                <w:b/>
                <w:color w:val="000000" w:themeColor="text1"/>
                <w:sz w:val="18"/>
                <w:szCs w:val="18"/>
                <w:highlight w:val="none"/>
                <w14:textFill>
                  <w14:solidFill>
                    <w14:schemeClr w14:val="tx1"/>
                  </w14:solidFill>
                </w14:textFill>
              </w:rPr>
              <w:t>科目）</w:t>
            </w:r>
          </w:p>
        </w:tc>
        <w:tc>
          <w:tcPr>
            <w:tcW w:w="103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金额</w:t>
            </w:r>
          </w:p>
        </w:tc>
        <w:tc>
          <w:tcPr>
            <w:tcW w:w="90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经济分类科目编码</w:t>
            </w:r>
          </w:p>
        </w:tc>
        <w:tc>
          <w:tcPr>
            <w:tcW w:w="362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经济分类科目（按“款”级功能分类科目）</w:t>
            </w:r>
          </w:p>
        </w:tc>
        <w:tc>
          <w:tcPr>
            <w:tcW w:w="109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金额</w:t>
            </w:r>
          </w:p>
        </w:tc>
      </w:tr>
      <w:tr>
        <w:tblPrEx>
          <w:tblLayout w:type="fixed"/>
          <w:tblCellMar>
            <w:top w:w="0" w:type="dxa"/>
            <w:left w:w="0" w:type="dxa"/>
            <w:bottom w:w="0" w:type="dxa"/>
            <w:right w:w="0" w:type="dxa"/>
          </w:tblCellMar>
        </w:tblPrEx>
        <w:trPr>
          <w:trHeight w:val="312" w:hRule="atLeast"/>
        </w:trPr>
        <w:tc>
          <w:tcPr>
            <w:tcW w:w="75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296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109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85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304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103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90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362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c>
          <w:tcPr>
            <w:tcW w:w="109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themeColor="text1"/>
                <w:sz w:val="18"/>
                <w:szCs w:val="18"/>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工资福利支出</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185.55</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商品和服务支出</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28.21</w:t>
            </w: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资本性支出</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30101</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基本工资</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45.19</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30201</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办公费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31001</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房屋建筑物购建</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30102</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津贴补贴</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28.78</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30202</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印刷费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31002</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办公设备购置</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30103</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奖金</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30203</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咨询费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31003</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专用设备购置</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30106</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伙食补助费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6.00</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30204</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手续费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31005</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基础设施建设</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30107</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绩效工资</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80.16</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30205</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水费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0.10</w:t>
            </w: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31006</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大型修缮</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30108</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机关事业单位基本养老保险缴费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8.09</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30206</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电费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0.71</w:t>
            </w: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31007</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信息网络及软件购置更新</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30109</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职业年金缴费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4.00</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30207</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邮电费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1.16</w:t>
            </w: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31008</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物资储备</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30110</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职工基本医疗保险缴费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5.06</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30208</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取暖费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31009</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土地补偿</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30111</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公务员医疗补助缴费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30209</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物业管理费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31010</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安置补助</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30112</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其他社会保障缴费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0.19</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30211</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差旅费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31011</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地上附着物和青苗补偿</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30113</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住房公积金</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6.07</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30212</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因公出国（境）费用</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31012</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拆迁补偿</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30114</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医疗费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2.02</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30213</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维修（护）费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31013</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公务用车购置</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30199</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其他工资福利支出</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30214</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租赁费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31019</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其他交通工具购置</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对个人和家庭的补助</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4.64</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30215</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会议费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31021</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文物和陈列品购置</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30301</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离休费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30216</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培训费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31022</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无形资产购置</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30302</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退休费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30217</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公务接待费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31099</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其他资本性支出</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30303</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退职（役）费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30218</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专用材料费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0.71</w:t>
            </w: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312</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对企业补助</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30304</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抚恤金</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30224</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被装购置费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31201</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资本金注入</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30305</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生活补助</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4.14</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30225</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专用燃料费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31203</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政府投资基金股权投资</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30306</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救济费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30226</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劳务费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24.50</w:t>
            </w: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31204</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费用补贴</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30307</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医疗费补助</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0.50</w:t>
            </w: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30227</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委托业务费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31205</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利息补贴</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30308</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助学金</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30228</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工会经费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31299</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其他对企业补助</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30309</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奖励金</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30229</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福利费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399</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其他支出</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30310</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个人农业生产补贴</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30231</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公务用车运行维护费</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39907</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国家赔偿费用支出</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30311</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代缴社会保险费</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30239</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其他交通费用</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1.02</w:t>
            </w: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39908</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对民间非营利组织和群众性自治组织补贴</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30399</w:t>
            </w: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其他对个人和家庭的补助</w:t>
            </w: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30240</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税金及附加费用</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39909</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经常性赠与</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30299</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其他商品和服务支出</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39910</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资本性赠与</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307</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债务利息及费用支出</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39999</w:t>
            </w: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其他支出</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30701</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国内债务付息</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30702</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国外债务付息</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30703</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国内债务发行费用</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238" w:hRule="exact"/>
        </w:trPr>
        <w:tc>
          <w:tcPr>
            <w:tcW w:w="75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29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themeColor="text1"/>
                <w:sz w:val="18"/>
                <w:szCs w:val="18"/>
                <w:highlight w:val="none"/>
                <w14:textFill>
                  <w14:solidFill>
                    <w14:schemeClr w14:val="tx1"/>
                  </w14:solidFill>
                </w14:textFill>
              </w:rPr>
            </w:pPr>
          </w:p>
        </w:tc>
        <w:tc>
          <w:tcPr>
            <w:tcW w:w="85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30704</w:t>
            </w:r>
          </w:p>
        </w:tc>
        <w:tc>
          <w:tcPr>
            <w:tcW w:w="304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 xml:space="preserve">  国外债务发行费用</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color w:val="000000" w:themeColor="text1"/>
                <w:sz w:val="18"/>
                <w:highlight w:val="none"/>
                <w14:textFill>
                  <w14:solidFill>
                    <w14:schemeClr w14:val="tx1"/>
                  </w14:solidFill>
                </w14:textFill>
              </w:rPr>
              <w:t xml:space="preserve"> </w:t>
            </w:r>
          </w:p>
        </w:tc>
        <w:tc>
          <w:tcPr>
            <w:tcW w:w="9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36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themeColor="text1"/>
                <w:sz w:val="18"/>
                <w:szCs w:val="18"/>
                <w:highlight w:val="none"/>
                <w14:textFill>
                  <w14:solidFill>
                    <w14:schemeClr w14:val="tx1"/>
                  </w14:solidFill>
                </w14:textFill>
              </w:rPr>
            </w:pP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00" w:lineRule="exact"/>
              <w:jc w:val="right"/>
              <w:rPr>
                <w:rFonts w:hint="default" w:cs="宋体"/>
                <w:color w:val="000000" w:themeColor="text1"/>
                <w:sz w:val="18"/>
                <w:szCs w:val="18"/>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238" w:hRule="exact"/>
        </w:trPr>
        <w:tc>
          <w:tcPr>
            <w:tcW w:w="372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人员经费合计</w:t>
            </w:r>
          </w:p>
        </w:tc>
        <w:tc>
          <w:tcPr>
            <w:tcW w:w="10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190.19</w:t>
            </w:r>
            <w:r>
              <w:rPr>
                <w:color w:val="000000" w:themeColor="text1"/>
                <w:sz w:val="18"/>
                <w:highlight w:val="none"/>
                <w14:textFill>
                  <w14:solidFill>
                    <w14:schemeClr w14:val="tx1"/>
                  </w14:solidFill>
                </w14:textFill>
              </w:rPr>
              <w:t xml:space="preserve"> </w:t>
            </w:r>
          </w:p>
        </w:tc>
        <w:tc>
          <w:tcPr>
            <w:tcW w:w="9456"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themeColor="text1"/>
                <w:sz w:val="18"/>
                <w:szCs w:val="18"/>
                <w:highlight w:val="none"/>
                <w14:textFill>
                  <w14:solidFill>
                    <w14:schemeClr w14:val="tx1"/>
                  </w14:solidFill>
                </w14:textFill>
              </w:rPr>
            </w:pPr>
            <w:r>
              <w:rPr>
                <w:rFonts w:cs="宋体"/>
                <w:b/>
                <w:color w:val="000000" w:themeColor="text1"/>
                <w:sz w:val="18"/>
                <w:szCs w:val="18"/>
                <w:highlight w:val="none"/>
                <w14:textFill>
                  <w14:solidFill>
                    <w14:schemeClr w14:val="tx1"/>
                  </w14:solidFill>
                </w14:textFill>
              </w:rPr>
              <w:t>公用经费合计</w:t>
            </w:r>
          </w:p>
        </w:tc>
        <w:tc>
          <w:tcPr>
            <w:tcW w:w="1092" w:type="dxa"/>
            <w:tcBorders>
              <w:top w:val="nil"/>
              <w:left w:val="nil"/>
              <w:bottom w:val="single" w:color="000000" w:sz="4" w:space="0"/>
              <w:right w:val="single" w:color="000000" w:sz="4" w:space="0"/>
            </w:tcBorders>
            <w:tcMar>
              <w:top w:w="15" w:type="dxa"/>
              <w:left w:w="15" w:type="dxa"/>
              <w:right w:w="15" w:type="dxa"/>
            </w:tcMar>
            <w:vAlign w:val="center"/>
          </w:tcPr>
          <w:p>
            <w:pPr>
              <w:wordWrap w:val="0"/>
              <w:spacing w:line="200" w:lineRule="exact"/>
              <w:jc w:val="right"/>
              <w:textAlignment w:val="center"/>
              <w:rPr>
                <w:rFonts w:hint="default" w:cs="宋体"/>
                <w:color w:val="000000" w:themeColor="text1"/>
                <w:sz w:val="18"/>
                <w:szCs w:val="18"/>
                <w:highlight w:val="none"/>
                <w14:textFill>
                  <w14:solidFill>
                    <w14:schemeClr w14:val="tx1"/>
                  </w14:solidFill>
                </w14:textFill>
              </w:rPr>
            </w:pPr>
            <w:r>
              <w:rPr>
                <w:rFonts w:cs="宋体"/>
                <w:color w:val="000000" w:themeColor="text1"/>
                <w:sz w:val="18"/>
                <w:szCs w:val="18"/>
                <w:highlight w:val="none"/>
                <w14:textFill>
                  <w14:solidFill>
                    <w14:schemeClr w14:val="tx1"/>
                  </w14:solidFill>
                </w14:textFill>
              </w:rPr>
              <w:t>28.21</w:t>
            </w:r>
            <w:r>
              <w:rPr>
                <w:color w:val="000000" w:themeColor="text1"/>
                <w:sz w:val="18"/>
                <w:highlight w:val="none"/>
                <w14:textFill>
                  <w14:solidFill>
                    <w14:schemeClr w14:val="tx1"/>
                  </w14:solidFill>
                </w14:textFill>
              </w:rPr>
              <w:t xml:space="preserve"> </w:t>
            </w:r>
          </w:p>
        </w:tc>
      </w:tr>
    </w:tbl>
    <w:p>
      <w:pPr>
        <w:spacing w:line="280" w:lineRule="exact"/>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备注：1.本表反映单位本年度一般公共预算财政拨款基本支出明细情况。</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t xml:space="preserve">      2.本套报表金额单位转换时可能存在尾数误差。</w:t>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tcMar>
              <w:top w:w="15" w:type="dxa"/>
              <w:left w:w="15" w:type="dxa"/>
              <w:right w:w="15" w:type="dxa"/>
            </w:tcMar>
            <w:vAlign w:val="bottom"/>
          </w:tcPr>
          <w:p>
            <w:pPr>
              <w:jc w:val="center"/>
              <w:textAlignment w:val="bottom"/>
              <w:rPr>
                <w:rFonts w:hint="default" w:cs="宋体"/>
                <w:b/>
                <w:color w:val="000000" w:themeColor="text1"/>
                <w:sz w:val="32"/>
                <w:szCs w:val="32"/>
                <w:highlight w:val="none"/>
                <w14:textFill>
                  <w14:solidFill>
                    <w14:schemeClr w14:val="tx1"/>
                  </w14:solidFill>
                </w14:textFill>
              </w:rPr>
            </w:pPr>
            <w:r>
              <w:rPr>
                <w:rFonts w:cs="宋体"/>
                <w:b/>
                <w:color w:val="000000" w:themeColor="text1"/>
                <w:sz w:val="32"/>
                <w:szCs w:val="32"/>
                <w:highlight w:val="none"/>
                <w14:textFill>
                  <w14:solidFill>
                    <w14:schemeClr w14:val="tx1"/>
                  </w14:solidFill>
                </w14:textFill>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公开单位： </w:t>
            </w:r>
            <w:r>
              <w:rPr>
                <w:color w:val="000000" w:themeColor="text1"/>
                <w:sz w:val="20"/>
                <w:highlight w:val="none"/>
                <w14:textFill>
                  <w14:solidFill>
                    <w14:schemeClr w14:val="tx1"/>
                  </w14:solidFill>
                </w14:textFill>
              </w:rPr>
              <w:t>重庆市秀山土家族苗族自治县涌洞镇卫生院</w:t>
            </w:r>
          </w:p>
        </w:tc>
        <w:tc>
          <w:tcPr>
            <w:tcW w:w="1707"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7"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7"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7"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72"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836" w:type="dxa"/>
            <w:tcBorders>
              <w:top w:val="nil"/>
              <w:left w:val="nil"/>
              <w:bottom w:val="nil"/>
              <w:right w:val="nil"/>
            </w:tcBorders>
            <w:tcMar>
              <w:top w:w="15" w:type="dxa"/>
              <w:left w:w="15" w:type="dxa"/>
              <w:right w:w="15" w:type="dxa"/>
            </w:tcMar>
            <w:vAlign w:val="bottom"/>
          </w:tcPr>
          <w:p>
            <w:pPr>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7"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7"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7"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07"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772"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1836" w:type="dxa"/>
            <w:tcBorders>
              <w:top w:val="nil"/>
              <w:left w:val="nil"/>
              <w:bottom w:val="nil"/>
              <w:right w:val="nil"/>
            </w:tcBorders>
            <w:tcMar>
              <w:top w:w="15" w:type="dxa"/>
              <w:left w:w="15" w:type="dxa"/>
              <w:right w:w="15" w:type="dxa"/>
            </w:tcMar>
            <w:vAlign w:val="bottom"/>
          </w:tcPr>
          <w:p>
            <w:pPr>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单位：万元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合计</w:t>
            </w:r>
          </w:p>
        </w:tc>
        <w:tc>
          <w:tcPr>
            <w:tcW w:w="1707"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1707"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1707"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1707"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1772"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1836" w:type="dxa"/>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r>
    </w:tbl>
    <w:p>
      <w:pPr>
        <w:rPr>
          <w:rFonts w:hint="default" w:cs="宋体"/>
          <w:color w:val="000000" w:themeColor="text1"/>
          <w:sz w:val="21"/>
          <w:szCs w:val="21"/>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备注：本表反映单位本年度政府性基金预算财政拨款收入支出及结转和结余情况。本单位无政府性基金收支，故本表无数据。</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br w:type="textWrapping"/>
      </w:r>
    </w:p>
    <w:p>
      <w:pPr>
        <w:rPr>
          <w:rFonts w:hint="default" w:cs="宋体"/>
          <w:color w:val="000000" w:themeColor="text1"/>
          <w:sz w:val="21"/>
          <w:szCs w:val="21"/>
          <w:highlight w:val="none"/>
          <w14:textFill>
            <w14:solidFill>
              <w14:schemeClr w14:val="tx1"/>
            </w14:solidFill>
          </w14:textFill>
        </w:rPr>
      </w:pPr>
      <w:r>
        <w:rPr>
          <w:rFonts w:cs="宋体"/>
          <w:color w:val="000000" w:themeColor="text1"/>
          <w:sz w:val="21"/>
          <w:szCs w:val="21"/>
          <w:highlight w:val="none"/>
          <w14:textFill>
            <w14:solidFill>
              <w14:schemeClr w14:val="tx1"/>
            </w14:solidFill>
          </w14:textFill>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tcMar>
              <w:top w:w="15" w:type="dxa"/>
              <w:left w:w="15" w:type="dxa"/>
              <w:right w:w="15" w:type="dxa"/>
            </w:tcMar>
            <w:vAlign w:val="bottom"/>
          </w:tcPr>
          <w:p>
            <w:pPr>
              <w:jc w:val="center"/>
              <w:textAlignment w:val="bottom"/>
              <w:rPr>
                <w:rFonts w:hint="default" w:cs="宋体"/>
                <w:b/>
                <w:color w:val="000000" w:themeColor="text1"/>
                <w:sz w:val="32"/>
                <w:szCs w:val="32"/>
                <w:highlight w:val="none"/>
                <w14:textFill>
                  <w14:solidFill>
                    <w14:schemeClr w14:val="tx1"/>
                  </w14:solidFill>
                </w14:textFill>
              </w:rPr>
            </w:pPr>
            <w:r>
              <w:rPr>
                <w:rFonts w:cs="宋体"/>
                <w:b/>
                <w:color w:val="000000" w:themeColor="text1"/>
                <w:sz w:val="32"/>
                <w:szCs w:val="32"/>
                <w:highlight w:val="none"/>
                <w14:textFill>
                  <w14:solidFill>
                    <w14:schemeClr w14:val="tx1"/>
                  </w14:solidFill>
                </w14:textFill>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公开单位： </w:t>
            </w:r>
            <w:r>
              <w:rPr>
                <w:color w:val="000000" w:themeColor="text1"/>
                <w:sz w:val="20"/>
                <w:highlight w:val="none"/>
                <w14:textFill>
                  <w14:solidFill>
                    <w14:schemeClr w14:val="tx1"/>
                  </w14:solidFill>
                </w14:textFill>
              </w:rPr>
              <w:t>重庆市秀山土家族苗族自治县涌洞镇卫生院</w:t>
            </w:r>
          </w:p>
        </w:tc>
        <w:tc>
          <w:tcPr>
            <w:tcW w:w="3276"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3752" w:type="dxa"/>
            <w:gridSpan w:val="3"/>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3408" w:type="dxa"/>
            <w:tcBorders>
              <w:top w:val="nil"/>
              <w:left w:val="nil"/>
              <w:bottom w:val="nil"/>
              <w:right w:val="nil"/>
            </w:tcBorders>
            <w:tcMar>
              <w:top w:w="15" w:type="dxa"/>
              <w:left w:w="15" w:type="dxa"/>
              <w:right w:w="15" w:type="dxa"/>
            </w:tcMar>
            <w:vAlign w:val="bottom"/>
          </w:tcPr>
          <w:p>
            <w:pPr>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3276" w:type="dxa"/>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3752" w:type="dxa"/>
            <w:gridSpan w:val="3"/>
            <w:tcBorders>
              <w:top w:val="nil"/>
              <w:left w:val="nil"/>
              <w:bottom w:val="nil"/>
              <w:right w:val="nil"/>
            </w:tcBorders>
            <w:tcMar>
              <w:top w:w="15" w:type="dxa"/>
              <w:left w:w="15" w:type="dxa"/>
              <w:right w:w="15" w:type="dxa"/>
            </w:tcMar>
            <w:vAlign w:val="bottom"/>
          </w:tcPr>
          <w:p>
            <w:pPr>
              <w:rPr>
                <w:rFonts w:hint="default" w:cs="宋体"/>
                <w:color w:val="000000" w:themeColor="text1"/>
                <w:sz w:val="20"/>
                <w:szCs w:val="20"/>
                <w:highlight w:val="none"/>
                <w14:textFill>
                  <w14:solidFill>
                    <w14:schemeClr w14:val="tx1"/>
                  </w14:solidFill>
                </w14:textFill>
              </w:rPr>
            </w:pPr>
          </w:p>
        </w:tc>
        <w:tc>
          <w:tcPr>
            <w:tcW w:w="3408" w:type="dxa"/>
            <w:tcBorders>
              <w:top w:val="nil"/>
              <w:left w:val="nil"/>
              <w:bottom w:val="nil"/>
              <w:right w:val="nil"/>
            </w:tcBorders>
            <w:tcMar>
              <w:top w:w="15" w:type="dxa"/>
              <w:left w:w="15" w:type="dxa"/>
              <w:right w:w="15" w:type="dxa"/>
            </w:tcMar>
            <w:vAlign w:val="bottom"/>
          </w:tcPr>
          <w:p>
            <w:pPr>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单位：万元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合计</w:t>
            </w:r>
          </w:p>
        </w:tc>
        <w:tc>
          <w:tcPr>
            <w:tcW w:w="3476" w:type="dxa"/>
            <w:gridSpan w:val="2"/>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c>
          <w:tcPr>
            <w:tcW w:w="3475" w:type="dxa"/>
            <w:tcBorders>
              <w:top w:val="nil"/>
              <w:left w:val="nil"/>
              <w:bottom w:val="single" w:color="000000" w:sz="4" w:space="0"/>
              <w:right w:val="single" w:color="000000" w:sz="4" w:space="0"/>
            </w:tcBorders>
            <w:tcMar>
              <w:top w:w="15" w:type="dxa"/>
              <w:left w:w="15" w:type="dxa"/>
              <w:right w:w="15" w:type="dxa"/>
            </w:tcMar>
            <w:vAlign w:val="center"/>
          </w:tcPr>
          <w:p>
            <w:pPr>
              <w:jc w:val="right"/>
              <w:rPr>
                <w:rFonts w:hint="default" w:cs="宋体"/>
                <w:b/>
                <w:color w:val="000000" w:themeColor="text1"/>
                <w:sz w:val="20"/>
                <w:szCs w:val="20"/>
                <w:highlight w:val="none"/>
                <w14:textFill>
                  <w14:solidFill>
                    <w14:schemeClr w14:val="tx1"/>
                  </w14:solidFill>
                </w14:textFill>
              </w:rPr>
            </w:pPr>
          </w:p>
        </w:tc>
        <w:tc>
          <w:tcPr>
            <w:tcW w:w="3485" w:type="dxa"/>
            <w:gridSpan w:val="2"/>
            <w:tcBorders>
              <w:top w:val="nil"/>
              <w:left w:val="nil"/>
              <w:bottom w:val="single" w:color="000000" w:sz="4" w:space="0"/>
              <w:right w:val="single" w:color="000000" w:sz="4" w:space="0"/>
            </w:tcBorders>
            <w:tcMar>
              <w:top w:w="15" w:type="dxa"/>
              <w:left w:w="15" w:type="dxa"/>
              <w:right w:w="15" w:type="dxa"/>
            </w:tcMar>
            <w:vAlign w:val="center"/>
          </w:tcPr>
          <w:p>
            <w:pPr>
              <w:wordWrap w:val="0"/>
              <w:jc w:val="right"/>
              <w:textAlignment w:val="center"/>
              <w:rPr>
                <w:rFonts w:hint="default" w:cs="宋体"/>
                <w:b/>
                <w:color w:val="000000" w:themeColor="text1"/>
                <w:sz w:val="20"/>
                <w:szCs w:val="20"/>
                <w:highlight w:val="none"/>
                <w14:textFill>
                  <w14:solidFill>
                    <w14:schemeClr w14:val="tx1"/>
                  </w14:solidFill>
                </w14:textFill>
              </w:rPr>
            </w:pPr>
            <w:r>
              <w:rPr>
                <w:b/>
                <w:color w:val="000000" w:themeColor="text1"/>
                <w:sz w:val="20"/>
                <w:highlight w:val="none"/>
                <w14:textFill>
                  <w14:solidFill>
                    <w14:schemeClr w14:val="tx1"/>
                  </w14:solidFill>
                </w14:textFill>
              </w:rPr>
              <w:t xml:space="preserve"> </w:t>
            </w:r>
          </w:p>
        </w:tc>
      </w:tr>
    </w:tbl>
    <w:p>
      <w:pPr>
        <w:rPr>
          <w:rFonts w:hint="default" w:cs="宋体"/>
          <w:color w:val="000000" w:themeColor="text1"/>
          <w:sz w:val="21"/>
          <w:szCs w:val="21"/>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备注：本表反映单位本年度国有资本经营预算财政拨款支出情况。本单位无国有资本经营收支，故本表无数据。</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br w:type="textWrapping"/>
      </w:r>
    </w:p>
    <w:p>
      <w:pPr>
        <w:rPr>
          <w:rFonts w:hint="default" w:cs="宋体"/>
          <w:color w:val="000000" w:themeColor="text1"/>
          <w:sz w:val="21"/>
          <w:szCs w:val="21"/>
          <w:highlight w:val="none"/>
          <w14:textFill>
            <w14:solidFill>
              <w14:schemeClr w14:val="tx1"/>
            </w14:solidFill>
          </w14:textFill>
        </w:rPr>
      </w:pPr>
      <w:r>
        <w:rPr>
          <w:rFonts w:hint="default" w:cs="宋体"/>
          <w:color w:val="000000" w:themeColor="text1"/>
          <w:sz w:val="21"/>
          <w:szCs w:val="21"/>
          <w:highlight w:val="none"/>
          <w14:textFill>
            <w14:solidFill>
              <w14:schemeClr w14:val="tx1"/>
            </w14:solidFill>
          </w14:textFill>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tcMar>
              <w:top w:w="15" w:type="dxa"/>
              <w:left w:w="15" w:type="dxa"/>
              <w:right w:w="15" w:type="dxa"/>
            </w:tcMar>
            <w:vAlign w:val="bottom"/>
          </w:tcPr>
          <w:p>
            <w:pPr>
              <w:spacing w:line="400" w:lineRule="exact"/>
              <w:jc w:val="center"/>
              <w:textAlignment w:val="bottom"/>
              <w:rPr>
                <w:rFonts w:hint="default" w:cs="宋体"/>
                <w:b/>
                <w:color w:val="000000" w:themeColor="text1"/>
                <w:sz w:val="32"/>
                <w:szCs w:val="32"/>
                <w:highlight w:val="none"/>
                <w14:textFill>
                  <w14:solidFill>
                    <w14:schemeClr w14:val="tx1"/>
                  </w14:solidFill>
                </w14:textFill>
              </w:rPr>
            </w:pPr>
            <w:r>
              <w:rPr>
                <w:rFonts w:cs="宋体"/>
                <w:b/>
                <w:color w:val="000000" w:themeColor="text1"/>
                <w:sz w:val="32"/>
                <w:szCs w:val="32"/>
                <w:highlight w:val="none"/>
                <w14:textFill>
                  <w14:solidFill>
                    <w14:schemeClr w14:val="tx1"/>
                  </w14:solidFill>
                </w14:textFill>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tcMar>
              <w:top w:w="15" w:type="dxa"/>
              <w:left w:w="15" w:type="dxa"/>
              <w:right w:w="15" w:type="dxa"/>
            </w:tcMar>
            <w:vAlign w:val="bottom"/>
          </w:tcPr>
          <w:p>
            <w:pPr>
              <w:spacing w:line="280" w:lineRule="exact"/>
              <w:rPr>
                <w:rFonts w:hint="default" w:cs="宋体"/>
                <w:color w:val="000000" w:themeColor="text1"/>
                <w:sz w:val="20"/>
                <w:szCs w:val="20"/>
                <w:highlight w:val="none"/>
                <w14:textFill>
                  <w14:solidFill>
                    <w14:schemeClr w14:val="tx1"/>
                  </w14:solidFill>
                </w14:textFill>
              </w:rPr>
            </w:pPr>
          </w:p>
        </w:tc>
        <w:tc>
          <w:tcPr>
            <w:tcW w:w="2236" w:type="dxa"/>
            <w:tcBorders>
              <w:top w:val="nil"/>
              <w:left w:val="nil"/>
              <w:bottom w:val="nil"/>
              <w:right w:val="nil"/>
            </w:tcBorders>
            <w:tcMar>
              <w:top w:w="15" w:type="dxa"/>
              <w:left w:w="15" w:type="dxa"/>
              <w:right w:w="15" w:type="dxa"/>
            </w:tcMar>
            <w:vAlign w:val="bottom"/>
          </w:tcPr>
          <w:p>
            <w:pPr>
              <w:spacing w:line="280" w:lineRule="exact"/>
              <w:jc w:val="center"/>
              <w:rPr>
                <w:rFonts w:hint="default" w:cs="宋体"/>
                <w:color w:val="000000" w:themeColor="text1"/>
                <w:sz w:val="20"/>
                <w:szCs w:val="20"/>
                <w:highlight w:val="none"/>
                <w14:textFill>
                  <w14:solidFill>
                    <w14:schemeClr w14:val="tx1"/>
                  </w14:solidFill>
                </w14:textFill>
              </w:rPr>
            </w:pPr>
          </w:p>
        </w:tc>
        <w:tc>
          <w:tcPr>
            <w:tcW w:w="2184" w:type="dxa"/>
            <w:tcBorders>
              <w:top w:val="nil"/>
              <w:left w:val="nil"/>
              <w:bottom w:val="nil"/>
              <w:right w:val="nil"/>
            </w:tcBorders>
            <w:tcMar>
              <w:top w:w="15" w:type="dxa"/>
              <w:left w:w="15" w:type="dxa"/>
              <w:right w:w="15" w:type="dxa"/>
            </w:tcMar>
            <w:vAlign w:val="bottom"/>
          </w:tcPr>
          <w:p>
            <w:pPr>
              <w:spacing w:line="280" w:lineRule="exact"/>
              <w:jc w:val="right"/>
              <w:rPr>
                <w:rFonts w:hint="default" w:cs="宋体"/>
                <w:color w:val="000000" w:themeColor="text1"/>
                <w:sz w:val="20"/>
                <w:szCs w:val="20"/>
                <w:highlight w:val="none"/>
                <w14:textFill>
                  <w14:solidFill>
                    <w14:schemeClr w14:val="tx1"/>
                  </w14:solidFill>
                </w14:textFill>
              </w:rPr>
            </w:pPr>
          </w:p>
        </w:tc>
        <w:tc>
          <w:tcPr>
            <w:tcW w:w="4660" w:type="dxa"/>
            <w:tcBorders>
              <w:top w:val="nil"/>
              <w:left w:val="nil"/>
              <w:bottom w:val="nil"/>
              <w:right w:val="nil"/>
            </w:tcBorders>
            <w:tcMar>
              <w:top w:w="15" w:type="dxa"/>
              <w:left w:w="15" w:type="dxa"/>
              <w:right w:w="15" w:type="dxa"/>
            </w:tcMar>
            <w:vAlign w:val="bottom"/>
          </w:tcPr>
          <w:p>
            <w:pPr>
              <w:spacing w:line="280" w:lineRule="exact"/>
              <w:rPr>
                <w:rFonts w:hint="default" w:cs="宋体"/>
                <w:color w:val="000000" w:themeColor="text1"/>
                <w:sz w:val="20"/>
                <w:szCs w:val="20"/>
                <w:highlight w:val="none"/>
                <w14:textFill>
                  <w14:solidFill>
                    <w14:schemeClr w14:val="tx1"/>
                  </w14:solidFill>
                </w14:textFill>
              </w:rPr>
            </w:pPr>
          </w:p>
        </w:tc>
        <w:tc>
          <w:tcPr>
            <w:tcW w:w="2131" w:type="dxa"/>
            <w:tcBorders>
              <w:top w:val="nil"/>
              <w:left w:val="nil"/>
              <w:bottom w:val="nil"/>
              <w:right w:val="nil"/>
            </w:tcBorders>
            <w:tcMar>
              <w:top w:w="15" w:type="dxa"/>
              <w:left w:w="15" w:type="dxa"/>
              <w:right w:w="15" w:type="dxa"/>
            </w:tcMar>
            <w:vAlign w:val="bottom"/>
          </w:tcPr>
          <w:p>
            <w:pPr>
              <w:spacing w:line="280" w:lineRule="exact"/>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tcMar>
              <w:top w:w="15" w:type="dxa"/>
              <w:left w:w="15" w:type="dxa"/>
              <w:right w:w="15" w:type="dxa"/>
            </w:tcMar>
            <w:vAlign w:val="bottom"/>
          </w:tcPr>
          <w:p>
            <w:pPr>
              <w:spacing w:line="280" w:lineRule="exac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公开单位： </w:t>
            </w:r>
            <w:r>
              <w:rPr>
                <w:color w:val="000000" w:themeColor="text1"/>
                <w:sz w:val="20"/>
                <w:highlight w:val="none"/>
                <w14:textFill>
                  <w14:solidFill>
                    <w14:schemeClr w14:val="tx1"/>
                  </w14:solidFill>
                </w14:textFill>
              </w:rPr>
              <w:t>重庆市秀山土家族苗族自治县涌洞镇卫生院</w:t>
            </w:r>
          </w:p>
        </w:tc>
        <w:tc>
          <w:tcPr>
            <w:tcW w:w="2236" w:type="dxa"/>
            <w:tcBorders>
              <w:top w:val="nil"/>
              <w:left w:val="nil"/>
              <w:bottom w:val="single" w:color="auto" w:sz="4" w:space="0"/>
              <w:right w:val="nil"/>
            </w:tcBorders>
            <w:tcMar>
              <w:top w:w="15" w:type="dxa"/>
              <w:left w:w="15" w:type="dxa"/>
              <w:right w:w="15" w:type="dxa"/>
            </w:tcMar>
            <w:vAlign w:val="bottom"/>
          </w:tcPr>
          <w:p>
            <w:pPr>
              <w:spacing w:line="280" w:lineRule="exact"/>
              <w:jc w:val="center"/>
              <w:rPr>
                <w:rFonts w:hint="default" w:cs="宋体"/>
                <w:color w:val="000000" w:themeColor="text1"/>
                <w:sz w:val="20"/>
                <w:szCs w:val="20"/>
                <w:highlight w:val="none"/>
                <w14:textFill>
                  <w14:solidFill>
                    <w14:schemeClr w14:val="tx1"/>
                  </w14:solidFill>
                </w14:textFill>
              </w:rPr>
            </w:pPr>
          </w:p>
        </w:tc>
        <w:tc>
          <w:tcPr>
            <w:tcW w:w="2184" w:type="dxa"/>
            <w:tcBorders>
              <w:top w:val="nil"/>
              <w:left w:val="nil"/>
              <w:bottom w:val="single" w:color="auto" w:sz="4" w:space="0"/>
              <w:right w:val="nil"/>
            </w:tcBorders>
            <w:tcMar>
              <w:top w:w="15" w:type="dxa"/>
              <w:left w:w="15" w:type="dxa"/>
              <w:right w:w="15" w:type="dxa"/>
            </w:tcMar>
            <w:vAlign w:val="bottom"/>
          </w:tcPr>
          <w:p>
            <w:pPr>
              <w:spacing w:line="280" w:lineRule="exact"/>
              <w:jc w:val="right"/>
              <w:rPr>
                <w:rFonts w:hint="default" w:cs="宋体"/>
                <w:color w:val="000000" w:themeColor="text1"/>
                <w:sz w:val="20"/>
                <w:szCs w:val="20"/>
                <w:highlight w:val="none"/>
                <w14:textFill>
                  <w14:solidFill>
                    <w14:schemeClr w14:val="tx1"/>
                  </w14:solidFill>
                </w14:textFill>
              </w:rPr>
            </w:pPr>
          </w:p>
        </w:tc>
        <w:tc>
          <w:tcPr>
            <w:tcW w:w="4660" w:type="dxa"/>
            <w:tcBorders>
              <w:top w:val="nil"/>
              <w:left w:val="nil"/>
              <w:bottom w:val="single" w:color="auto" w:sz="4" w:space="0"/>
              <w:right w:val="nil"/>
            </w:tcBorders>
            <w:tcMar>
              <w:top w:w="15" w:type="dxa"/>
              <w:left w:w="15" w:type="dxa"/>
              <w:right w:w="15" w:type="dxa"/>
            </w:tcMar>
            <w:vAlign w:val="bottom"/>
          </w:tcPr>
          <w:p>
            <w:pPr>
              <w:spacing w:line="280" w:lineRule="exact"/>
              <w:rPr>
                <w:rFonts w:hint="default" w:cs="宋体"/>
                <w:color w:val="000000" w:themeColor="text1"/>
                <w:sz w:val="20"/>
                <w:szCs w:val="20"/>
                <w:highlight w:val="none"/>
                <w14:textFill>
                  <w14:solidFill>
                    <w14:schemeClr w14:val="tx1"/>
                  </w14:solidFill>
                </w14:textFill>
              </w:rPr>
            </w:pPr>
          </w:p>
        </w:tc>
        <w:tc>
          <w:tcPr>
            <w:tcW w:w="2131" w:type="dxa"/>
            <w:tcBorders>
              <w:top w:val="nil"/>
              <w:left w:val="nil"/>
              <w:bottom w:val="single" w:color="auto" w:sz="4" w:space="0"/>
              <w:right w:val="nil"/>
            </w:tcBorders>
            <w:tcMar>
              <w:top w:w="15" w:type="dxa"/>
              <w:left w:w="15" w:type="dxa"/>
              <w:right w:w="15" w:type="dxa"/>
            </w:tcMar>
            <w:vAlign w:val="bottom"/>
          </w:tcPr>
          <w:p>
            <w:pPr>
              <w:spacing w:line="280" w:lineRule="exact"/>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单位：万元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themeColor="text1"/>
                <w:sz w:val="20"/>
                <w:szCs w:val="20"/>
                <w:highlight w:val="none"/>
                <w14:textFill>
                  <w14:solidFill>
                    <w14:schemeClr w14:val="tx1"/>
                  </w14:solidFill>
                </w14:textFill>
              </w:rPr>
            </w:pPr>
            <w:r>
              <w:rPr>
                <w:rFonts w:cs="宋体"/>
                <w:b/>
                <w:color w:val="000000" w:themeColor="text1"/>
                <w:sz w:val="20"/>
                <w:szCs w:val="20"/>
                <w:highlight w:val="none"/>
                <w14:textFill>
                  <w14:solidFill>
                    <w14:schemeClr w14:val="tx1"/>
                  </w14:solidFill>
                </w14:textFill>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四、机关运行经费</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（一）行政单位</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五、资产信息</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3</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3．机要通信用车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4．应急保障用车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5．执法执勤用车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3</w:t>
            </w: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8．其他用车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六、政府采购支出信息</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rPr>
                <w:rFonts w:hint="default" w:cs="宋体"/>
                <w:color w:val="000000" w:themeColor="text1"/>
                <w:sz w:val="20"/>
                <w:szCs w:val="20"/>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themeColor="text1"/>
                <w:sz w:val="20"/>
                <w:szCs w:val="20"/>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themeColor="text1"/>
                <w:sz w:val="20"/>
                <w:szCs w:val="20"/>
                <w:highlight w:val="none"/>
                <w14:textFill>
                  <w14:solidFill>
                    <w14:schemeClr w14:val="tx1"/>
                  </w14:solidFill>
                </w14:textFill>
              </w:rPr>
            </w:pPr>
            <w:r>
              <w:rPr>
                <w:color w:val="000000" w:themeColor="text1"/>
                <w:sz w:val="20"/>
                <w:highlight w:val="none"/>
                <w14:textFill>
                  <w14:solidFill>
                    <w14:schemeClr w14:val="tx1"/>
                  </w14:solidFill>
                </w14:textFill>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themeColor="text1"/>
                <w:sz w:val="20"/>
                <w:szCs w:val="20"/>
                <w:highlight w:val="none"/>
                <w14:textFill>
                  <w14:solidFill>
                    <w14:schemeClr w14:val="tx1"/>
                  </w14:solidFill>
                </w14:textFill>
              </w:rPr>
            </w:pP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240" w:lineRule="exact"/>
              <w:jc w:val="right"/>
              <w:rPr>
                <w:rFonts w:hint="default" w:cs="宋体"/>
                <w:color w:val="000000" w:themeColor="text1"/>
                <w:sz w:val="20"/>
                <w:szCs w:val="20"/>
                <w:highlight w:val="none"/>
                <w14:textFill>
                  <w14:solidFill>
                    <w14:schemeClr w14:val="tx1"/>
                  </w14:solidFill>
                </w14:textFill>
              </w:rPr>
            </w:pPr>
          </w:p>
        </w:tc>
      </w:tr>
    </w:tbl>
    <w:p>
      <w:pPr>
        <w:rPr>
          <w:rFonts w:cs="宋体"/>
          <w:color w:val="000000" w:themeColor="text1"/>
          <w:sz w:val="21"/>
          <w:szCs w:val="21"/>
          <w:highlight w:val="none"/>
          <w14:textFill>
            <w14:solidFill>
              <w14:schemeClr w14:val="tx1"/>
            </w14:solidFill>
          </w14:textFill>
        </w:rPr>
      </w:pPr>
      <w:r>
        <w:rPr>
          <w:rFonts w:cs="宋体"/>
          <w:color w:val="000000" w:themeColor="text1"/>
          <w:sz w:val="20"/>
          <w:szCs w:val="20"/>
          <w:highlight w:val="none"/>
          <w14:textFill>
            <w14:solidFill>
              <w14:schemeClr w14:val="tx1"/>
            </w14:solidFill>
          </w14:textFill>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color w:val="000000" w:themeColor="text1"/>
          <w:sz w:val="20"/>
          <w:szCs w:val="20"/>
          <w:highlight w:val="none"/>
          <w14:textFill>
            <w14:solidFill>
              <w14:schemeClr w14:val="tx1"/>
            </w14:solidFill>
          </w14:textFill>
        </w:rPr>
        <w:br w:type="textWrapping"/>
      </w:r>
      <w:r>
        <w:rPr>
          <w:rFonts w:cs="宋体"/>
          <w:color w:val="000000" w:themeColor="text1"/>
          <w:sz w:val="20"/>
          <w:szCs w:val="20"/>
          <w:highlight w:val="none"/>
          <w14:textFill>
            <w14:solidFill>
              <w14:schemeClr w14:val="tx1"/>
            </w14:solidFill>
          </w14:textFill>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Borders>
        <w:top w:val="none" w:sz="0" w:space="0"/>
        <w:left w:val="none" w:sz="0" w:space="0"/>
        <w:bottom w:val="none" w:sz="0" w:space="0"/>
        <w:right w:val="none" w:sz="0" w:space="0"/>
      </w:pgBorders>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824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824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20"/>
  <w:drawingGridVerticalSpacing w:val="164"/>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2B254B"/>
    <w:rsid w:val="00550ABE"/>
    <w:rsid w:val="00770383"/>
    <w:rsid w:val="007819D4"/>
    <w:rsid w:val="007B419D"/>
    <w:rsid w:val="009B67B8"/>
    <w:rsid w:val="009D2B67"/>
    <w:rsid w:val="00B03CCD"/>
    <w:rsid w:val="00C20C3E"/>
    <w:rsid w:val="00F73F90"/>
    <w:rsid w:val="01474EBF"/>
    <w:rsid w:val="01F3521E"/>
    <w:rsid w:val="03B87EA0"/>
    <w:rsid w:val="03D469C0"/>
    <w:rsid w:val="03E3214F"/>
    <w:rsid w:val="044C50BA"/>
    <w:rsid w:val="05BC6D49"/>
    <w:rsid w:val="06194FF1"/>
    <w:rsid w:val="06A2550B"/>
    <w:rsid w:val="06F80EE2"/>
    <w:rsid w:val="07001CCA"/>
    <w:rsid w:val="075678DB"/>
    <w:rsid w:val="079D7CC7"/>
    <w:rsid w:val="08051BCA"/>
    <w:rsid w:val="086C12F4"/>
    <w:rsid w:val="08705944"/>
    <w:rsid w:val="08BA052C"/>
    <w:rsid w:val="08D30D33"/>
    <w:rsid w:val="08DB07BA"/>
    <w:rsid w:val="08E732BC"/>
    <w:rsid w:val="0969353F"/>
    <w:rsid w:val="098305D0"/>
    <w:rsid w:val="0A3317EA"/>
    <w:rsid w:val="0A5C4B69"/>
    <w:rsid w:val="0A86124A"/>
    <w:rsid w:val="0AB54CC0"/>
    <w:rsid w:val="0AE669A3"/>
    <w:rsid w:val="0B0437FB"/>
    <w:rsid w:val="0B79469E"/>
    <w:rsid w:val="0B9335CE"/>
    <w:rsid w:val="0BF2311A"/>
    <w:rsid w:val="0BF35FED"/>
    <w:rsid w:val="0C7927C4"/>
    <w:rsid w:val="0C9B098C"/>
    <w:rsid w:val="0D673E11"/>
    <w:rsid w:val="0DDA54E4"/>
    <w:rsid w:val="0E3A5F83"/>
    <w:rsid w:val="0F836721"/>
    <w:rsid w:val="0FA25D96"/>
    <w:rsid w:val="0FE801B5"/>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63A6CEE"/>
    <w:rsid w:val="173708E3"/>
    <w:rsid w:val="177C4955"/>
    <w:rsid w:val="17C374FC"/>
    <w:rsid w:val="182E4AB6"/>
    <w:rsid w:val="189079DC"/>
    <w:rsid w:val="189B0D0B"/>
    <w:rsid w:val="18B43F7C"/>
    <w:rsid w:val="194A1770"/>
    <w:rsid w:val="19B906A4"/>
    <w:rsid w:val="19DA01F4"/>
    <w:rsid w:val="1AEB6F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2D317A"/>
    <w:rsid w:val="20642787"/>
    <w:rsid w:val="21556F04"/>
    <w:rsid w:val="22403BD3"/>
    <w:rsid w:val="24B92327"/>
    <w:rsid w:val="24C14514"/>
    <w:rsid w:val="2533755C"/>
    <w:rsid w:val="254345DA"/>
    <w:rsid w:val="25791755"/>
    <w:rsid w:val="26396DF4"/>
    <w:rsid w:val="27167136"/>
    <w:rsid w:val="271B442C"/>
    <w:rsid w:val="27B23302"/>
    <w:rsid w:val="29310A5F"/>
    <w:rsid w:val="29C37A35"/>
    <w:rsid w:val="2A076083"/>
    <w:rsid w:val="2A4524F4"/>
    <w:rsid w:val="2A73162E"/>
    <w:rsid w:val="2B0006AF"/>
    <w:rsid w:val="2B167953"/>
    <w:rsid w:val="2B200583"/>
    <w:rsid w:val="2B8209DE"/>
    <w:rsid w:val="2C636760"/>
    <w:rsid w:val="2C6762A3"/>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DF187E"/>
    <w:rsid w:val="39F03D7A"/>
    <w:rsid w:val="39F33306"/>
    <w:rsid w:val="3A2C1C67"/>
    <w:rsid w:val="3ADD7F09"/>
    <w:rsid w:val="3B1705E5"/>
    <w:rsid w:val="3B18334B"/>
    <w:rsid w:val="3B36794F"/>
    <w:rsid w:val="3B6F6EE0"/>
    <w:rsid w:val="3C566AD6"/>
    <w:rsid w:val="3C594871"/>
    <w:rsid w:val="3C6A5B02"/>
    <w:rsid w:val="3D2757A1"/>
    <w:rsid w:val="3D3D4FC4"/>
    <w:rsid w:val="3D7E08C9"/>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387480"/>
    <w:rsid w:val="426C1EA8"/>
    <w:rsid w:val="42736402"/>
    <w:rsid w:val="42E86A87"/>
    <w:rsid w:val="43307B09"/>
    <w:rsid w:val="439A3EB9"/>
    <w:rsid w:val="43BB152F"/>
    <w:rsid w:val="444015A2"/>
    <w:rsid w:val="44C37687"/>
    <w:rsid w:val="45CB699A"/>
    <w:rsid w:val="465B470D"/>
    <w:rsid w:val="469D6AD4"/>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BFC7ECB"/>
    <w:rsid w:val="4C0A3FB3"/>
    <w:rsid w:val="4DAC4ACA"/>
    <w:rsid w:val="4DBE01D2"/>
    <w:rsid w:val="4E0E7328"/>
    <w:rsid w:val="4F0C6BA3"/>
    <w:rsid w:val="4F186D58"/>
    <w:rsid w:val="50F06B6E"/>
    <w:rsid w:val="51D21804"/>
    <w:rsid w:val="52234D33"/>
    <w:rsid w:val="522F6E0C"/>
    <w:rsid w:val="52463BA1"/>
    <w:rsid w:val="52F163D4"/>
    <w:rsid w:val="531A2DB4"/>
    <w:rsid w:val="539B328F"/>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64194"/>
    <w:rsid w:val="567700D3"/>
    <w:rsid w:val="567C4B34"/>
    <w:rsid w:val="56FF7E9E"/>
    <w:rsid w:val="572F2933"/>
    <w:rsid w:val="578867FC"/>
    <w:rsid w:val="5842572D"/>
    <w:rsid w:val="5A3B59D6"/>
    <w:rsid w:val="5AD134D8"/>
    <w:rsid w:val="5B6E35AF"/>
    <w:rsid w:val="5C263CE4"/>
    <w:rsid w:val="5C5D2777"/>
    <w:rsid w:val="5CF66BF3"/>
    <w:rsid w:val="5D290C69"/>
    <w:rsid w:val="5E461B99"/>
    <w:rsid w:val="5F2D4A41"/>
    <w:rsid w:val="60C74F6C"/>
    <w:rsid w:val="61025A59"/>
    <w:rsid w:val="613D5BBC"/>
    <w:rsid w:val="61536C39"/>
    <w:rsid w:val="618E4981"/>
    <w:rsid w:val="62944DD7"/>
    <w:rsid w:val="6319381F"/>
    <w:rsid w:val="63876F00"/>
    <w:rsid w:val="63C25DC5"/>
    <w:rsid w:val="63C62057"/>
    <w:rsid w:val="64571EF5"/>
    <w:rsid w:val="649E5ACD"/>
    <w:rsid w:val="64FB113D"/>
    <w:rsid w:val="656152C6"/>
    <w:rsid w:val="6587477F"/>
    <w:rsid w:val="658C3A08"/>
    <w:rsid w:val="65C031CA"/>
    <w:rsid w:val="65CE6852"/>
    <w:rsid w:val="66267C04"/>
    <w:rsid w:val="663F505A"/>
    <w:rsid w:val="66EE5541"/>
    <w:rsid w:val="67924660"/>
    <w:rsid w:val="68407834"/>
    <w:rsid w:val="6883293E"/>
    <w:rsid w:val="688412AD"/>
    <w:rsid w:val="68EB1B71"/>
    <w:rsid w:val="69F449F0"/>
    <w:rsid w:val="6A6C7940"/>
    <w:rsid w:val="6AAD2300"/>
    <w:rsid w:val="6B474EF5"/>
    <w:rsid w:val="6C053E33"/>
    <w:rsid w:val="6C0A5AC5"/>
    <w:rsid w:val="6C494CB0"/>
    <w:rsid w:val="6C560CAE"/>
    <w:rsid w:val="6C576495"/>
    <w:rsid w:val="6D903FF5"/>
    <w:rsid w:val="6DA955B8"/>
    <w:rsid w:val="6DE346AB"/>
    <w:rsid w:val="6DE5391A"/>
    <w:rsid w:val="6EFD1324"/>
    <w:rsid w:val="6F39510D"/>
    <w:rsid w:val="6F5A53AC"/>
    <w:rsid w:val="6F790019"/>
    <w:rsid w:val="6FAC003D"/>
    <w:rsid w:val="6FB55AE7"/>
    <w:rsid w:val="6FE55E12"/>
    <w:rsid w:val="6FFB2E76"/>
    <w:rsid w:val="708F6F7F"/>
    <w:rsid w:val="70D94BD3"/>
    <w:rsid w:val="71C34D91"/>
    <w:rsid w:val="72DB435C"/>
    <w:rsid w:val="72E2613A"/>
    <w:rsid w:val="72F771F4"/>
    <w:rsid w:val="73934AD2"/>
    <w:rsid w:val="74D127F2"/>
    <w:rsid w:val="750837F0"/>
    <w:rsid w:val="754758CF"/>
    <w:rsid w:val="764F62AB"/>
    <w:rsid w:val="765C45EC"/>
    <w:rsid w:val="768A7619"/>
    <w:rsid w:val="772E1EBA"/>
    <w:rsid w:val="781926BC"/>
    <w:rsid w:val="78F56C4C"/>
    <w:rsid w:val="796D60A4"/>
    <w:rsid w:val="79A031D5"/>
    <w:rsid w:val="7A1525F7"/>
    <w:rsid w:val="7AF9672A"/>
    <w:rsid w:val="7B420052"/>
    <w:rsid w:val="7BD06A28"/>
    <w:rsid w:val="7C3A7C0B"/>
    <w:rsid w:val="7C5248E4"/>
    <w:rsid w:val="7C566698"/>
    <w:rsid w:val="7C5866A3"/>
    <w:rsid w:val="7D7406BB"/>
    <w:rsid w:val="7DE23E7B"/>
    <w:rsid w:val="7DE94331"/>
    <w:rsid w:val="7F446A19"/>
    <w:rsid w:val="7F7452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rFonts w:eastAsia="仿宋_GB2312"/>
      <w:sz w:val="32"/>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paragraph" w:customStyle="1" w:styleId="15">
    <w:name w:val="列出段落1"/>
    <w:basedOn w:val="1"/>
    <w:qFormat/>
    <w:uiPriority w:val="99"/>
    <w:pPr>
      <w:ind w:firstLine="420" w:firstLineChars="200"/>
    </w:pPr>
    <w:rPr>
      <w:rFonts w:hint="default"/>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21"/>
    <w:qFormat/>
    <w:uiPriority w:val="0"/>
    <w:rPr>
      <w:rFonts w:hint="default" w:ascii="Wingdings" w:hAnsi="Wingdings" w:cs="Wingdings"/>
      <w:b/>
      <w:bCs/>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22825</Characters>
  <Lines>190</Lines>
  <Paragraphs>53</Paragraphs>
  <TotalTime>0</TotalTime>
  <ScaleCrop>false</ScaleCrop>
  <LinksUpToDate>false</LinksUpToDate>
  <CharactersWithSpaces>26776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2024-09-30T02:37:16Z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