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重庆市</w:t>
      </w:r>
      <w:r>
        <w:rPr>
          <w:rFonts w:hint="default" w:ascii="Times New Roman" w:hAnsi="Times New Roman" w:eastAsia="方正小标宋_GBK" w:cs="Times New Roman"/>
          <w:sz w:val="44"/>
          <w:szCs w:val="44"/>
          <w:lang w:eastAsia="zh-CN"/>
        </w:rPr>
        <w:t>秀山</w:t>
      </w:r>
      <w:r>
        <w:rPr>
          <w:rFonts w:hint="eastAsia" w:ascii="Times New Roman" w:hAnsi="Times New Roman" w:eastAsia="方正小标宋_GBK" w:cs="Times New Roman"/>
          <w:sz w:val="44"/>
          <w:szCs w:val="44"/>
          <w:lang w:eastAsia="zh-CN"/>
        </w:rPr>
        <w:t>土家族苗族自治县</w:t>
      </w:r>
      <w:r>
        <w:rPr>
          <w:rFonts w:hint="default" w:ascii="Times New Roman" w:hAnsi="Times New Roman" w:eastAsia="方正小标宋_GBK" w:cs="Times New Roman"/>
          <w:sz w:val="44"/>
          <w:szCs w:val="44"/>
          <w:lang w:val="en-US" w:eastAsia="zh-CN"/>
        </w:rPr>
        <w:t>海洋乡卫院</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sz w:val="44"/>
          <w:szCs w:val="44"/>
          <w:shd w:val="clear" w:color="auto" w:fill="FFFFFF"/>
        </w:rPr>
      </w:pPr>
      <w:r>
        <w:rPr>
          <w:rFonts w:hint="default" w:ascii="Times New Roman" w:hAnsi="Times New Roman" w:eastAsia="方正小标宋_GBK" w:cs="Times New Roman"/>
          <w:sz w:val="44"/>
          <w:szCs w:val="44"/>
          <w:shd w:val="clear" w:color="auto" w:fill="FFFFFF"/>
        </w:rPr>
        <w:t>2023年度决算</w:t>
      </w:r>
      <w:r>
        <w:rPr>
          <w:rFonts w:hint="eastAsia" w:ascii="Times New Roman" w:hAnsi="Times New Roman" w:eastAsia="方正小标宋_GBK" w:cs="Times New Roman"/>
          <w:sz w:val="44"/>
          <w:szCs w:val="44"/>
          <w:shd w:val="clear" w:color="auto" w:fill="FFFFFF"/>
          <w:lang w:eastAsia="zh-CN"/>
        </w:rPr>
        <w:t>公开</w:t>
      </w:r>
      <w:r>
        <w:rPr>
          <w:rFonts w:hint="default" w:ascii="Times New Roman" w:hAnsi="Times New Roman" w:eastAsia="方正小标宋_GBK" w:cs="Times New Roman"/>
          <w:sz w:val="44"/>
          <w:szCs w:val="44"/>
          <w:shd w:val="clear" w:color="auto" w:fill="FFFFFF"/>
        </w:rPr>
        <w:t>说明</w:t>
      </w:r>
    </w:p>
    <w:p>
      <w:pPr>
        <w:pStyle w:val="8"/>
        <w:keepNext w:val="0"/>
        <w:keepLines w:val="0"/>
        <w:pageBreakBefore w:val="0"/>
        <w:widowControl/>
        <w:kinsoku/>
        <w:overflowPunct/>
        <w:topLinePunct w:val="0"/>
        <w:autoSpaceDN/>
        <w:bidi w:val="0"/>
        <w:adjustRightInd/>
        <w:spacing w:before="0" w:beforeAutospacing="0" w:after="0" w:afterAutospacing="0" w:line="560" w:lineRule="exact"/>
        <w:jc w:val="center"/>
        <w:rPr>
          <w:rFonts w:hint="default" w:ascii="Times New Roman" w:hAnsi="Times New Roman" w:eastAsia="方正小标宋_GBK" w:cs="Times New Roman"/>
          <w:sz w:val="36"/>
          <w:szCs w:val="36"/>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黑体_GBK" w:cs="Times New Roman"/>
          <w:b w:val="0"/>
          <w:bCs/>
          <w:sz w:val="32"/>
          <w:szCs w:val="32"/>
          <w:highlight w:val="yellow"/>
          <w:lang w:eastAsia="zh-CN"/>
        </w:rPr>
      </w:pPr>
      <w:r>
        <w:rPr>
          <w:rStyle w:val="10"/>
          <w:rFonts w:hint="default" w:ascii="Times New Roman" w:hAnsi="Times New Roman" w:eastAsia="方正黑体_GBK" w:cs="Times New Roman"/>
          <w:b w:val="0"/>
          <w:bCs/>
          <w:sz w:val="32"/>
          <w:szCs w:val="32"/>
          <w:shd w:val="clear" w:color="auto" w:fill="FFFFFF"/>
        </w:rPr>
        <w:t>一、</w:t>
      </w:r>
      <w:r>
        <w:rPr>
          <w:rStyle w:val="10"/>
          <w:rFonts w:hint="default" w:ascii="Times New Roman" w:hAnsi="Times New Roman" w:eastAsia="方正黑体_GBK" w:cs="Times New Roman"/>
          <w:b w:val="0"/>
          <w:bCs/>
          <w:sz w:val="32"/>
          <w:szCs w:val="32"/>
          <w:shd w:val="clear" w:color="auto" w:fill="FFFFFF"/>
          <w:lang w:val="en-US" w:eastAsia="zh-CN"/>
        </w:rPr>
        <w:t>单位</w:t>
      </w:r>
      <w:r>
        <w:rPr>
          <w:rStyle w:val="10"/>
          <w:rFonts w:hint="default" w:ascii="Times New Roman" w:hAnsi="Times New Roman" w:eastAsia="方正黑体_GBK" w:cs="Times New Roman"/>
          <w:b w:val="0"/>
          <w:bCs/>
          <w:sz w:val="32"/>
          <w:szCs w:val="32"/>
          <w:shd w:val="clear" w:color="auto" w:fill="FFFFFF"/>
        </w:rPr>
        <w:t>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color w:val="auto"/>
          <w:sz w:val="32"/>
          <w:szCs w:val="32"/>
          <w:highlight w:val="yellow"/>
          <w:lang w:eastAsia="zh-CN"/>
        </w:rPr>
      </w:pPr>
      <w:r>
        <w:rPr>
          <w:rStyle w:val="10"/>
          <w:rFonts w:hint="default" w:ascii="Times New Roman" w:hAnsi="Times New Roman" w:eastAsia="方正楷体_GBK" w:cs="Times New Roman"/>
          <w:b w:val="0"/>
          <w:bCs/>
          <w:sz w:val="32"/>
          <w:szCs w:val="32"/>
          <w:shd w:val="clear" w:color="auto" w:fill="FFFFFF"/>
        </w:rPr>
        <w:t>（一）职能职责</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本单位属基层医疗卫生机构，为非营</w:t>
      </w:r>
      <w:bookmarkStart w:id="0" w:name="_GoBack"/>
      <w:bookmarkEnd w:id="0"/>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1.根据国家和本市规定收集、报送辖区内卫生健康信息，建立和管理居民健康档案，提出改进辖区公共卫生状况的建议；</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2.开展健康教育，普及健康知识；</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3.协助开展传染病以及地方病、寄生虫病的预防控制，配合开展爱国卫生工作；</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4.做好高危人群、重点慢性病患者的筛查和病例管理；</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5.提供心理健康指导服务，实施精神病社区管理；</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6.为妇女、儿童、老年人、残疾人等重点人群提供保健和康复服务；</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7.提供计划生育技术服务，协助处置辖区内突发公共卫生事件等；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22"/>
          <w:szCs w:val="22"/>
          <w:shd w:val="clear" w:color="auto" w:fill="FFFFFF"/>
          <w:lang w:val="en-US" w:eastAsia="zh-CN"/>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8.按要求提供其他公共卫生服务。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lang w:val="en-US" w:eastAsia="zh-CN"/>
        </w:rPr>
      </w:pPr>
      <w:r>
        <w:rPr>
          <w:rStyle w:val="10"/>
          <w:rFonts w:hint="default" w:ascii="Times New Roman" w:hAnsi="Times New Roman" w:eastAsia="方正楷体_GBK" w:cs="Times New Roman"/>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本单位为秀山县卫生健康委员会二级预算单位，无下级预算单位。单位内设门诊综合科、综合住院部、中医理疗科、医技科、药房、收费室、办公室、财务科、医务科。</w:t>
      </w:r>
    </w:p>
    <w:p>
      <w:pPr>
        <w:pStyle w:val="8"/>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lang w:eastAsia="zh-CN"/>
        </w:rPr>
        <w:t>单位</w:t>
      </w:r>
      <w:r>
        <w:rPr>
          <w:rStyle w:val="10"/>
          <w:rFonts w:hint="default" w:ascii="Times New Roman" w:hAnsi="Times New Roman" w:eastAsia="方正黑体_GBK" w:cs="Times New Roman"/>
          <w:b w:val="0"/>
          <w:bCs/>
          <w:sz w:val="32"/>
          <w:szCs w:val="32"/>
          <w:shd w:val="clear" w:color="auto" w:fill="FFFFFF"/>
        </w:rPr>
        <w:t>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color w:val="4874CB" w:themeColor="accent1"/>
          <w:sz w:val="32"/>
          <w:szCs w:val="32"/>
          <w:shd w:val="clear" w:color="auto" w:fill="FFFFFF"/>
          <w:lang w:val="en-US" w:eastAsia="zh-CN"/>
          <w14:textFill>
            <w14:solidFill>
              <w14:schemeClr w14:val="accent1"/>
            </w14:solidFill>
          </w14:textFill>
        </w:rPr>
      </w:pPr>
      <w:r>
        <w:rPr>
          <w:rStyle w:val="10"/>
          <w:rFonts w:hint="default" w:ascii="Times New Roman" w:hAnsi="Times New Roman" w:eastAsia="方正楷体_GBK" w:cs="Times New Roman"/>
          <w:b w:val="0"/>
          <w:bCs/>
          <w:kern w:val="2"/>
          <w:sz w:val="32"/>
          <w:szCs w:val="32"/>
          <w:shd w:val="clear" w:color="auto" w:fill="FFFFFF"/>
          <w:lang w:val="en-US" w:eastAsia="zh-CN" w:bidi="ar-SA"/>
        </w:rPr>
        <w:t>（一）收入支出决算总体情况说明</w:t>
      </w:r>
      <w:r>
        <w:rPr>
          <w:rStyle w:val="10"/>
          <w:rFonts w:hint="default" w:ascii="Times New Roman" w:hAnsi="Times New Roman" w:eastAsia="方正楷体_GBK" w:cs="Times New Roman"/>
          <w:b w:val="0"/>
          <w:bCs/>
          <w:sz w:val="32"/>
          <w:szCs w:val="32"/>
          <w:shd w:val="clear" w:color="auto" w:fill="FFFFFF"/>
          <w:lang w:val="en-US" w:eastAsia="zh-CN"/>
        </w:rPr>
        <w:t xml:space="preserve"> </w:t>
      </w:r>
    </w:p>
    <w:p>
      <w:pPr>
        <w:pStyle w:val="8"/>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1.总体情况。2023年度收入总计276.16万元，支出总计276.16万元。收支较上年决算数增加68.92万元，增长33.26%，主要原因是本单位2023年度财政拨款收入增加，同时支出也相应增加。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2.收入情况。2023年度收入合计254.04万元，较上年决算数增加76.76万元，增长43.30%，主要原因是本单位2023年度财政拨款收入增加。其中：财政拨款收入145.34万元，占57.21%；事业收入83.99万元，占33.06%；经营收入0.00万元，占0.00%；其他收入24.71万元，占9.73%。此外，使用非财政拨款结余和专用结余0.00万元，年初结转和结余22.13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3.支出情况。2023年度支出合计271.25万元，较上年决算数增加64.01万元，增长30.89%，主要原因是医疗支出增加、财政拨款支出增加，医疗支出中药品、耗材、人员工资、办公等支出增幅较大。其中：基本支出255.33万元，占94.13%；项目支出15.92万元，占5.87%；经营支出0.00万元，占0.00%。此外，结余分配0.00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FF0000"/>
          <w:sz w:val="22"/>
          <w:szCs w:val="22"/>
          <w:shd w:val="clear" w:color="auto" w:fill="FFFFFF"/>
          <w:lang w:val="en-US" w:eastAsia="zh-CN"/>
        </w:rPr>
      </w:pPr>
      <w:r>
        <w:rPr>
          <w:rStyle w:val="10"/>
          <w:rFonts w:hint="default" w:ascii="Times New Roman" w:hAnsi="Times New Roman" w:eastAsia="方正仿宋_GBK" w:cs="Times New Roman"/>
          <w:b w:val="0"/>
          <w:bCs/>
          <w:sz w:val="32"/>
          <w:szCs w:val="32"/>
          <w:shd w:val="clear" w:color="auto" w:fill="FFFFFF"/>
        </w:rPr>
        <w:t>4.结转结余情况。2023年度年末结转和结余4.92万元，较上年决算数增加4.92万元，增长100.00%，主要原因是2022年绩效清算拨款。</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kern w:val="2"/>
          <w:sz w:val="32"/>
          <w:szCs w:val="32"/>
          <w:shd w:val="clear" w:color="auto" w:fill="FFFFFF"/>
          <w:lang w:val="en-US" w:eastAsia="zh-CN" w:bidi="ar-SA"/>
        </w:rPr>
      </w:pPr>
      <w:r>
        <w:rPr>
          <w:rStyle w:val="10"/>
          <w:rFonts w:hint="default" w:ascii="Times New Roman" w:hAnsi="Times New Roman" w:eastAsia="方正楷体_GBK" w:cs="Times New Roman"/>
          <w:b w:val="0"/>
          <w:bCs/>
          <w:kern w:val="2"/>
          <w:sz w:val="32"/>
          <w:szCs w:val="32"/>
          <w:shd w:val="clear" w:color="auto" w:fill="FFFFFF"/>
          <w:lang w:val="en-US" w:eastAsia="zh-CN" w:bidi="ar-SA"/>
        </w:rPr>
        <w:t>（二）财政拨款收入支出决算总体情况说明</w:t>
      </w:r>
    </w:p>
    <w:p>
      <w:pPr>
        <w:pStyle w:val="8"/>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2023年度财政拨款收、支总计145.34万元。与2022年相比，财政拨款收、支总计各增加53.98万元，增长59.08%。主要原因是本单位2023年度公卫经费拨款及在编人员增加，相应支出也增加。</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kern w:val="2"/>
          <w:sz w:val="32"/>
          <w:szCs w:val="32"/>
          <w:shd w:val="clear" w:color="auto" w:fill="FFFFFF"/>
          <w:lang w:val="en-US" w:eastAsia="zh-CN" w:bidi="ar-SA"/>
        </w:rPr>
      </w:pPr>
      <w:r>
        <w:rPr>
          <w:rStyle w:val="10"/>
          <w:rFonts w:hint="default" w:ascii="Times New Roman" w:hAnsi="Times New Roman" w:eastAsia="方正楷体_GBK" w:cs="Times New Roman"/>
          <w:b w:val="0"/>
          <w:bCs/>
          <w:kern w:val="2"/>
          <w:sz w:val="32"/>
          <w:szCs w:val="32"/>
          <w:shd w:val="clear" w:color="auto" w:fill="FFFFFF"/>
          <w:lang w:val="en-US" w:eastAsia="zh-CN" w:bidi="ar-SA"/>
        </w:rPr>
        <w:t>（三）一般公共预算财政拨款收入支出决算情况说明</w:t>
      </w:r>
    </w:p>
    <w:p>
      <w:pPr>
        <w:pStyle w:val="8"/>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1.收入情况。2023年度一般公共预算财政拨款收入145.34万元，较上年决算数增加53.98万元，增长59.08%。主要原因是本单位2023年度公卫经费拨款及在编人员增加。较年初预算数增加62.97万元，增长76.45%。主要原因是年初预算是根据单位情况预估核算，实际财政拨款收入由财政根据资金分配情况统一安排拨款。此外，年初财政拨款结转和结余0.00万元。</w:t>
      </w:r>
    </w:p>
    <w:p>
      <w:pPr>
        <w:pStyle w:val="8"/>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2.支出情况。2023年度一般公共预算财政拨款支出140.42万元，较上年决算数增加49.06万元，增长53.70%。主要原因是公卫服务量增长导致人员支出增加。较年初预算数增加58.05万元，增长70.47%。主要原因是年初预算是根据单位情况预估核算，实际财政拨款收入由财政根据资金分配情况统一安排拨款，因此财政拨款支出与年初预算有相应差异。</w:t>
      </w:r>
    </w:p>
    <w:p>
      <w:pPr>
        <w:pStyle w:val="8"/>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3.结转结余情况。2023年度年末一般公共预算财政拨款结转和结余4.92万元，较上年决算数增加4.92万元，增长100.00%，主要原因是2022年绩效清算拨款。</w:t>
      </w:r>
    </w:p>
    <w:p>
      <w:pPr>
        <w:pStyle w:val="8"/>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color w:val="4874CB" w:themeColor="accent1"/>
          <w:sz w:val="22"/>
          <w:szCs w:val="22"/>
          <w:highlight w:val="none"/>
          <w:shd w:val="clear" w:color="auto" w:fill="FFFFFF"/>
          <w14:textFill>
            <w14:solidFill>
              <w14:schemeClr w14:val="accent1"/>
            </w14:solidFill>
          </w14:textFill>
        </w:rPr>
      </w:pPr>
      <w:r>
        <w:rPr>
          <w:rStyle w:val="10"/>
          <w:rFonts w:hint="default" w:ascii="Times New Roman" w:hAnsi="Times New Roman" w:eastAsia="方正仿宋_GBK" w:cs="Times New Roman"/>
          <w:b w:val="0"/>
          <w:bCs/>
          <w:sz w:val="32"/>
          <w:szCs w:val="32"/>
          <w:shd w:val="clear" w:color="auto" w:fill="FFFFFF"/>
        </w:rPr>
        <w:t>4.比较情况。本单位2023年度一般公共预算财政拨款支出主要用于以下几个方面：</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（1）社会保障与就业支出10.84万元，占7.72%，较年初预算数减少5.73万元，下降34.58%，主要原因是本单位减少1人。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（2）卫生健康支出125.61万元，占89.46%，较年初预算数增加65.62万元，增长109.38%，主要原因是公卫服务量增长导致人员经费增加，以及呼吸机配套、医务人员临时性补助项目支出。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（3）住房保障支出3.97万元，占2.82%，较年初预算数减少1.84万元，下降31.67%，主要原因是人员减少，支出相应减少。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Times New Roman" w:hAnsi="Times New Roman" w:eastAsia="方正楷体_GBK" w:cs="Times New Roman"/>
          <w:b w:val="0"/>
          <w:bCs/>
          <w:kern w:val="2"/>
          <w:sz w:val="32"/>
          <w:szCs w:val="32"/>
          <w:shd w:val="clear" w:color="auto" w:fill="FFFFFF"/>
          <w:lang w:val="en-US" w:eastAsia="zh-CN" w:bidi="ar-SA"/>
        </w:rPr>
      </w:pPr>
      <w:r>
        <w:rPr>
          <w:rStyle w:val="10"/>
          <w:rFonts w:hint="default" w:ascii="Times New Roman" w:hAnsi="Times New Roman" w:eastAsia="方正楷体_GBK" w:cs="Times New Roman"/>
          <w:b w:val="0"/>
          <w:bCs/>
          <w:kern w:val="2"/>
          <w:sz w:val="32"/>
          <w:szCs w:val="32"/>
          <w:shd w:val="clear" w:color="auto" w:fill="FFFFFF"/>
          <w:lang w:val="en-US" w:eastAsia="zh-CN" w:bidi="ar-SA"/>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小标宋_GBK" w:cs="Times New Roman"/>
          <w:sz w:val="36"/>
          <w:szCs w:val="36"/>
          <w:shd w:val="clear" w:color="auto" w:fill="FFFFFF"/>
        </w:rPr>
      </w:pPr>
      <w:r>
        <w:rPr>
          <w:rFonts w:hint="default" w:ascii="Times New Roman" w:hAnsi="Times New Roman" w:eastAsia="方正仿宋_GBK" w:cs="Times New Roman"/>
          <w:sz w:val="32"/>
          <w:szCs w:val="32"/>
          <w:shd w:val="clear" w:color="auto" w:fill="FFFFFF"/>
        </w:rPr>
        <w:t>2023年度一般公共财政拨款基本支出124.50万元。其中：人员经费113.87万元，较上年决算数增加41.86万元，增长58.13%，主要原因是公共卫生人员经费支出增加。人员经费用途主要包括人员社会保障、工资、绩效、津补贴支出等。公用经费10.63万元，较上年决算数减少8.72万元，下降45.06%，主要原因是加强了内控管理、减少办公用品及水电支出。公用经费用途主要包括包括办公支出、水电支出等。</w:t>
      </w:r>
    </w:p>
    <w:p>
      <w:pPr>
        <w:pStyle w:val="13"/>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（五）政府性基金预算收支决算情况说明</w:t>
      </w:r>
    </w:p>
    <w:p>
      <w:pPr>
        <w:pStyle w:val="13"/>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本单位2023年度无政府性基金预算财政拨款收支。</w:t>
      </w:r>
    </w:p>
    <w:p>
      <w:pPr>
        <w:pStyle w:val="13"/>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（六）国有资本经营预算财政拨款支出决算情况说明</w:t>
      </w:r>
    </w:p>
    <w:p>
      <w:pPr>
        <w:pStyle w:val="8"/>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本单位2023年度无国有资本经营预算财政拨款支出。</w:t>
      </w:r>
    </w:p>
    <w:p>
      <w:pPr>
        <w:pStyle w:val="8"/>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Times New Roman" w:hAnsi="Times New Roman" w:eastAsia="方正仿宋_GBK" w:cs="Times New Roman"/>
          <w:b w:val="0"/>
          <w:bCs/>
          <w:sz w:val="32"/>
          <w:szCs w:val="32"/>
          <w:shd w:val="clear" w:color="auto" w:fill="FFFF00"/>
        </w:rPr>
      </w:pPr>
      <w:r>
        <w:rPr>
          <w:rStyle w:val="10"/>
          <w:rFonts w:hint="default" w:ascii="Times New Roman" w:hAnsi="Times New Roman" w:eastAsia="方正黑体_GBK" w:cs="Times New Roman"/>
          <w:b w:val="0"/>
          <w:bCs/>
          <w:sz w:val="32"/>
          <w:szCs w:val="32"/>
          <w:shd w:val="clear" w:color="auto" w:fill="FFFFFF"/>
          <w:lang w:eastAsia="zh-CN"/>
        </w:rPr>
        <w:t>三、</w:t>
      </w:r>
      <w:r>
        <w:rPr>
          <w:rStyle w:val="10"/>
          <w:rFonts w:hint="default" w:ascii="Times New Roman" w:hAnsi="Times New Roman" w:eastAsia="方正黑体_GBK" w:cs="Times New Roman"/>
          <w:b w:val="0"/>
          <w:bCs/>
          <w:sz w:val="32"/>
          <w:szCs w:val="32"/>
          <w:shd w:val="clear" w:color="auto" w:fill="FFFFFF"/>
        </w:rPr>
        <w:t>“三公”经费情况说明</w:t>
      </w:r>
    </w:p>
    <w:p>
      <w:pPr>
        <w:pStyle w:val="13"/>
        <w:keepNext w:val="0"/>
        <w:keepLines w:val="0"/>
        <w:pageBreakBefore w:val="0"/>
        <w:widowControl w:val="0"/>
        <w:kinsoku/>
        <w:wordWrap/>
        <w:overflowPunct/>
        <w:topLinePunct w:val="0"/>
        <w:autoSpaceDE w:val="0"/>
        <w:autoSpaceDN/>
        <w:bidi w:val="0"/>
        <w:adjustRightInd/>
        <w:spacing w:line="560" w:lineRule="exact"/>
        <w:textAlignment w:val="auto"/>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（一）“三公”经费支出总体情况说明</w:t>
      </w:r>
    </w:p>
    <w:p>
      <w:pPr>
        <w:pStyle w:val="8"/>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本单位属于差额拨款事业单位，财政未保障“三公”经费。</w:t>
      </w:r>
    </w:p>
    <w:p>
      <w:pPr>
        <w:pStyle w:val="13"/>
        <w:keepNext w:val="0"/>
        <w:keepLines w:val="0"/>
        <w:pageBreakBefore w:val="0"/>
        <w:widowControl w:val="0"/>
        <w:kinsoku/>
        <w:wordWrap/>
        <w:overflowPunct/>
        <w:topLinePunct w:val="0"/>
        <w:autoSpaceDE w:val="0"/>
        <w:autoSpaceDN/>
        <w:bidi w:val="0"/>
        <w:adjustRightInd/>
        <w:spacing w:line="560" w:lineRule="exact"/>
        <w:ind w:firstLine="640"/>
        <w:textAlignment w:val="auto"/>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（二）“三公”经费分项支出情况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3"/>
        <w:keepNext w:val="0"/>
        <w:keepLines w:val="0"/>
        <w:pageBreakBefore w:val="0"/>
        <w:widowControl w:val="0"/>
        <w:kinsoku/>
        <w:wordWrap/>
        <w:overflowPunct/>
        <w:topLinePunct w:val="0"/>
        <w:autoSpaceDE w:val="0"/>
        <w:autoSpaceDN/>
        <w:bidi w:val="0"/>
        <w:adjustRightInd/>
        <w:spacing w:line="560" w:lineRule="exact"/>
        <w:ind w:firstLine="640"/>
        <w:textAlignment w:val="auto"/>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（三）“三公”经费实物量情况</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四、其他需要说明的事项</w:t>
      </w:r>
    </w:p>
    <w:p>
      <w:pPr>
        <w:pStyle w:val="13"/>
        <w:keepNext w:val="0"/>
        <w:keepLines w:val="0"/>
        <w:pageBreakBefore w:val="0"/>
        <w:widowControl w:val="0"/>
        <w:kinsoku/>
        <w:wordWrap/>
        <w:overflowPunct/>
        <w:topLinePunct w:val="0"/>
        <w:autoSpaceDE w:val="0"/>
        <w:autoSpaceDN/>
        <w:bidi w:val="0"/>
        <w:adjustRightInd/>
        <w:snapToGrid/>
        <w:spacing w:line="560" w:lineRule="exact"/>
        <w:ind w:left="0" w:leftChars="0" w:firstLine="640" w:firstLineChars="200"/>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（一）财政拨款会议费和培训费情况说明</w:t>
      </w:r>
    </w:p>
    <w:p>
      <w:pPr>
        <w:pStyle w:val="8"/>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bCs w:val="0"/>
          <w:sz w:val="32"/>
          <w:szCs w:val="32"/>
        </w:rPr>
      </w:pPr>
      <w:r>
        <w:rPr>
          <w:rFonts w:hint="default" w:ascii="Times New Roman" w:hAnsi="Times New Roman" w:eastAsia="方正仿宋_GBK" w:cs="Times New Roman"/>
          <w:sz w:val="32"/>
          <w:szCs w:val="32"/>
          <w:shd w:val="clear" w:color="auto" w:fill="FFFFFF"/>
        </w:rPr>
        <w:t>因本单位属于差额拨款事业单位，财政未保障本单位会议费和培训费。</w:t>
      </w:r>
    </w:p>
    <w:p>
      <w:pPr>
        <w:pStyle w:val="13"/>
        <w:keepNext w:val="0"/>
        <w:keepLines w:val="0"/>
        <w:pageBreakBefore w:val="0"/>
        <w:widowControl w:val="0"/>
        <w:numPr>
          <w:ilvl w:val="0"/>
          <w:numId w:val="2"/>
        </w:numPr>
        <w:kinsoku/>
        <w:wordWrap/>
        <w:overflowPunct/>
        <w:topLinePunct w:val="0"/>
        <w:autoSpaceDE w:val="0"/>
        <w:autoSpaceDN/>
        <w:bidi w:val="0"/>
        <w:adjustRightInd/>
        <w:snapToGrid/>
        <w:spacing w:line="560" w:lineRule="exact"/>
        <w:ind w:firstLine="640"/>
        <w:textAlignment w:val="auto"/>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机关运行经费情况说明</w:t>
      </w:r>
    </w:p>
    <w:p>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pStyle w:val="13"/>
        <w:keepNext w:val="0"/>
        <w:keepLines w:val="0"/>
        <w:pageBreakBefore w:val="0"/>
        <w:widowControl w:val="0"/>
        <w:kinsoku/>
        <w:wordWrap/>
        <w:overflowPunct/>
        <w:topLinePunct w:val="0"/>
        <w:autoSpaceDE w:val="0"/>
        <w:autoSpaceDN/>
        <w:bidi w:val="0"/>
        <w:adjustRightInd/>
        <w:spacing w:line="560" w:lineRule="exact"/>
        <w:ind w:firstLine="640"/>
        <w:textAlignment w:val="auto"/>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（三）国有资产占用情况说明</w:t>
      </w:r>
    </w:p>
    <w:p>
      <w:pPr>
        <w:pStyle w:val="8"/>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2023年12月31日，本单位共有车辆2辆，其中，副部（省）级及以上领导用车0辆、主要负责人用车0辆、机要通信用车0辆、应急保障用车0辆、执法执勤用车0辆，特种专业技术用车2辆，离退休干部用车0辆。单价100万元（含）以上专用设备0台（套）。</w:t>
      </w:r>
    </w:p>
    <w:p>
      <w:pPr>
        <w:pStyle w:val="13"/>
        <w:keepNext w:val="0"/>
        <w:keepLines w:val="0"/>
        <w:pageBreakBefore w:val="0"/>
        <w:widowControl w:val="0"/>
        <w:kinsoku/>
        <w:wordWrap/>
        <w:overflowPunct/>
        <w:topLinePunct w:val="0"/>
        <w:autoSpaceDE w:val="0"/>
        <w:autoSpaceDN/>
        <w:bidi w:val="0"/>
        <w:adjustRightInd/>
        <w:spacing w:line="560" w:lineRule="exact"/>
        <w:ind w:firstLine="640"/>
        <w:textAlignment w:val="auto"/>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（四）政府采购支出情况说明</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2023年度本单位未发生政府采购事项，无相关经费支出。</w:t>
      </w:r>
    </w:p>
    <w:p>
      <w:pPr>
        <w:pStyle w:val="13"/>
        <w:keepNext w:val="0"/>
        <w:keepLines w:val="0"/>
        <w:pageBreakBefore w:val="0"/>
        <w:widowControl w:val="0"/>
        <w:numPr>
          <w:ilvl w:val="0"/>
          <w:numId w:val="3"/>
        </w:numPr>
        <w:kinsoku/>
        <w:wordWrap/>
        <w:overflowPunct/>
        <w:topLinePunct w:val="0"/>
        <w:autoSpaceDE w:val="0"/>
        <w:autoSpaceDN/>
        <w:bidi w:val="0"/>
        <w:adjustRightInd/>
        <w:snapToGrid/>
        <w:spacing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预算绩效管理情况说明</w:t>
      </w:r>
    </w:p>
    <w:p>
      <w:pPr>
        <w:pStyle w:val="13"/>
        <w:keepNext w:val="0"/>
        <w:keepLines w:val="0"/>
        <w:pageBreakBefore w:val="0"/>
        <w:widowControl w:val="0"/>
        <w:numPr>
          <w:ilvl w:val="0"/>
          <w:numId w:val="4"/>
        </w:numPr>
        <w:kinsoku/>
        <w:wordWrap/>
        <w:overflowPunct/>
        <w:topLinePunct w:val="0"/>
        <w:autoSpaceDE w:val="0"/>
        <w:autoSpaceDN/>
        <w:bidi w:val="0"/>
        <w:adjustRightInd/>
        <w:snapToGrid/>
        <w:spacing w:line="560" w:lineRule="exact"/>
        <w:ind w:firstLine="640"/>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单位自评情况</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1"/>
        <w:tblpPr w:leftFromText="180" w:rightFromText="180" w:vertAnchor="text" w:horzAnchor="page" w:tblpX="1997" w:tblpY="15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83"/>
        <w:gridCol w:w="608"/>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3"/>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3"/>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10"/>
          <w:rFonts w:hint="default" w:ascii="Times New Roman" w:hAnsi="Times New Roman" w:eastAsia="方正黑体_GBK" w:cs="Times New Roman"/>
          <w:b w:val="0"/>
          <w:bCs/>
          <w:sz w:val="32"/>
          <w:szCs w:val="32"/>
          <w:shd w:val="clear" w:color="auto" w:fill="FFFFFF"/>
          <w:lang w:val="en-US" w:eastAsia="zh-CN"/>
        </w:rPr>
      </w:pPr>
      <w:r>
        <w:rPr>
          <w:rStyle w:val="10"/>
          <w:rFonts w:hint="default" w:ascii="Times New Roman" w:hAnsi="Times New Roman" w:eastAsia="方正黑体_GBK" w:cs="Times New Roman"/>
          <w:b w:val="0"/>
          <w:bCs/>
          <w:sz w:val="32"/>
          <w:szCs w:val="32"/>
          <w:shd w:val="clear" w:color="auto" w:fill="FFFFFF"/>
          <w:lang w:val="en-US" w:eastAsia="zh-CN"/>
        </w:rPr>
        <w:t>六、专业名词解释</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val="0"/>
          <w:bCs w:val="0"/>
          <w:kern w:val="0"/>
          <w:sz w:val="32"/>
          <w:szCs w:val="32"/>
          <w:shd w:val="clear" w:color="auto" w:fill="FFFFFF"/>
          <w:lang w:val="en-US" w:eastAsia="zh-CN" w:bidi="ar"/>
        </w:rPr>
        <w:t>（一）财政拨款收入：</w:t>
      </w:r>
      <w:r>
        <w:rPr>
          <w:rFonts w:hint="default" w:ascii="Times New Roman" w:hAnsi="Times New Roman" w:eastAsia="方正仿宋_GBK" w:cs="Times New Roman"/>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（二）事业收入</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（三）经营收入</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（四）其他收入</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（五）使用非财政拨款结余</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（六）年初结转和结余</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（七）结余分配</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（八）年末结转和结余</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（九）基本支出</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（十）项目支出</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（十一）经营支出</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（十二）“三公”经费</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（十三）机关运行经费</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（十四）工资福利支出（支出经济分类科目类级）</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反映用于对个人和家庭的补助支出。</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（十七）其他资本性支出（支出经济分类科目类级）</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lang w:val="en-US" w:eastAsia="zh-CN"/>
        </w:rPr>
      </w:pPr>
      <w:r>
        <w:rPr>
          <w:rStyle w:val="10"/>
          <w:rFonts w:hint="default" w:ascii="Times New Roman" w:hAnsi="Times New Roman" w:eastAsia="方正黑体_GBK" w:cs="Times New Roman"/>
          <w:b w:val="0"/>
          <w:bCs/>
          <w:sz w:val="32"/>
          <w:szCs w:val="32"/>
          <w:shd w:val="clear" w:color="auto" w:fill="FFFFFF"/>
          <w:lang w:val="en-US" w:eastAsia="zh-CN"/>
        </w:rPr>
        <w:t>七、决算公开联系方式及信息反馈渠道</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Style w:val="10"/>
          <w:rFonts w:hint="eastAsia" w:ascii="方正仿宋_GBK" w:hAnsi="方正仿宋_GBK" w:eastAsia="方正仿宋_GBK" w:cs="方正仿宋_GBK"/>
          <w:color w:val="000000" w:themeColor="text1"/>
          <w:sz w:val="32"/>
          <w:szCs w:val="32"/>
          <w:shd w:val="clear" w:color="auto" w:fill="FFFF00"/>
          <w14:textFill>
            <w14:solidFill>
              <w14:schemeClr w14:val="tx1"/>
            </w14:solidFill>
          </w14:textFill>
        </w:rPr>
        <w:sectPr>
          <w:footerReference r:id="rId3" w:type="default"/>
          <w:pgSz w:w="11850" w:h="16783"/>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田丝丝  023-76059615</w:t>
      </w:r>
    </w:p>
    <w:p>
      <w:pPr>
        <w:rPr>
          <w:rFonts w:hint="eastAsia" w:ascii="宋体" w:hAnsi="宋体" w:eastAsia="宋体" w:cs="宋体"/>
          <w:sz w:val="21"/>
          <w:szCs w:val="21"/>
        </w:rPr>
      </w:pPr>
    </w:p>
    <w:tbl>
      <w:tblPr>
        <w:tblStyle w:val="11"/>
        <w:tblW w:w="15322" w:type="dxa"/>
        <w:tblInd w:w="0" w:type="dxa"/>
        <w:tblLayout w:type="fixed"/>
        <w:tblCellMar>
          <w:top w:w="0" w:type="dxa"/>
          <w:left w:w="0" w:type="dxa"/>
          <w:bottom w:w="0" w:type="dxa"/>
          <w:right w:w="0" w:type="dxa"/>
        </w:tblCellMar>
      </w:tblPr>
      <w:tblGrid>
        <w:gridCol w:w="5099"/>
        <w:gridCol w:w="2010"/>
        <w:gridCol w:w="4786"/>
        <w:gridCol w:w="1"/>
        <w:gridCol w:w="3426"/>
      </w:tblGrid>
      <w:tr>
        <w:tblPrEx>
          <w:tblLayout w:type="fixed"/>
          <w:tblCellMar>
            <w:top w:w="0" w:type="dxa"/>
            <w:left w:w="0" w:type="dxa"/>
            <w:bottom w:w="0" w:type="dxa"/>
            <w:right w:w="0" w:type="dxa"/>
          </w:tblCellMar>
        </w:tblPrEx>
        <w:trPr>
          <w:trHeight w:val="232"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09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1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78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2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099"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重庆市秀山土家族苗族自治县海洋乡卫生院</w:t>
            </w:r>
          </w:p>
        </w:tc>
        <w:tc>
          <w:tcPr>
            <w:tcW w:w="201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78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2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0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13"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1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27"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145.34</w:t>
            </w: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83.99</w:t>
            </w: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1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24.71</w:t>
            </w: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10.84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256.44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3.97</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254.04</w:t>
            </w: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271.25</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22.13</w:t>
            </w:r>
            <w:r>
              <w:rPr>
                <w:color w:val="000000"/>
                <w:sz w:val="20"/>
                <w:u w:color="auto"/>
              </w:rPr>
              <w:t xml:space="preserve"> </w:t>
            </w:r>
          </w:p>
        </w:tc>
        <w:tc>
          <w:tcPr>
            <w:tcW w:w="478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27" w:type="dxa"/>
            <w:gridSpan w:val="2"/>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4.92</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099"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276.16</w:t>
            </w:r>
            <w:r>
              <w:rPr>
                <w:color w:val="000000"/>
                <w:sz w:val="20"/>
                <w:u w:color="auto"/>
              </w:rPr>
              <w:t xml:space="preserve"> </w:t>
            </w:r>
          </w:p>
        </w:tc>
        <w:tc>
          <w:tcPr>
            <w:tcW w:w="4786"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2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276.16</w:t>
            </w:r>
            <w:r>
              <w:rPr>
                <w:color w:val="000000"/>
                <w:sz w:val="20"/>
                <w:u w:color="auto"/>
              </w:rPr>
              <w:t xml:space="preserve"> </w:t>
            </w:r>
          </w:p>
        </w:tc>
      </w:tr>
    </w:tbl>
    <w:p>
      <w:pPr>
        <w:rPr>
          <w:rFonts w:hint="eastAsia" w:ascii="宋体" w:hAnsi="宋体" w:eastAsia="宋体" w:cs="宋体"/>
          <w:b w:val="0"/>
          <w:bCs w:val="0"/>
          <w:i w:val="0"/>
          <w:iCs w:val="0"/>
          <w:color w:val="auto"/>
          <w:kern w:val="0"/>
          <w:sz w:val="21"/>
          <w:szCs w:val="21"/>
          <w:u w:val="none"/>
          <w:shd w:val="clear" w:color="auto" w:fill="auto"/>
          <w:lang w:val="en-US" w:eastAsia="zh-CN" w:bidi="ar"/>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p>
    <w:tbl>
      <w:tblPr>
        <w:tblStyle w:val="11"/>
        <w:tblW w:w="15320" w:type="dxa"/>
        <w:tblInd w:w="0" w:type="dxa"/>
        <w:tblLayout w:type="fixed"/>
        <w:tblCellMar>
          <w:top w:w="0" w:type="dxa"/>
          <w:left w:w="0" w:type="dxa"/>
          <w:bottom w:w="0" w:type="dxa"/>
          <w:right w:w="0" w:type="dxa"/>
        </w:tblCellMar>
      </w:tblPr>
      <w:tblGrid>
        <w:gridCol w:w="1696"/>
        <w:gridCol w:w="3159"/>
        <w:gridCol w:w="1228"/>
        <w:gridCol w:w="1229"/>
        <w:gridCol w:w="1228"/>
        <w:gridCol w:w="1229"/>
        <w:gridCol w:w="1361"/>
        <w:gridCol w:w="1301"/>
        <w:gridCol w:w="1434"/>
        <w:gridCol w:w="1455"/>
      </w:tblGrid>
      <w:tr>
        <w:tblPrEx>
          <w:tblLayout w:type="fixed"/>
          <w:tblCellMar>
            <w:top w:w="0" w:type="dxa"/>
            <w:left w:w="0" w:type="dxa"/>
            <w:bottom w:w="0" w:type="dxa"/>
            <w:right w:w="0" w:type="dxa"/>
          </w:tblCellMar>
        </w:tblPrEx>
        <w:trPr>
          <w:trHeight w:val="90" w:hRule="atLeast"/>
        </w:trPr>
        <w:tc>
          <w:tcPr>
            <w:tcW w:w="15320"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90" w:hRule="atLeast"/>
        </w:trPr>
        <w:tc>
          <w:tcPr>
            <w:tcW w:w="4855"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重庆市秀山土家族苗族自治县海洋乡卫生院</w:t>
            </w: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90" w:hRule="atLeast"/>
        </w:trPr>
        <w:tc>
          <w:tcPr>
            <w:tcW w:w="4855"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855"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69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59"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9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5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9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5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9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5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90" w:hRule="atLeast"/>
        </w:trPr>
        <w:tc>
          <w:tcPr>
            <w:tcW w:w="485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254.04</w:t>
            </w:r>
            <w:r>
              <w:rPr>
                <w:b/>
                <w:color w:val="000000"/>
                <w:sz w:val="20"/>
                <w:u w:color="auto"/>
              </w:rPr>
              <w:t xml:space="preserve"> </w:t>
            </w:r>
          </w:p>
        </w:tc>
        <w:tc>
          <w:tcPr>
            <w:tcW w:w="12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145.34</w:t>
            </w:r>
            <w:r>
              <w:rPr>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83.99</w:t>
            </w:r>
            <w:r>
              <w:rPr>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24.71</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10.84</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10.84</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10.84</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10.84</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0.34</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0.34</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5.19</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5.19</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2.56</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2.56</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2.76</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2.76</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239.23</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130.53</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83.99</w:t>
            </w:r>
            <w:r>
              <w:rPr>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24.71</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0.30</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0.30</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0.30</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0.30</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186.92</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78.22</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83.99</w:t>
            </w:r>
            <w:r>
              <w:rPr>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24.71</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186.92</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78.22</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83.99</w:t>
            </w: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24.71</w:t>
            </w: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37.39</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37.39</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32.97</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32.97</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4.42</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4.42</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3.12</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3.12</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3.12</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3.12</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3.97</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3.97</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3.97</w:t>
            </w:r>
            <w:r>
              <w:rPr>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3.97</w:t>
            </w:r>
            <w:r>
              <w:rPr>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3.97</w:t>
            </w: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3.97</w:t>
            </w:r>
            <w:r>
              <w:rPr>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eastAsia" w:ascii="宋体" w:hAnsi="宋体" w:eastAsia="宋体" w:cs="宋体"/>
          <w:b w:val="0"/>
          <w:bCs w:val="0"/>
          <w:i w:val="0"/>
          <w:iCs w:val="0"/>
          <w:color w:val="auto"/>
          <w:kern w:val="0"/>
          <w:sz w:val="21"/>
          <w:szCs w:val="21"/>
          <w:u w:val="none"/>
          <w:shd w:val="clear" w:color="auto" w:fill="auto"/>
          <w:lang w:val="en-US" w:eastAsia="zh-CN" w:bidi="ar"/>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r>
        <w:rPr>
          <w:rFonts w:hint="eastAsia" w:ascii="宋体" w:hAnsi="宋体" w:eastAsia="宋体" w:cs="宋体"/>
          <w:b w:val="0"/>
          <w:bCs w:val="0"/>
          <w:i w:val="0"/>
          <w:iCs w:val="0"/>
          <w:color w:val="auto"/>
          <w:kern w:val="0"/>
          <w:sz w:val="21"/>
          <w:szCs w:val="21"/>
          <w:u w:val="none"/>
          <w:shd w:val="clear" w:color="auto" w:fill="auto"/>
          <w:lang w:val="en-US" w:eastAsia="zh-CN" w:bidi="ar"/>
        </w:rPr>
        <w:br w:type="page"/>
      </w:r>
    </w:p>
    <w:p>
      <w:pPr>
        <w:ind w:left="630" w:hanging="630" w:hangingChars="300"/>
        <w:rPr>
          <w:rFonts w:hint="eastAsia" w:ascii="宋体" w:hAnsi="宋体" w:eastAsia="宋体" w:cs="宋体"/>
          <w:b w:val="0"/>
          <w:bCs w:val="0"/>
          <w:i w:val="0"/>
          <w:iCs w:val="0"/>
          <w:color w:val="auto"/>
          <w:kern w:val="0"/>
          <w:sz w:val="21"/>
          <w:szCs w:val="21"/>
          <w:u w:val="none"/>
          <w:shd w:val="clear" w:color="auto" w:fill="auto"/>
          <w:lang w:val="en-US" w:eastAsia="zh-CN" w:bidi="ar"/>
        </w:rPr>
      </w:pPr>
    </w:p>
    <w:tbl>
      <w:tblPr>
        <w:tblStyle w:val="11"/>
        <w:tblW w:w="15322" w:type="dxa"/>
        <w:tblInd w:w="0" w:type="dxa"/>
        <w:tblLayout w:type="fixed"/>
        <w:tblCellMar>
          <w:top w:w="0" w:type="dxa"/>
          <w:left w:w="0" w:type="dxa"/>
          <w:bottom w:w="0" w:type="dxa"/>
          <w:right w:w="0" w:type="dxa"/>
        </w:tblCellMar>
      </w:tblPr>
      <w:tblGrid>
        <w:gridCol w:w="1795"/>
        <w:gridCol w:w="3343"/>
        <w:gridCol w:w="1695"/>
        <w:gridCol w:w="1695"/>
        <w:gridCol w:w="1694"/>
        <w:gridCol w:w="1680"/>
        <w:gridCol w:w="1679"/>
        <w:gridCol w:w="1741"/>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3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重庆市秀山土家族苗族自治县海洋乡卫生院 </w:t>
            </w:r>
          </w:p>
        </w:tc>
        <w:tc>
          <w:tcPr>
            <w:tcW w:w="169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3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3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79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43"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79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4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79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4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79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4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271.25</w:t>
            </w:r>
            <w:r>
              <w:rPr>
                <w:b/>
                <w:color w:val="000000"/>
                <w:sz w:val="20"/>
                <w:u w:color="auto"/>
              </w:rPr>
              <w:t xml:space="preserve"> </w:t>
            </w:r>
          </w:p>
        </w:tc>
        <w:tc>
          <w:tcPr>
            <w:tcW w:w="16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255.33</w:t>
            </w:r>
            <w:r>
              <w:rPr>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15.92</w:t>
            </w:r>
            <w:r>
              <w:rPr>
                <w:b/>
                <w:color w:val="000000"/>
                <w:sz w:val="20"/>
                <w:u w:color="auto"/>
              </w:rPr>
              <w:t xml:space="preserve"> </w:t>
            </w:r>
          </w:p>
        </w:tc>
        <w:tc>
          <w:tcPr>
            <w:tcW w:w="1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10.84</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10.84</w:t>
            </w:r>
            <w:r>
              <w:rPr>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10.84</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10.84</w:t>
            </w:r>
            <w:r>
              <w:rPr>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0.34</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0.34</w:t>
            </w: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5.19</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5.19</w:t>
            </w: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2.56</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2.56</w:t>
            </w: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2.76</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2.76</w:t>
            </w: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256.44</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240.52</w:t>
            </w:r>
            <w:r>
              <w:rPr>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15.92</w:t>
            </w:r>
            <w:r>
              <w:rPr>
                <w:b/>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0.30</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0.30</w:t>
            </w:r>
            <w:r>
              <w:rPr>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0.30</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0.30</w:t>
            </w: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204.13</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204.13</w:t>
            </w:r>
            <w:r>
              <w:rPr>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204.13</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204.13</w:t>
            </w: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37.39</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32.97</w:t>
            </w:r>
            <w:r>
              <w:rPr>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4.42</w:t>
            </w:r>
            <w:r>
              <w:rPr>
                <w:b/>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32.97</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32.97</w:t>
            </w: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4.42</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4.42</w:t>
            </w: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3.12</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3.12</w:t>
            </w:r>
            <w:r>
              <w:rPr>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3.12</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3.12</w:t>
            </w: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3.97</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3.97</w:t>
            </w:r>
            <w:r>
              <w:rPr>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3.97</w:t>
            </w:r>
            <w:r>
              <w:rPr>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3.97</w:t>
            </w:r>
            <w:r>
              <w:rPr>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3.97</w:t>
            </w:r>
            <w:r>
              <w:rPr>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3.97</w:t>
            </w:r>
            <w:r>
              <w:rPr>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eastAsia" w:ascii="宋体" w:hAnsi="宋体" w:eastAsia="宋体" w:cs="宋体"/>
          <w:sz w:val="21"/>
          <w:szCs w:val="21"/>
        </w:rPr>
      </w:pPr>
      <w:r>
        <w:rPr>
          <w:rFonts w:hint="eastAsia" w:ascii="宋体" w:hAnsi="宋体" w:eastAsia="宋体" w:cs="宋体"/>
          <w:b w:val="0"/>
          <w:bCs w:val="0"/>
          <w:i w:val="0"/>
          <w:iCs w:val="0"/>
          <w:color w:val="auto"/>
          <w:kern w:val="0"/>
          <w:sz w:val="21"/>
          <w:szCs w:val="21"/>
          <w:u w:val="none"/>
          <w:shd w:val="clear" w:color="auto" w:fill="auto"/>
          <w:lang w:val="en-US" w:eastAsia="zh-CN" w:bidi="ar"/>
        </w:rPr>
        <w:br w:type="textWrapping"/>
      </w:r>
      <w:r>
        <w:rPr>
          <w:rFonts w:hint="eastAsia" w:ascii="宋体" w:hAnsi="宋体" w:eastAsia="宋体" w:cs="宋体"/>
          <w:sz w:val="21"/>
          <w:szCs w:val="21"/>
        </w:rPr>
        <w:br w:type="textWrapping"/>
      </w:r>
    </w:p>
    <w:p>
      <w:pPr>
        <w:rPr>
          <w:rFonts w:hint="eastAsia" w:ascii="宋体" w:hAnsi="宋体" w:eastAsia="宋体" w:cs="宋体"/>
          <w:b w:val="0"/>
          <w:bCs w:val="0"/>
          <w:i w:val="0"/>
          <w:iCs w:val="0"/>
          <w:color w:val="auto"/>
          <w:kern w:val="0"/>
          <w:sz w:val="21"/>
          <w:szCs w:val="21"/>
          <w:u w:val="none"/>
          <w:shd w:val="clear" w:color="auto" w:fill="auto"/>
          <w:lang w:val="en-US" w:eastAsia="zh-CN" w:bidi="ar"/>
        </w:rPr>
      </w:pPr>
      <w:r>
        <w:rPr>
          <w:rFonts w:hint="eastAsia" w:ascii="宋体" w:hAnsi="宋体" w:eastAsia="宋体" w:cs="宋体"/>
          <w:b w:val="0"/>
          <w:bCs w:val="0"/>
          <w:i w:val="0"/>
          <w:iCs w:val="0"/>
          <w:color w:val="auto"/>
          <w:kern w:val="0"/>
          <w:sz w:val="21"/>
          <w:szCs w:val="21"/>
          <w:u w:val="none"/>
          <w:shd w:val="clear" w:color="auto" w:fill="auto"/>
          <w:lang w:val="en-US" w:eastAsia="zh-CN" w:bidi="ar"/>
        </w:rPr>
        <w:br w:type="page"/>
      </w:r>
    </w:p>
    <w:p>
      <w:pPr>
        <w:rPr>
          <w:rFonts w:hint="eastAsia" w:ascii="宋体" w:hAnsi="宋体" w:eastAsia="宋体" w:cs="宋体"/>
          <w:b w:val="0"/>
          <w:bCs w:val="0"/>
          <w:i w:val="0"/>
          <w:iCs w:val="0"/>
          <w:color w:val="auto"/>
          <w:kern w:val="0"/>
          <w:sz w:val="21"/>
          <w:szCs w:val="21"/>
          <w:u w:val="none"/>
          <w:shd w:val="clear" w:color="auto" w:fill="auto"/>
          <w:lang w:val="en-US" w:eastAsia="zh-CN" w:bidi="ar"/>
        </w:rPr>
      </w:pPr>
    </w:p>
    <w:tbl>
      <w:tblPr>
        <w:tblStyle w:val="11"/>
        <w:tblW w:w="15322" w:type="dxa"/>
        <w:tblInd w:w="0" w:type="dxa"/>
        <w:tblLayout w:type="fixed"/>
        <w:tblCellMar>
          <w:top w:w="0" w:type="dxa"/>
          <w:left w:w="0" w:type="dxa"/>
          <w:bottom w:w="0" w:type="dxa"/>
          <w:right w:w="0" w:type="dxa"/>
        </w:tblCellMar>
      </w:tblPr>
      <w:tblGrid>
        <w:gridCol w:w="3098"/>
        <w:gridCol w:w="1587"/>
        <w:gridCol w:w="3319"/>
        <w:gridCol w:w="1768"/>
        <w:gridCol w:w="1769"/>
        <w:gridCol w:w="1768"/>
        <w:gridCol w:w="2013"/>
      </w:tblGrid>
      <w:tr>
        <w:tblPrEx>
          <w:tblLayout w:type="fixed"/>
          <w:tblCellMar>
            <w:top w:w="0" w:type="dxa"/>
            <w:left w:w="0" w:type="dxa"/>
            <w:bottom w:w="0" w:type="dxa"/>
            <w:right w:w="0" w:type="dxa"/>
          </w:tblCellMar>
        </w:tblPrEx>
        <w:trPr>
          <w:trHeight w:val="9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68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重庆市秀山土家族苗族自治县海洋乡卫生院</w:t>
            </w:r>
          </w:p>
        </w:tc>
        <w:tc>
          <w:tcPr>
            <w:tcW w:w="331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13"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68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1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13"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68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63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09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8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318"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09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20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145.34</w:t>
            </w:r>
            <w:r>
              <w:rPr>
                <w:color w:val="000000"/>
                <w:sz w:val="18"/>
                <w:u w:color="auto"/>
              </w:rPr>
              <w:t xml:space="preserve"> </w:t>
            </w: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10.84</w:t>
            </w: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10.84</w:t>
            </w: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125.61</w:t>
            </w: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125.61</w:t>
            </w: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3.97</w:t>
            </w: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3.97</w:t>
            </w: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145.34</w:t>
            </w:r>
            <w:r>
              <w:rPr>
                <w:color w:val="000000"/>
                <w:sz w:val="18"/>
                <w:u w:color="auto"/>
              </w:rPr>
              <w:t xml:space="preserve"> </w:t>
            </w: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140.42</w:t>
            </w: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140.42</w:t>
            </w: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4.92</w:t>
            </w: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4.92</w:t>
            </w: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1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0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145.34</w:t>
            </w:r>
            <w:r>
              <w:rPr>
                <w:color w:val="000000"/>
                <w:sz w:val="18"/>
                <w:u w:color="auto"/>
              </w:rPr>
              <w:t xml:space="preserve"> </w:t>
            </w:r>
          </w:p>
        </w:tc>
        <w:tc>
          <w:tcPr>
            <w:tcW w:w="33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145.34</w:t>
            </w:r>
            <w:r>
              <w:rPr>
                <w:color w:val="000000"/>
                <w:sz w:val="18"/>
                <w:u w:color="auto"/>
              </w:rPr>
              <w:t xml:space="preserve"> </w:t>
            </w:r>
          </w:p>
        </w:tc>
        <w:tc>
          <w:tcPr>
            <w:tcW w:w="1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145.34</w:t>
            </w:r>
            <w:r>
              <w:rPr>
                <w:color w:val="000000"/>
                <w:sz w:val="18"/>
                <w:u w:color="auto"/>
              </w:rPr>
              <w:t xml:space="preserve"> </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rPr>
          <w:rFonts w:hint="eastAsia" w:ascii="宋体" w:hAnsi="宋体" w:eastAsia="宋体" w:cs="宋体"/>
          <w:sz w:val="21"/>
          <w:szCs w:val="21"/>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320" w:type="dxa"/>
        <w:tblInd w:w="0" w:type="dxa"/>
        <w:tblLayout w:type="fixed"/>
        <w:tblCellMar>
          <w:top w:w="0" w:type="dxa"/>
          <w:left w:w="0" w:type="dxa"/>
          <w:bottom w:w="0" w:type="dxa"/>
          <w:right w:w="0" w:type="dxa"/>
        </w:tblCellMar>
      </w:tblPr>
      <w:tblGrid>
        <w:gridCol w:w="1851"/>
        <w:gridCol w:w="3535"/>
        <w:gridCol w:w="3305"/>
        <w:gridCol w:w="1"/>
        <w:gridCol w:w="3306"/>
        <w:gridCol w:w="3322"/>
      </w:tblGrid>
      <w:tr>
        <w:tblPrEx>
          <w:tblLayout w:type="fixed"/>
          <w:tblCellMar>
            <w:top w:w="0" w:type="dxa"/>
            <w:left w:w="0" w:type="dxa"/>
            <w:bottom w:w="0" w:type="dxa"/>
            <w:right w:w="0" w:type="dxa"/>
          </w:tblCellMar>
        </w:tblPrEx>
        <w:trPr>
          <w:trHeight w:val="558" w:hRule="atLeast"/>
        </w:trPr>
        <w:tc>
          <w:tcPr>
            <w:tcW w:w="15320" w:type="dxa"/>
            <w:gridSpan w:val="6"/>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86" w:hRule="atLeast"/>
        </w:trPr>
        <w:tc>
          <w:tcPr>
            <w:tcW w:w="538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重庆市秀山土家族苗族自治县海洋乡卫生院</w:t>
            </w:r>
          </w:p>
        </w:tc>
        <w:tc>
          <w:tcPr>
            <w:tcW w:w="3306"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2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6" w:hRule="atLeast"/>
        </w:trPr>
        <w:tc>
          <w:tcPr>
            <w:tcW w:w="538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6"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2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95" w:hRule="atLeast"/>
        </w:trPr>
        <w:tc>
          <w:tcPr>
            <w:tcW w:w="538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34"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12" w:hRule="atLeast"/>
        </w:trPr>
        <w:tc>
          <w:tcPr>
            <w:tcW w:w="1851"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7"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2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12" w:hRule="atLeast"/>
        </w:trPr>
        <w:tc>
          <w:tcPr>
            <w:tcW w:w="185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3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7"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559" w:hRule="atLeast"/>
        </w:trPr>
        <w:tc>
          <w:tcPr>
            <w:tcW w:w="185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3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7"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95" w:hRule="atLeast"/>
        </w:trPr>
        <w:tc>
          <w:tcPr>
            <w:tcW w:w="538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140.42</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124.50</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15.92</w:t>
            </w:r>
            <w:r>
              <w:rPr>
                <w:b/>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10.84</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10.84</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10.84</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10.84</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0.34</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0.34</w:t>
            </w: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5.19</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5.19</w:t>
            </w: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2.56</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2.56</w:t>
            </w: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2.76</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2.76</w:t>
            </w: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125.61</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109.69</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15.92</w:t>
            </w:r>
            <w:r>
              <w:rPr>
                <w:b/>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0.30</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0.30</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0.30</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0.30</w:t>
            </w: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73.31</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73.31</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73.31</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73.31</w:t>
            </w: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37.39</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32.97</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4.42</w:t>
            </w:r>
            <w:r>
              <w:rPr>
                <w:b/>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32.97</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32.97</w:t>
            </w: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4.42</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4.42</w:t>
            </w: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3.12</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3.12</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3.12</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3.12</w:t>
            </w: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11.50</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11.50</w:t>
            </w:r>
            <w:r>
              <w:rPr>
                <w:b/>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11.50</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11.50</w:t>
            </w: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3.97</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3.97</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95"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3.97</w:t>
            </w:r>
            <w:r>
              <w:rPr>
                <w:b/>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3.97</w:t>
            </w:r>
            <w:r>
              <w:rPr>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3"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3.97</w:t>
            </w:r>
            <w:r>
              <w:rPr>
                <w:color w:val="000000"/>
                <w:sz w:val="20"/>
                <w:u w:color="auto"/>
              </w:rPr>
              <w:t xml:space="preserve"> </w:t>
            </w:r>
          </w:p>
        </w:tc>
        <w:tc>
          <w:tcPr>
            <w:tcW w:w="330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3.97</w:t>
            </w:r>
            <w:r>
              <w:rPr>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numPr>
          <w:ilvl w:val="0"/>
          <w:numId w:val="0"/>
        </w:numPr>
        <w:ind w:firstLine="600" w:firstLineChars="300"/>
        <w:rPr>
          <w:rFonts w:hint="eastAsia" w:ascii="宋体" w:hAnsi="宋体" w:eastAsia="宋体"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p>
    <w:tbl>
      <w:tblPr>
        <w:tblStyle w:val="11"/>
        <w:tblW w:w="15322" w:type="dxa"/>
        <w:tblInd w:w="0" w:type="dxa"/>
        <w:tblLayout w:type="fixed"/>
        <w:tblCellMar>
          <w:top w:w="0" w:type="dxa"/>
          <w:left w:w="0" w:type="dxa"/>
          <w:bottom w:w="0" w:type="dxa"/>
          <w:right w:w="0" w:type="dxa"/>
        </w:tblCellMar>
      </w:tblPr>
      <w:tblGrid>
        <w:gridCol w:w="603"/>
        <w:gridCol w:w="2733"/>
        <w:gridCol w:w="1373"/>
        <w:gridCol w:w="834"/>
        <w:gridCol w:w="1919"/>
        <w:gridCol w:w="1652"/>
        <w:gridCol w:w="806"/>
        <w:gridCol w:w="3518"/>
        <w:gridCol w:w="1884"/>
      </w:tblGrid>
      <w:tr>
        <w:tblPrEx>
          <w:tblLayout w:type="fixed"/>
          <w:tblCellMar>
            <w:top w:w="0" w:type="dxa"/>
            <w:left w:w="0" w:type="dxa"/>
            <w:bottom w:w="0" w:type="dxa"/>
            <w:right w:w="0" w:type="dxa"/>
          </w:tblCellMar>
        </w:tblPrEx>
        <w:trPr>
          <w:trHeight w:val="90" w:hRule="atLeast"/>
        </w:trPr>
        <w:tc>
          <w:tcPr>
            <w:tcW w:w="15322"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36"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重庆市秀山土家族苗族自治县海洋乡卫生院</w:t>
            </w:r>
          </w:p>
        </w:tc>
        <w:tc>
          <w:tcPr>
            <w:tcW w:w="13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1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36"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1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9"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13"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4"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3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1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110.48</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10.63</w:t>
            </w: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48.14</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31.88</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15.63</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5.19</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2.56</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3.12</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3.97</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3.40</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3.06</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10.63</w:t>
            </w: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0.34</w:t>
            </w: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1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3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113.87</w:t>
            </w:r>
            <w:r>
              <w:rPr>
                <w:color w:val="000000"/>
                <w:sz w:val="18"/>
                <w:u w:color="auto"/>
              </w:rPr>
              <w:t xml:space="preserve"> </w:t>
            </w:r>
          </w:p>
        </w:tc>
        <w:tc>
          <w:tcPr>
            <w:tcW w:w="8729"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10.63</w:t>
            </w:r>
            <w:r>
              <w:rPr>
                <w:color w:val="000000"/>
                <w:sz w:val="18"/>
                <w:u w:color="auto"/>
              </w:rPr>
              <w:t xml:space="preserve"> </w:t>
            </w:r>
          </w:p>
        </w:tc>
      </w:tr>
    </w:tbl>
    <w:p>
      <w:pPr>
        <w:rPr>
          <w:rFonts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p>
    <w:p>
      <w:pPr>
        <w:pStyle w:val="2"/>
      </w:pPr>
    </w:p>
    <w:p>
      <w:pPr>
        <w:rPr>
          <w:rFonts w:hint="eastAsia" w:ascii="宋体" w:hAnsi="宋体" w:eastAsia="宋体" w:cs="宋体"/>
          <w:sz w:val="21"/>
          <w:szCs w:val="21"/>
        </w:rPr>
      </w:pPr>
      <w:r>
        <w:rPr>
          <w:rFonts w:cs="宋体"/>
          <w:sz w:val="20"/>
          <w:szCs w:val="20"/>
        </w:rPr>
        <w:br w:type="textWrapping"/>
      </w:r>
    </w:p>
    <w:tbl>
      <w:tblPr>
        <w:tblStyle w:val="11"/>
        <w:tblW w:w="15360" w:type="dxa"/>
        <w:tblInd w:w="0" w:type="dxa"/>
        <w:tblLayout w:type="fixed"/>
        <w:tblCellMar>
          <w:top w:w="0" w:type="dxa"/>
          <w:left w:w="0" w:type="dxa"/>
          <w:bottom w:w="0" w:type="dxa"/>
          <w:right w:w="0" w:type="dxa"/>
        </w:tblCellMar>
      </w:tblPr>
      <w:tblGrid>
        <w:gridCol w:w="1851"/>
        <w:gridCol w:w="3085"/>
        <w:gridCol w:w="1705"/>
        <w:gridCol w:w="1705"/>
        <w:gridCol w:w="1705"/>
        <w:gridCol w:w="1"/>
        <w:gridCol w:w="1704"/>
        <w:gridCol w:w="1"/>
        <w:gridCol w:w="1769"/>
        <w:gridCol w:w="1834"/>
      </w:tblGrid>
      <w:tr>
        <w:tblPrEx>
          <w:tblLayout w:type="fixed"/>
          <w:tblCellMar>
            <w:top w:w="0" w:type="dxa"/>
            <w:left w:w="0" w:type="dxa"/>
            <w:bottom w:w="0" w:type="dxa"/>
            <w:right w:w="0" w:type="dxa"/>
          </w:tblCellMar>
        </w:tblPrEx>
        <w:trPr>
          <w:trHeight w:val="702" w:hRule="atLeast"/>
        </w:trPr>
        <w:tc>
          <w:tcPr>
            <w:tcW w:w="15360"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66" w:hRule="atLeast"/>
        </w:trPr>
        <w:tc>
          <w:tcPr>
            <w:tcW w:w="493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重庆市秀山土家族苗族自治县海洋乡卫生院</w:t>
            </w:r>
          </w:p>
        </w:tc>
        <w:tc>
          <w:tcPr>
            <w:tcW w:w="17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5"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0"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66" w:hRule="atLeast"/>
        </w:trPr>
        <w:tc>
          <w:tcPr>
            <w:tcW w:w="493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5"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0"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87" w:hRule="atLeast"/>
        </w:trPr>
        <w:tc>
          <w:tcPr>
            <w:tcW w:w="493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0" w:type="dxa"/>
            <w:gridSpan w:val="5"/>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83" w:hRule="atLeast"/>
        </w:trPr>
        <w:tc>
          <w:tcPr>
            <w:tcW w:w="185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6"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83" w:hRule="atLeast"/>
        </w:trPr>
        <w:tc>
          <w:tcPr>
            <w:tcW w:w="185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6"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6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713" w:hRule="atLeast"/>
        </w:trPr>
        <w:tc>
          <w:tcPr>
            <w:tcW w:w="185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6"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6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98" w:hRule="atLeast"/>
        </w:trPr>
        <w:tc>
          <w:tcPr>
            <w:tcW w:w="493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6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eastAsia" w:ascii="宋体" w:hAnsi="宋体" w:eastAsia="宋体"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875"/>
        <w:gridCol w:w="3049"/>
        <w:gridCol w:w="3264"/>
        <w:gridCol w:w="199"/>
        <w:gridCol w:w="3463"/>
        <w:gridCol w:w="76"/>
        <w:gridCol w:w="3396"/>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24"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重庆市秀山土家族苗族自治县海洋乡卫生院</w:t>
            </w:r>
          </w:p>
        </w:tc>
        <w:tc>
          <w:tcPr>
            <w:tcW w:w="326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8"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9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24"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6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8"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9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24"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398"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7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2"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2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7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eastAsia" w:ascii="宋体" w:hAnsi="宋体" w:eastAsia="宋体" w:cs="宋体"/>
          <w:b w:val="0"/>
          <w:bCs w:val="0"/>
          <w:i w:val="0"/>
          <w:iCs w:val="0"/>
          <w:color w:val="auto"/>
          <w:kern w:val="0"/>
          <w:sz w:val="21"/>
          <w:szCs w:val="21"/>
          <w:u w:val="none"/>
          <w:shd w:val="clear" w:color="auto" w:fill="auto"/>
          <w:lang w:val="en-US" w:eastAsia="zh-CN" w:bidi="ar"/>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r>
        <w:rPr>
          <w:rFonts w:hint="eastAsia" w:ascii="宋体" w:hAnsi="宋体" w:eastAsia="宋体" w:cs="宋体"/>
          <w:b w:val="0"/>
          <w:bCs w:val="0"/>
          <w:i w:val="0"/>
          <w:iCs w:val="0"/>
          <w:color w:val="auto"/>
          <w:kern w:val="0"/>
          <w:sz w:val="21"/>
          <w:szCs w:val="21"/>
          <w:u w:val="none"/>
          <w:shd w:val="clear" w:color="auto" w:fill="auto"/>
          <w:lang w:val="en-US" w:eastAsia="zh-CN" w:bidi="ar"/>
        </w:rPr>
        <w:br w:type="textWrapping"/>
      </w:r>
      <w:r>
        <w:rPr>
          <w:rFonts w:hint="eastAsia" w:ascii="宋体" w:hAnsi="宋体" w:eastAsia="宋体" w:cs="宋体"/>
          <w:sz w:val="21"/>
          <w:szCs w:val="21"/>
        </w:rPr>
        <w:br w:type="textWrapping"/>
      </w:r>
    </w:p>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15360" w:type="dxa"/>
        <w:tblInd w:w="0" w:type="dxa"/>
        <w:tblLayout w:type="fixed"/>
        <w:tblCellMar>
          <w:top w:w="0" w:type="dxa"/>
          <w:left w:w="0" w:type="dxa"/>
          <w:bottom w:w="0" w:type="dxa"/>
          <w:right w:w="0" w:type="dxa"/>
        </w:tblCellMar>
      </w:tblPr>
      <w:tblGrid>
        <w:gridCol w:w="4162"/>
        <w:gridCol w:w="2234"/>
        <w:gridCol w:w="2181"/>
        <w:gridCol w:w="4655"/>
        <w:gridCol w:w="2128"/>
      </w:tblGrid>
      <w:tr>
        <w:tblPrEx>
          <w:tblLayout w:type="fixed"/>
          <w:tblCellMar>
            <w:top w:w="0" w:type="dxa"/>
            <w:left w:w="0" w:type="dxa"/>
            <w:bottom w:w="0" w:type="dxa"/>
            <w:right w:w="0" w:type="dxa"/>
          </w:tblCellMar>
        </w:tblPrEx>
        <w:trPr>
          <w:trHeight w:val="345" w:hRule="atLeast"/>
        </w:trPr>
        <w:tc>
          <w:tcPr>
            <w:tcW w:w="1536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245" w:hRule="atLeast"/>
        </w:trPr>
        <w:tc>
          <w:tcPr>
            <w:tcW w:w="4162"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4"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55"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28"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478" w:hRule="atLeast"/>
        </w:trPr>
        <w:tc>
          <w:tcPr>
            <w:tcW w:w="4162"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重庆市秀山土家族苗族自治县海洋乡卫生院</w:t>
            </w:r>
          </w:p>
        </w:tc>
        <w:tc>
          <w:tcPr>
            <w:tcW w:w="223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5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28"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21"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2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21"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9" w:hRule="atLeast"/>
        </w:trPr>
        <w:tc>
          <w:tcPr>
            <w:tcW w:w="416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5"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32" w:hRule="atLeast"/>
        </w:trPr>
        <w:tc>
          <w:tcPr>
            <w:tcW w:w="416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5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hint="eastAsia" w:ascii="宋体" w:hAnsi="宋体" w:eastAsia="宋体" w:cs="宋体"/>
          <w:color w:val="000000"/>
          <w:sz w:val="21"/>
          <w:szCs w:val="21"/>
          <w:lang w:bidi="ar"/>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p>
    <w:p>
      <w:pPr>
        <w:rPr>
          <w:rFonts w:hint="eastAsia" w:ascii="宋体" w:hAnsi="宋体" w:eastAsia="宋体" w:cs="宋体"/>
          <w:color w:val="000000"/>
          <w:sz w:val="21"/>
          <w:szCs w:val="21"/>
          <w:lang w:bidi="ar"/>
        </w:rPr>
      </w:pPr>
    </w:p>
    <w:p>
      <w:pPr>
        <w:pStyle w:val="13"/>
        <w:autoSpaceDE w:val="0"/>
        <w:ind w:firstLine="0" w:firstLineChars="0"/>
        <w:rPr>
          <w:rFonts w:hint="default" w:ascii="宋体" w:hAnsi="宋体" w:eastAsia="宋体" w:cs="宋体"/>
          <w:sz w:val="21"/>
          <w:szCs w:val="21"/>
        </w:rPr>
      </w:pP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54ACB6"/>
    <w:multiLevelType w:val="singleLevel"/>
    <w:tmpl w:val="AB54ACB6"/>
    <w:lvl w:ilvl="0" w:tentative="0">
      <w:start w:val="2"/>
      <w:numFmt w:val="chineseCounting"/>
      <w:suff w:val="nothing"/>
      <w:lvlText w:val="（%1）"/>
      <w:lvlJc w:val="left"/>
      <w:rPr>
        <w:rFonts w:hint="eastAsia"/>
      </w:rPr>
    </w:lvl>
  </w:abstractNum>
  <w:abstractNum w:abstractNumId="1">
    <w:nsid w:val="E8E9DCCB"/>
    <w:multiLevelType w:val="singleLevel"/>
    <w:tmpl w:val="E8E9DCCB"/>
    <w:lvl w:ilvl="0" w:tentative="0">
      <w:start w:val="2"/>
      <w:numFmt w:val="chineseCounting"/>
      <w:suff w:val="nothing"/>
      <w:lvlText w:val="%1、"/>
      <w:lvlJc w:val="left"/>
      <w:rPr>
        <w:rFonts w:hint="eastAsia"/>
      </w:rPr>
    </w:lvl>
  </w:abstractNum>
  <w:abstractNum w:abstractNumId="2">
    <w:nsid w:val="13FC6729"/>
    <w:multiLevelType w:val="singleLevel"/>
    <w:tmpl w:val="13FC6729"/>
    <w:lvl w:ilvl="0" w:tentative="0">
      <w:start w:val="5"/>
      <w:numFmt w:val="chineseCounting"/>
      <w:suff w:val="nothing"/>
      <w:lvlText w:val="%1、"/>
      <w:lvlJc w:val="left"/>
      <w:rPr>
        <w:rFonts w:hint="eastAsia"/>
      </w:rPr>
    </w:lvl>
  </w:abstractNum>
  <w:abstractNum w:abstractNumId="3">
    <w:nsid w:val="253A56DF"/>
    <w:multiLevelType w:val="singleLevel"/>
    <w:tmpl w:val="253A56DF"/>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2NDgyYzQ5OGFmYTdkODg4NmIyODZjNjZmNTk0ZDkifQ=="/>
  </w:docVars>
  <w:rsids>
    <w:rsidRoot w:val="00B03CCD"/>
    <w:rsid w:val="000C7E2A"/>
    <w:rsid w:val="002E5443"/>
    <w:rsid w:val="00550ABE"/>
    <w:rsid w:val="007B419D"/>
    <w:rsid w:val="009B67B8"/>
    <w:rsid w:val="00B03CCD"/>
    <w:rsid w:val="00E76362"/>
    <w:rsid w:val="00F73F90"/>
    <w:rsid w:val="01474EBF"/>
    <w:rsid w:val="01F3521E"/>
    <w:rsid w:val="03B87EA0"/>
    <w:rsid w:val="03E3214F"/>
    <w:rsid w:val="044C50BA"/>
    <w:rsid w:val="05BC6D49"/>
    <w:rsid w:val="06194FF1"/>
    <w:rsid w:val="06A2550B"/>
    <w:rsid w:val="06F80EE2"/>
    <w:rsid w:val="07001CCA"/>
    <w:rsid w:val="075678DB"/>
    <w:rsid w:val="079D7CC7"/>
    <w:rsid w:val="08051BCA"/>
    <w:rsid w:val="08561F38"/>
    <w:rsid w:val="086C12F4"/>
    <w:rsid w:val="08BA052C"/>
    <w:rsid w:val="08DB07BA"/>
    <w:rsid w:val="0969353F"/>
    <w:rsid w:val="098305D0"/>
    <w:rsid w:val="098A0877"/>
    <w:rsid w:val="0A5C4B69"/>
    <w:rsid w:val="0A86124A"/>
    <w:rsid w:val="0AB54CC0"/>
    <w:rsid w:val="0B9335CE"/>
    <w:rsid w:val="0C7927C4"/>
    <w:rsid w:val="0C9B098C"/>
    <w:rsid w:val="0D673E11"/>
    <w:rsid w:val="0DDA54E4"/>
    <w:rsid w:val="0E3A5F83"/>
    <w:rsid w:val="0F836721"/>
    <w:rsid w:val="0FA25D96"/>
    <w:rsid w:val="107B59E5"/>
    <w:rsid w:val="10EC0126"/>
    <w:rsid w:val="10F70B9A"/>
    <w:rsid w:val="111445C7"/>
    <w:rsid w:val="111F3DA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C374FC"/>
    <w:rsid w:val="189079DC"/>
    <w:rsid w:val="189B0D0B"/>
    <w:rsid w:val="18B43F7C"/>
    <w:rsid w:val="194A1770"/>
    <w:rsid w:val="19B906A4"/>
    <w:rsid w:val="1B6F15B6"/>
    <w:rsid w:val="1BAA2EDC"/>
    <w:rsid w:val="1C5C0973"/>
    <w:rsid w:val="1CA55E64"/>
    <w:rsid w:val="1D014A01"/>
    <w:rsid w:val="1D022362"/>
    <w:rsid w:val="1D1B04B0"/>
    <w:rsid w:val="1D922692"/>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69B1015"/>
    <w:rsid w:val="27167136"/>
    <w:rsid w:val="27B23302"/>
    <w:rsid w:val="29310A5F"/>
    <w:rsid w:val="29420991"/>
    <w:rsid w:val="29C37A35"/>
    <w:rsid w:val="2A076083"/>
    <w:rsid w:val="2A73162E"/>
    <w:rsid w:val="2B167953"/>
    <w:rsid w:val="2B200583"/>
    <w:rsid w:val="2B8209DE"/>
    <w:rsid w:val="2C6762A3"/>
    <w:rsid w:val="2EBF7B3E"/>
    <w:rsid w:val="2FCA4B37"/>
    <w:rsid w:val="2FE029D7"/>
    <w:rsid w:val="2FF06E00"/>
    <w:rsid w:val="30562E26"/>
    <w:rsid w:val="30586FEC"/>
    <w:rsid w:val="315F0B22"/>
    <w:rsid w:val="319D022C"/>
    <w:rsid w:val="31C90022"/>
    <w:rsid w:val="31D84415"/>
    <w:rsid w:val="32285F6F"/>
    <w:rsid w:val="32770556"/>
    <w:rsid w:val="329C0913"/>
    <w:rsid w:val="32AA0460"/>
    <w:rsid w:val="3337290D"/>
    <w:rsid w:val="33E31118"/>
    <w:rsid w:val="33EF7674"/>
    <w:rsid w:val="342D7BC6"/>
    <w:rsid w:val="352930DB"/>
    <w:rsid w:val="35573069"/>
    <w:rsid w:val="355F6038"/>
    <w:rsid w:val="35753C6F"/>
    <w:rsid w:val="358C217E"/>
    <w:rsid w:val="36C9128A"/>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D2757A1"/>
    <w:rsid w:val="3D3D4FC4"/>
    <w:rsid w:val="3DDF3AB1"/>
    <w:rsid w:val="3E1D0952"/>
    <w:rsid w:val="3E42660A"/>
    <w:rsid w:val="3E7555B1"/>
    <w:rsid w:val="3E787ED9"/>
    <w:rsid w:val="3EA40AF8"/>
    <w:rsid w:val="3EEC37F3"/>
    <w:rsid w:val="3F032E93"/>
    <w:rsid w:val="3F0527E5"/>
    <w:rsid w:val="3F694D83"/>
    <w:rsid w:val="3F885DCC"/>
    <w:rsid w:val="3FCD675E"/>
    <w:rsid w:val="4004000C"/>
    <w:rsid w:val="41172750"/>
    <w:rsid w:val="411B6CE5"/>
    <w:rsid w:val="412070D7"/>
    <w:rsid w:val="41314E40"/>
    <w:rsid w:val="41E0734B"/>
    <w:rsid w:val="426554D0"/>
    <w:rsid w:val="426C1EA8"/>
    <w:rsid w:val="42736402"/>
    <w:rsid w:val="42E86A87"/>
    <w:rsid w:val="43307B09"/>
    <w:rsid w:val="43BB152F"/>
    <w:rsid w:val="44280CF3"/>
    <w:rsid w:val="44C37687"/>
    <w:rsid w:val="45CB699A"/>
    <w:rsid w:val="465B470D"/>
    <w:rsid w:val="469D6AD4"/>
    <w:rsid w:val="471E6C84"/>
    <w:rsid w:val="47313368"/>
    <w:rsid w:val="4748792B"/>
    <w:rsid w:val="475D719D"/>
    <w:rsid w:val="47674801"/>
    <w:rsid w:val="48225EF7"/>
    <w:rsid w:val="488F422B"/>
    <w:rsid w:val="48BF42C4"/>
    <w:rsid w:val="48E36915"/>
    <w:rsid w:val="495C4A24"/>
    <w:rsid w:val="497135DF"/>
    <w:rsid w:val="4A263DF2"/>
    <w:rsid w:val="4A6F6675"/>
    <w:rsid w:val="4B135857"/>
    <w:rsid w:val="4B7951CB"/>
    <w:rsid w:val="4B7C315C"/>
    <w:rsid w:val="4DAC4ACA"/>
    <w:rsid w:val="4DBE01D2"/>
    <w:rsid w:val="4DF41252"/>
    <w:rsid w:val="4DF7706A"/>
    <w:rsid w:val="4F0C6BA3"/>
    <w:rsid w:val="4F186D58"/>
    <w:rsid w:val="4FEA65B7"/>
    <w:rsid w:val="50F06B6E"/>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0418B0"/>
    <w:rsid w:val="578867FC"/>
    <w:rsid w:val="5842572D"/>
    <w:rsid w:val="5A3B59D6"/>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6152C6"/>
    <w:rsid w:val="6587477F"/>
    <w:rsid w:val="658C3A08"/>
    <w:rsid w:val="65C031CA"/>
    <w:rsid w:val="65CE6852"/>
    <w:rsid w:val="66267C04"/>
    <w:rsid w:val="663F505A"/>
    <w:rsid w:val="66967186"/>
    <w:rsid w:val="66EE5541"/>
    <w:rsid w:val="67924660"/>
    <w:rsid w:val="68407834"/>
    <w:rsid w:val="6883293E"/>
    <w:rsid w:val="688412AD"/>
    <w:rsid w:val="68EB1B71"/>
    <w:rsid w:val="69475C96"/>
    <w:rsid w:val="6AAD2300"/>
    <w:rsid w:val="6B474EF5"/>
    <w:rsid w:val="6BBF53FD"/>
    <w:rsid w:val="6C560CAE"/>
    <w:rsid w:val="6C576495"/>
    <w:rsid w:val="6D903FF5"/>
    <w:rsid w:val="6DA955B8"/>
    <w:rsid w:val="6DE346AB"/>
    <w:rsid w:val="6DE5391A"/>
    <w:rsid w:val="6EFD1324"/>
    <w:rsid w:val="6F5A53AC"/>
    <w:rsid w:val="6FAC003D"/>
    <w:rsid w:val="6FE55E12"/>
    <w:rsid w:val="6FE8691B"/>
    <w:rsid w:val="6FFB2E76"/>
    <w:rsid w:val="708F6F7F"/>
    <w:rsid w:val="70D94BD3"/>
    <w:rsid w:val="71C34D91"/>
    <w:rsid w:val="72DB435C"/>
    <w:rsid w:val="72E2613A"/>
    <w:rsid w:val="72F771F4"/>
    <w:rsid w:val="736650B0"/>
    <w:rsid w:val="73934AD2"/>
    <w:rsid w:val="750837F0"/>
    <w:rsid w:val="754758CF"/>
    <w:rsid w:val="764F62AB"/>
    <w:rsid w:val="765C45EC"/>
    <w:rsid w:val="768A7619"/>
    <w:rsid w:val="772E1EBA"/>
    <w:rsid w:val="77EB79F7"/>
    <w:rsid w:val="796D60A4"/>
    <w:rsid w:val="79A031D5"/>
    <w:rsid w:val="7A1525F7"/>
    <w:rsid w:val="7B420052"/>
    <w:rsid w:val="7B5218D5"/>
    <w:rsid w:val="7B861484"/>
    <w:rsid w:val="7BC5496B"/>
    <w:rsid w:val="7BD06A28"/>
    <w:rsid w:val="7C3A7C0B"/>
    <w:rsid w:val="7C5248E4"/>
    <w:rsid w:val="7C566698"/>
    <w:rsid w:val="7C5866A3"/>
    <w:rsid w:val="7D694AF8"/>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hint="default"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8208</Words>
  <Characters>10077</Characters>
  <Lines>161</Lines>
  <Paragraphs>45</Paragraphs>
  <TotalTime>15</TotalTime>
  <ScaleCrop>false</ScaleCrop>
  <LinksUpToDate>false</LinksUpToDate>
  <CharactersWithSpaces>11181</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2024-09-30T00:28:09Z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9CCC331C9FD94BF4B950F9D6BC63A654_13</vt:lpwstr>
  </property>
</Properties>
</file>