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4"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pacing w:val="-20"/>
          <w:sz w:val="44"/>
          <w:szCs w:val="44"/>
          <w:lang w:eastAsia="zh-CN"/>
        </w:rPr>
        <w:t>重庆市</w:t>
      </w:r>
      <w:r>
        <w:rPr>
          <w:rFonts w:hint="eastAsia" w:ascii="方正小标宋_GBK" w:hAnsi="方正小标宋_GBK" w:eastAsia="方正小标宋_GBK" w:cs="方正小标宋_GBK"/>
          <w:spacing w:val="-20"/>
          <w:sz w:val="44"/>
          <w:szCs w:val="44"/>
        </w:rPr>
        <w:t>秀山土家族苗族自治县乌杨街道社区卫生服务中心</w:t>
      </w:r>
      <w:r>
        <w:rPr>
          <w:rFonts w:hint="eastAsia" w:ascii="方正小标宋_GBK" w:hAnsi="方正小标宋_GBK" w:eastAsia="方正小标宋_GBK" w:cs="方正小标宋_GBK"/>
          <w:sz w:val="44"/>
          <w:szCs w:val="44"/>
        </w:rPr>
        <w:t>2023年度决算公开说明</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sz w:val="44"/>
          <w:szCs w:val="44"/>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黑体_GBK"/>
          <w:sz w:val="32"/>
          <w:szCs w:val="32"/>
        </w:rPr>
      </w:pPr>
      <w:r>
        <w:rPr>
          <w:rFonts w:hint="eastAsia" w:ascii="Times New Roman" w:hAnsi="Times New Roman" w:eastAsia="方正黑体_GBK"/>
          <w:sz w:val="32"/>
          <w:szCs w:val="32"/>
          <w:lang w:eastAsia="zh-CN"/>
        </w:rPr>
        <w:t>一、</w:t>
      </w:r>
      <w:r>
        <w:rPr>
          <w:rFonts w:hint="eastAsia" w:ascii="Times New Roman" w:hAnsi="Times New Roman" w:eastAsia="方正黑体_GBK"/>
          <w:sz w:val="32"/>
          <w:szCs w:val="32"/>
        </w:rPr>
        <w:t>单位基本情况</w:t>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2.开展健康教育，普及健康知识；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4.做好高危人群、重点慢性病患者的筛查和病例管理；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5.提供心理健康指导服务，实施精神病社区管理；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6.为妇女、儿童、老年人、残疾人等重点人群提供保健和康复服务；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7.提供计划生育技术服务，协助处置辖区内突发公共卫生事件等；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8.按要求提供其他公共卫生服务。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（二）机构设置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本单位下设办公室、财务室、医务科、</w:t>
      </w:r>
      <w:r>
        <w:rPr>
          <w:rFonts w:hint="default" w:ascii="Times New Roman" w:hAnsi="Times New Roman" w:eastAsia="方正仿宋_GBK" w:cs="Times New Roman"/>
          <w:sz w:val="32"/>
          <w:szCs w:val="32"/>
          <w:lang w:eastAsia="zh-CN"/>
        </w:rPr>
        <w:t>护理部</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综合住院部</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中医科、外妇肛肠科</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公共卫生科、</w:t>
      </w:r>
      <w:r>
        <w:rPr>
          <w:rFonts w:hint="default" w:ascii="Times New Roman" w:hAnsi="Times New Roman" w:eastAsia="方正仿宋_GBK" w:cs="Times New Roman"/>
          <w:sz w:val="32"/>
          <w:szCs w:val="32"/>
        </w:rPr>
        <w:t>门诊部、医技科、库房、药房、收费室。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二、</w:t>
      </w:r>
      <w:r>
        <w:rPr>
          <w:rFonts w:hint="eastAsia" w:ascii="Times New Roman" w:hAnsi="Times New Roman" w:eastAsia="方正黑体_GBK"/>
          <w:sz w:val="32"/>
          <w:szCs w:val="32"/>
          <w:lang w:eastAsia="zh-CN"/>
        </w:rPr>
        <w:t>单位</w:t>
      </w:r>
      <w:r>
        <w:rPr>
          <w:rFonts w:hint="eastAsia" w:ascii="Times New Roman" w:hAnsi="Times New Roman" w:eastAsia="方正黑体_GBK"/>
          <w:sz w:val="32"/>
          <w:szCs w:val="32"/>
        </w:rPr>
        <w:t>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rPr>
        <w:t>1.总体情况。</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年度收入总计1557.10万元，收</w:t>
      </w:r>
      <w:r>
        <w:rPr>
          <w:rFonts w:hint="default" w:ascii="Times New Roman" w:hAnsi="Times New Roman" w:eastAsia="方正仿宋_GBK" w:cs="Times New Roman"/>
          <w:sz w:val="32"/>
          <w:szCs w:val="32"/>
          <w:lang w:eastAsia="zh-CN"/>
        </w:rPr>
        <w:t>入</w:t>
      </w:r>
      <w:r>
        <w:rPr>
          <w:rFonts w:hint="default" w:ascii="Times New Roman" w:hAnsi="Times New Roman" w:eastAsia="方正仿宋_GBK" w:cs="Times New Roman"/>
          <w:sz w:val="32"/>
          <w:szCs w:val="32"/>
        </w:rPr>
        <w:t>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135.63</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9.54%，主要原因为特色科室中医科医疗水平及诊疗项目的提升，在编人员正常进薪财政配套资金的增加</w:t>
      </w:r>
      <w:r>
        <w:rPr>
          <w:rFonts w:hint="eastAsia" w:ascii="Times New Roman" w:hAnsi="Times New Roman" w:eastAsia="方正仿宋_GBK" w:cs="Times New Roman"/>
          <w:sz w:val="32"/>
          <w:szCs w:val="32"/>
          <w:lang w:val="en-US" w:eastAsia="zh-CN"/>
        </w:rPr>
        <w:t>及疫情期间临时性工作补贴</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支出总计1557.10万元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较上年决算数</w:t>
      </w:r>
      <w:r>
        <w:rPr>
          <w:rFonts w:hint="default" w:ascii="Times New Roman" w:hAnsi="Times New Roman" w:eastAsia="方正仿宋_GBK" w:cs="Times New Roman"/>
          <w:sz w:val="32"/>
          <w:szCs w:val="32"/>
          <w:lang w:eastAsia="zh-CN"/>
        </w:rPr>
        <w:t>增加</w:t>
      </w:r>
      <w:r>
        <w:rPr>
          <w:rFonts w:hint="default" w:ascii="Times New Roman" w:hAnsi="Times New Roman" w:eastAsia="方正仿宋_GBK" w:cs="Times New Roman"/>
          <w:sz w:val="32"/>
          <w:szCs w:val="32"/>
          <w:lang w:val="en-US" w:eastAsia="zh-CN"/>
        </w:rPr>
        <w:t>157.9</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增长</w:t>
      </w:r>
      <w:r>
        <w:rPr>
          <w:rFonts w:hint="default" w:ascii="Times New Roman" w:hAnsi="Times New Roman" w:eastAsia="方正仿宋_GBK" w:cs="Times New Roman"/>
          <w:sz w:val="32"/>
          <w:szCs w:val="32"/>
          <w:lang w:val="en-US" w:eastAsia="zh-CN"/>
        </w:rPr>
        <w:t>11.28%</w:t>
      </w:r>
      <w:r>
        <w:rPr>
          <w:rFonts w:hint="default" w:ascii="Times New Roman" w:hAnsi="Times New Roman" w:eastAsia="方正仿宋_GBK" w:cs="Times New Roman"/>
          <w:sz w:val="32"/>
          <w:szCs w:val="32"/>
        </w:rPr>
        <w:t>。主要原因是本单位202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在编人员工资正常进薪，“三险两金”缴费基数上调。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2.收入情况。</w:t>
      </w:r>
      <w:r>
        <w:rPr>
          <w:rFonts w:hint="default" w:ascii="Times New Roman" w:hAnsi="Times New Roman" w:eastAsia="方正仿宋_GBK" w:cs="Times New Roman"/>
          <w:sz w:val="32"/>
          <w:szCs w:val="32"/>
        </w:rPr>
        <w:t>2023年度收入合计1534.83万元，较上年决算数增加113.36万元，增长7.97%，主要原因是</w:t>
      </w:r>
      <w:r>
        <w:rPr>
          <w:rFonts w:hint="default" w:ascii="Times New Roman" w:hAnsi="Times New Roman" w:eastAsia="方正仿宋_GBK" w:cs="Times New Roman"/>
          <w:sz w:val="32"/>
          <w:szCs w:val="32"/>
          <w:lang w:val="en-US" w:eastAsia="zh-CN"/>
        </w:rPr>
        <w:t>主要原因为特色科室中医科医疗水平及诊疗项目的提升，在编人员正常进薪财政配套资金的增加</w:t>
      </w:r>
      <w:r>
        <w:rPr>
          <w:rFonts w:hint="eastAsia" w:ascii="Times New Roman" w:hAnsi="Times New Roman" w:eastAsia="方正仿宋_GBK" w:cs="Times New Roman"/>
          <w:sz w:val="32"/>
          <w:szCs w:val="32"/>
          <w:lang w:val="en-US" w:eastAsia="zh-CN"/>
        </w:rPr>
        <w:t>及疫情期间临时性工作补贴</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其中：财政拨款收入680.15万元，占44.31%；事业收入827.98万元，占53.95%；经营收入0.00万元，占0.00%；其他收入26.71万元，占1.74%。此外，使用非财政拨款结余和专用结余0.00万元，年初结转和结余22.27万元。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3.支出情况。</w:t>
      </w:r>
      <w:r>
        <w:rPr>
          <w:rFonts w:hint="default" w:ascii="Times New Roman" w:hAnsi="Times New Roman" w:eastAsia="方正仿宋_GBK" w:cs="Times New Roman"/>
          <w:sz w:val="32"/>
          <w:szCs w:val="32"/>
        </w:rPr>
        <w:t>2023年度支出合计1520.16万元，较上年决算数增加120.96万元，增长8.64%，主要原因是</w:t>
      </w:r>
      <w:r>
        <w:rPr>
          <w:rFonts w:hint="default" w:ascii="Times New Roman" w:hAnsi="Times New Roman" w:eastAsia="方正仿宋_GBK" w:cs="Times New Roman"/>
          <w:sz w:val="32"/>
          <w:szCs w:val="32"/>
          <w:lang w:val="en-US" w:eastAsia="zh-CN"/>
        </w:rPr>
        <w:t>特色科室中医科医疗水平及诊疗项目的提升，</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在编人员工资正常进薪，“三险两金”缴费基数上调</w:t>
      </w:r>
      <w:r>
        <w:rPr>
          <w:rFonts w:hint="eastAsia" w:ascii="Times New Roman" w:hAnsi="Times New Roman" w:eastAsia="方正仿宋_GBK" w:cs="Times New Roman"/>
          <w:sz w:val="32"/>
          <w:szCs w:val="32"/>
          <w:lang w:val="en-US" w:eastAsia="zh-CN"/>
        </w:rPr>
        <w:t>及疫情期间临时性工作补贴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其中：基本支出1500.51万元，占98.71%；项目支出19.65万元，占1.29%；经营支出0.00万元，占0.00%。此外，结余分配0.00万元。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rPr>
        <w:t>4.结转结余情况。</w:t>
      </w:r>
      <w:r>
        <w:rPr>
          <w:rFonts w:hint="default" w:ascii="Times New Roman" w:hAnsi="Times New Roman" w:eastAsia="方正仿宋_GBK" w:cs="Times New Roman"/>
          <w:sz w:val="32"/>
          <w:szCs w:val="32"/>
        </w:rPr>
        <w:t>2023年度年末结转和结余36.95万元，较上年决算数增加14.68万元，增长65.92%，主要原因是</w:t>
      </w:r>
      <w:r>
        <w:rPr>
          <w:rFonts w:hint="default" w:ascii="Times New Roman" w:hAnsi="Times New Roman" w:eastAsia="方正仿宋_GBK" w:cs="Times New Roman"/>
          <w:sz w:val="32"/>
          <w:szCs w:val="32"/>
          <w:lang w:val="en-US" w:eastAsia="zh-CN"/>
        </w:rPr>
        <w:t>2023年度在编人员超额绩效及单位预算单位发展基金。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2023年度财政拨款收、支总计680.15万元。与2022年相比，财政拨款收、支总计各增加95.81万元，增长16.40%。主要原因是202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在编人员工资正常进薪，“三险两金”缴费基数上调</w:t>
      </w:r>
      <w:r>
        <w:rPr>
          <w:rFonts w:hint="eastAsia" w:ascii="Times New Roman" w:hAnsi="Times New Roman" w:eastAsia="方正仿宋_GBK" w:cs="Times New Roman"/>
          <w:sz w:val="32"/>
          <w:szCs w:val="32"/>
          <w:lang w:val="en-US" w:eastAsia="zh-CN"/>
        </w:rPr>
        <w:t>及疫情期间临时性工作补贴</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（三）一般公共预算财政拨款收入支出决算情况说明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1.收入情况。</w:t>
      </w:r>
      <w:r>
        <w:rPr>
          <w:rFonts w:hint="default" w:ascii="Times New Roman" w:hAnsi="Times New Roman" w:eastAsia="方正仿宋_GBK" w:cs="Times New Roman"/>
          <w:sz w:val="32"/>
          <w:szCs w:val="32"/>
        </w:rPr>
        <w:t>2023年度一般公共预算财政拨款收入680.15万元，较上年决算数增加95.81万元，增长16.40%。主要原因是202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在编人员工资正常进薪，“三险两金”缴费基数上调</w:t>
      </w:r>
      <w:r>
        <w:rPr>
          <w:rFonts w:hint="eastAsia" w:ascii="Times New Roman" w:hAnsi="Times New Roman" w:eastAsia="方正仿宋_GBK" w:cs="Times New Roman"/>
          <w:sz w:val="32"/>
          <w:szCs w:val="32"/>
          <w:lang w:val="en-US" w:eastAsia="zh-CN"/>
        </w:rPr>
        <w:t>及疫情期间临时性工作补贴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较年初预算数增加417.65万元，增长159.10%。主要原因是年初预算主要是根据单位情况预估核算，实际财政拨款收入由财政根据资金分配情况统一安排拨款。此外，年初财政拨款结转和结余0.00万元。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2.支出情况。</w:t>
      </w:r>
      <w:r>
        <w:rPr>
          <w:rFonts w:hint="default" w:ascii="Times New Roman" w:hAnsi="Times New Roman" w:eastAsia="方正仿宋_GBK" w:cs="Times New Roman"/>
          <w:sz w:val="32"/>
          <w:szCs w:val="32"/>
        </w:rPr>
        <w:t>2023年度一般公共预算财政拨款支出658.49万元，较上年决算数增加74.15万元，增长12.69%。主要原因是202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在编人员工资正常进薪，“三险两金”缴费基数上调</w:t>
      </w:r>
      <w:r>
        <w:rPr>
          <w:rFonts w:hint="default" w:ascii="Times New Roman" w:hAnsi="Times New Roman" w:eastAsia="方正仿宋_GBK" w:cs="Times New Roman"/>
          <w:sz w:val="32"/>
          <w:szCs w:val="32"/>
        </w:rPr>
        <w:t>。较年初预算数增加395.99万元，增长150.85%。主要原因是年初预算主要是根据单位情况预估核算，实际财政拨款收入由财政根据资金分配情况统一安排拨款，因此财政拨款支出与年初预算有相应差异。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3.结转结余情况。</w:t>
      </w:r>
      <w:r>
        <w:rPr>
          <w:rFonts w:hint="default" w:ascii="Times New Roman" w:hAnsi="Times New Roman" w:eastAsia="方正仿宋_GBK" w:cs="Times New Roman"/>
          <w:sz w:val="32"/>
          <w:szCs w:val="32"/>
        </w:rPr>
        <w:t>2023年度年末一般公共预算财政拨款结转和结余21.65万元，较上年决算数增加21.65万元，增长100.00%，主要原因是</w:t>
      </w:r>
      <w:r>
        <w:rPr>
          <w:rFonts w:hint="default" w:ascii="Times New Roman" w:hAnsi="Times New Roman" w:eastAsia="方正仿宋_GBK" w:cs="Times New Roman"/>
          <w:sz w:val="32"/>
          <w:szCs w:val="32"/>
          <w:lang w:val="en-US" w:eastAsia="zh-CN"/>
        </w:rPr>
        <w:t>2023年度在编人员超额绩效。</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4.比较情况。</w:t>
      </w:r>
      <w:r>
        <w:rPr>
          <w:rFonts w:hint="default" w:ascii="Times New Roman" w:hAnsi="Times New Roman" w:eastAsia="方正仿宋_GBK" w:cs="Times New Roman"/>
          <w:sz w:val="32"/>
          <w:szCs w:val="32"/>
        </w:rPr>
        <w:t>本单位2023年度一般公共预算财政拨款支出主要用于以下几个方面：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）社会保障与就业支出33.22万元，占5.04%，较年初预算数减少7.59万元，下降18.60%，主要原因</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lang w:val="en-US" w:eastAsia="zh-CN"/>
        </w:rPr>
        <w:t>2022年度中包含在编人员职业年金补缴财政配套费用。</w:t>
      </w:r>
      <w:r>
        <w:rPr>
          <w:rFonts w:hint="default" w:ascii="Times New Roman" w:hAnsi="Times New Roman" w:eastAsia="方正仿宋_GBK" w:cs="Times New Roman"/>
          <w:sz w:val="32"/>
          <w:szCs w:val="32"/>
        </w:rPr>
        <w:t>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）卫生健康支出612.26万元，占92.98%，较年初预算数增加410.77万元，增长203.87%，主要原因是实际财政拨款收入由财政根据资金分配情况统一安排拨款，因此财政拨款支出与年初预算有相应差异。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）住房保障支出13.01万元，占1.98%，较年初预算数减少7.18万元，下降35.56%，主要原因是</w:t>
      </w:r>
      <w:r>
        <w:rPr>
          <w:rFonts w:hint="default" w:ascii="Times New Roman" w:hAnsi="Times New Roman" w:eastAsia="方正仿宋_GBK" w:cs="Times New Roman"/>
          <w:sz w:val="32"/>
          <w:szCs w:val="32"/>
          <w:lang w:val="en-US" w:eastAsia="zh-CN"/>
        </w:rPr>
        <w:t>2022年包含2021年、2022年公积金基数上调财政配套费用。</w:t>
      </w:r>
      <w:r>
        <w:rPr>
          <w:rFonts w:hint="default" w:ascii="Times New Roman" w:hAnsi="Times New Roman" w:eastAsia="方正仿宋_GBK" w:cs="Times New Roman"/>
          <w:sz w:val="32"/>
          <w:szCs w:val="32"/>
        </w:rPr>
        <w:t>财政根据资金分配情况统一安排拨款，因此财政拨款支出与年初预算有相应差异。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2023年度一般公共财政拨款基本支出638.84万元。其中：人员经费627.84万元，较上年决算数增加94.86万元，增长17.80%，主要原因是主要原因是人员工资标准调整及人员绩效增加</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人员经费用途主要包括人员社会保障、工资、绩效、津补贴支出等。公用经费11.00万元，较上年决算数减少40.36万元，下降78.58%，主要原因是主要原因是</w:t>
      </w:r>
      <w:r>
        <w:rPr>
          <w:rFonts w:hint="default" w:ascii="Times New Roman" w:hAnsi="Times New Roman" w:eastAsia="方正仿宋_GBK" w:cs="Times New Roman"/>
          <w:sz w:val="32"/>
          <w:szCs w:val="32"/>
          <w:lang w:eastAsia="zh-CN"/>
        </w:rPr>
        <w:t>财政拨款主要用于人员经费。</w:t>
      </w:r>
      <w:r>
        <w:rPr>
          <w:rFonts w:hint="default" w:ascii="Times New Roman" w:hAnsi="Times New Roman" w:eastAsia="方正仿宋_GBK" w:cs="Times New Roman"/>
          <w:sz w:val="32"/>
          <w:szCs w:val="32"/>
        </w:rPr>
        <w:t>电费、专用材料费、劳务费</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公用经费</w:t>
      </w:r>
      <w:r>
        <w:rPr>
          <w:rFonts w:hint="default" w:ascii="Times New Roman" w:hAnsi="Times New Roman" w:eastAsia="方正仿宋_GBK" w:cs="Times New Roman"/>
          <w:sz w:val="32"/>
          <w:szCs w:val="32"/>
          <w:lang w:eastAsia="zh-CN"/>
        </w:rPr>
        <w:t>主要由事业收入进行解决</w:t>
      </w:r>
      <w:r>
        <w:rPr>
          <w:rFonts w:hint="default" w:ascii="Times New Roman" w:hAnsi="Times New Roman" w:eastAsia="方正仿宋_GBK" w:cs="Times New Roman"/>
          <w:sz w:val="32"/>
          <w:szCs w:val="32"/>
        </w:rPr>
        <w:t>等。公用经费用途主要</w:t>
      </w:r>
      <w:r>
        <w:rPr>
          <w:rFonts w:hint="default" w:ascii="Times New Roman" w:hAnsi="Times New Roman" w:eastAsia="方正仿宋_GBK" w:cs="Times New Roman"/>
          <w:sz w:val="32"/>
          <w:szCs w:val="32"/>
          <w:lang w:eastAsia="zh-CN"/>
        </w:rPr>
        <w:t>包括电费、水费、</w:t>
      </w:r>
      <w:r>
        <w:rPr>
          <w:rFonts w:hint="default" w:ascii="Times New Roman" w:hAnsi="Times New Roman" w:eastAsia="方正仿宋_GBK" w:cs="Times New Roman"/>
          <w:sz w:val="32"/>
          <w:szCs w:val="32"/>
        </w:rPr>
        <w:t>专用材料费、劳务费</w:t>
      </w:r>
      <w:r>
        <w:rPr>
          <w:rFonts w:hint="default" w:ascii="Times New Roman" w:hAnsi="Times New Roman" w:eastAsia="方正仿宋_GBK" w:cs="Times New Roman"/>
          <w:sz w:val="32"/>
          <w:szCs w:val="32"/>
          <w:lang w:eastAsia="zh-CN"/>
        </w:rPr>
        <w:t>及日常</w:t>
      </w:r>
      <w:r>
        <w:rPr>
          <w:rFonts w:hint="default" w:ascii="Times New Roman" w:hAnsi="Times New Roman" w:eastAsia="方正仿宋_GBK" w:cs="Times New Roman"/>
          <w:sz w:val="32"/>
          <w:szCs w:val="32"/>
        </w:rPr>
        <w:t>公用经费</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w:t>
      </w:r>
      <w:r>
        <w:rPr>
          <w:rFonts w:hint="default" w:ascii="Times New Roman" w:hAnsi="Times New Roman" w:eastAsia="方正仿宋_GBK" w:cs="Times New Roman"/>
          <w:sz w:val="32"/>
          <w:szCs w:val="32"/>
          <w:lang w:eastAsia="zh-CN"/>
        </w:rPr>
        <w:t>无政府性虎基金预算财政拨款收支</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年度无国有资本经营预算财政拨款支出。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“三公”经费情况说明</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638" w:leftChars="266" w:firstLine="0" w:firstLineChars="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“三公”经费支出总体情况说明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66"/>
        <w:jc w:val="both"/>
        <w:textAlignment w:val="auto"/>
        <w:rPr>
          <w:rFonts w:hint="eastAsia" w:ascii="方正宋黑_GBK" w:hAnsi="方正宋黑_GBK" w:eastAsia="方正宋黑_GBK" w:cs="方正宋黑_GBK"/>
          <w:sz w:val="32"/>
          <w:szCs w:val="32"/>
        </w:rPr>
      </w:pP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w:t>
      </w:r>
      <w:r>
        <w:rPr>
          <w:rFonts w:hint="default" w:ascii="Times New Roman" w:hAnsi="Times New Roman" w:eastAsia="方正仿宋_GBK" w:cs="Times New Roman"/>
          <w:sz w:val="32"/>
          <w:szCs w:val="32"/>
          <w:lang w:eastAsia="zh-CN"/>
        </w:rPr>
        <w:t>属于</w:t>
      </w:r>
      <w:r>
        <w:rPr>
          <w:rFonts w:hint="default" w:ascii="Times New Roman" w:hAnsi="Times New Roman" w:eastAsia="方正仿宋_GBK" w:cs="Times New Roman"/>
          <w:sz w:val="32"/>
          <w:szCs w:val="32"/>
        </w:rPr>
        <w:t>差额拨款单位，财政未保障本单位“三公”经费。</w:t>
      </w:r>
    </w:p>
    <w:p>
      <w:pPr>
        <w:keepNext w:val="0"/>
        <w:keepLines w:val="0"/>
        <w:pageBreakBefore w:val="0"/>
        <w:kinsoku/>
        <w:wordWrap/>
        <w:overflowPunct/>
        <w:topLinePunct w:val="0"/>
        <w:autoSpaceDE/>
        <w:autoSpaceDN/>
        <w:bidi w:val="0"/>
        <w:adjustRightInd/>
        <w:snapToGrid/>
        <w:spacing w:line="560" w:lineRule="exact"/>
        <w:ind w:left="638" w:leftChars="266" w:firstLine="0" w:firstLineChars="0"/>
        <w:jc w:val="both"/>
        <w:textAlignment w:val="auto"/>
        <w:rPr>
          <w:rFonts w:hint="eastAsia" w:ascii="方正楷体_GBK" w:hAnsi="方正楷体_GBK" w:eastAsia="方正楷体_GBK" w:cs="方正楷体_GBK"/>
          <w:sz w:val="32"/>
          <w:szCs w:val="32"/>
        </w:rPr>
      </w:pPr>
      <w:r>
        <w:rPr>
          <w:rFonts w:ascii="Times New Roman" w:hAnsi="Times New Roman" w:eastAsia="方正楷体_GBK" w:cs="Times New Roman"/>
          <w:sz w:val="32"/>
          <w:szCs w:val="32"/>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（三）“三公”经费实物量情况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年度本单位因公出国（境）共计0个团组，0人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；公务用车购置0辆</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，公务车保有量为0辆</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；国内公务接待0批次0人，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其中：国内外事接待0批次，0人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；国（境）外公务接待0批次，0人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年本部门人均接待费0元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车均购置费0万元，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车均维护费0万元</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其他需要说明的事项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rPr>
        <w:t>（一）财政拨款会议费和培训费情况说明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因本单位为差额拨款单位，财政未保障</w:t>
      </w:r>
      <w:r>
        <w:rPr>
          <w:rFonts w:hint="eastAsia"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会议费和培训费。</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638" w:leftChars="266" w:firstLine="0" w:firstLineChars="0"/>
        <w:jc w:val="both"/>
        <w:textAlignment w:val="auto"/>
        <w:outlineLvl w:val="9"/>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rPr>
        <w:t>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638" w:leftChars="266" w:firstLine="0" w:firstLineChars="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国有资产占用情况说明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年12月31日，本单位共有车辆2辆，特种专业技术用车2辆，单价50万元（含）以上通用设备0台（套），单价100万元（含）以上专用设备0台（套）。</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638" w:leftChars="266" w:firstLine="0" w:firstLineChars="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政府采购支出情况说明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rPr>
        <w:t>单位未发生政府采购事项，无相关经费支出。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693" w:tblpY="23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六、专业名词解释</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lang w:eastAsia="zh-CN"/>
        </w:rPr>
      </w:pPr>
      <w:r>
        <w:rPr>
          <w:rFonts w:hint="eastAsia" w:ascii="方正楷体_GBK" w:hAnsi="方正楷体_GBK" w:eastAsia="方正楷体_GBK" w:cs="方正楷体_GBK"/>
          <w:b/>
          <w:bCs/>
          <w:sz w:val="32"/>
          <w:szCs w:val="32"/>
        </w:rPr>
        <w:t>（一）财政拨款收入</w:t>
      </w:r>
      <w:r>
        <w:rPr>
          <w:rFonts w:hint="default" w:ascii="Times New Roman" w:hAnsi="Times New Roman" w:eastAsia="方正仿宋_GBK" w:cs="Times New Roman"/>
          <w:sz w:val="32"/>
          <w:szCs w:val="32"/>
        </w:rPr>
        <w:t>：指本年度从本级财政部门取得的财政拨款，包括一般公共预算财政拨款和政府性基金预算财政拨款</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lang w:val="en-US" w:eastAsia="zh-CN"/>
        </w:rPr>
        <w:t>（二）</w:t>
      </w:r>
      <w:r>
        <w:rPr>
          <w:rFonts w:hint="eastAsia" w:ascii="方正楷体_GBK" w:hAnsi="方正楷体_GBK" w:eastAsia="方正楷体_GBK" w:cs="方正楷体_GBK"/>
          <w:b/>
          <w:bCs/>
          <w:sz w:val="32"/>
          <w:szCs w:val="32"/>
        </w:rPr>
        <w:t>事业收入：</w:t>
      </w:r>
      <w:r>
        <w:rPr>
          <w:rFonts w:hint="default" w:ascii="Times New Roman" w:hAnsi="Times New Roman" w:eastAsia="方正仿宋_GBK" w:cs="Times New Roman"/>
          <w:sz w:val="32"/>
          <w:szCs w:val="32"/>
        </w:rPr>
        <w:t>指事业单位开展专业业务活动及其辅助活动取得的现金流入；事业单位收到的财政专户实际核拨的教育收费等资金在此反映。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（三）经营收入：</w:t>
      </w:r>
      <w:r>
        <w:rPr>
          <w:rFonts w:hint="default" w:ascii="Times New Roman" w:hAnsi="Times New Roman" w:eastAsia="方正仿宋_GBK" w:cs="Times New Roman"/>
          <w:sz w:val="32"/>
          <w:szCs w:val="32"/>
        </w:rPr>
        <w:t>指事业单位在专业业务活动及其辅助活动之外开展非独立核算经营活动取得的现金流入。</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（四）其他收入</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（五）使用非财政拨款结余：</w:t>
      </w:r>
      <w:r>
        <w:rPr>
          <w:rFonts w:hint="default" w:ascii="Times New Roman" w:hAnsi="Times New Roman" w:eastAsia="方正仿宋_GBK" w:cs="Times New Roman"/>
          <w:sz w:val="32"/>
          <w:szCs w:val="32"/>
        </w:rPr>
        <w:t>指单位在当年的“财政拨款收入”、“事业收入”、“经营收入”、“其他收入”等不足以安排当年支出的情况下，使用以前年度积累的非财政拨款结余弥补本年度收支缺口的资金。</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（六）年初结转和结余：</w:t>
      </w:r>
      <w:r>
        <w:rPr>
          <w:rFonts w:hint="default" w:ascii="Times New Roman" w:hAnsi="Times New Roman" w:eastAsia="方正仿宋_GBK" w:cs="Times New Roman"/>
          <w:sz w:val="32"/>
          <w:szCs w:val="32"/>
        </w:rPr>
        <w:t>指单位上年结转本年使用的基本支出结转、项目支出结转和结余、经营结余。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（七）结余分配：</w:t>
      </w:r>
      <w:r>
        <w:rPr>
          <w:rFonts w:hint="default" w:ascii="Times New Roman" w:hAnsi="Times New Roman" w:eastAsia="方正仿宋_GBK" w:cs="Times New Roman"/>
          <w:sz w:val="32"/>
          <w:szCs w:val="32"/>
        </w:rPr>
        <w:t>指单位按照国家有关规定，缴纳所得税、提取专用基金、转入非财政拨款结余等当年结余的分配情况。</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（八）年末结转和结余：</w:t>
      </w:r>
      <w:r>
        <w:rPr>
          <w:rFonts w:hint="default" w:ascii="Times New Roman" w:hAnsi="Times New Roman" w:eastAsia="方正仿宋_GBK" w:cs="Times New Roman"/>
          <w:sz w:val="32"/>
          <w:szCs w:val="32"/>
        </w:rPr>
        <w:t>指单位结转下年的基本支出结转、项目支出结转和结余、经营结余。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（九）基本支出：</w:t>
      </w:r>
      <w:r>
        <w:rPr>
          <w:rFonts w:hint="default" w:ascii="Times New Roman" w:hAnsi="Times New Roman" w:eastAsia="方正仿宋_GBK" w:cs="Times New Roman"/>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（十一）经营支出：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（十二）“三公”经费：</w:t>
      </w:r>
      <w:r>
        <w:rPr>
          <w:rFonts w:hint="default" w:ascii="Times New Roman" w:hAnsi="Times New Roman" w:eastAsia="方正仿宋_GBK" w:cs="Times New Roman"/>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（十三）机关运行经费：</w:t>
      </w:r>
      <w:r>
        <w:rPr>
          <w:rFonts w:hint="default" w:ascii="Times New Roman" w:hAnsi="Times New Roman" w:eastAsia="方正仿宋_GBK" w:cs="Times New Roman"/>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（十四）工资福利支出（支出经济分类科目类级）：</w:t>
      </w:r>
      <w:r>
        <w:rPr>
          <w:rFonts w:hint="default" w:ascii="Times New Roman" w:hAnsi="Times New Roman" w:eastAsia="方正仿宋_GBK" w:cs="Times New Roman"/>
          <w:sz w:val="32"/>
          <w:szCs w:val="32"/>
        </w:rPr>
        <w:t>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（十五）商品和服务支出（支出经济分类科目类级）：</w:t>
      </w:r>
      <w:r>
        <w:rPr>
          <w:rFonts w:hint="default" w:ascii="Times New Roman" w:hAnsi="Times New Roman" w:eastAsia="方正仿宋_GBK" w:cs="Times New Roman"/>
          <w:sz w:val="32"/>
          <w:szCs w:val="32"/>
        </w:rPr>
        <w:t>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（十六）对个人和家庭的补助（支出经济分类科目类级）：</w:t>
      </w:r>
      <w:r>
        <w:rPr>
          <w:rFonts w:hint="default" w:ascii="Times New Roman" w:hAnsi="Times New Roman" w:eastAsia="方正仿宋_GBK" w:cs="Times New Roman"/>
          <w:sz w:val="32"/>
          <w:szCs w:val="32"/>
        </w:rPr>
        <w:t>反映用于对个人和家庭的补助支出。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bCs/>
          <w:sz w:val="32"/>
          <w:szCs w:val="32"/>
        </w:rPr>
        <w:t>（十七）其他资本性支出（支出经济分类科目类级）：</w:t>
      </w:r>
      <w:r>
        <w:rPr>
          <w:rFonts w:hint="default" w:ascii="Times New Roman" w:hAnsi="Times New Roman" w:eastAsia="方正仿宋_GBK" w:cs="Times New Roman"/>
          <w:sz w:val="32"/>
          <w:szCs w:val="32"/>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七、决算公开联系方式及信息反馈渠道</w:t>
      </w:r>
    </w:p>
    <w:p>
      <w:pPr>
        <w:keepNext w:val="0"/>
        <w:keepLines w:val="0"/>
        <w:pageBreakBefore w:val="0"/>
        <w:widowControl/>
        <w:kinsoku/>
        <w:wordWrap/>
        <w:overflowPunct/>
        <w:topLinePunct w:val="0"/>
        <w:autoSpaceDE/>
        <w:autoSpaceDN/>
        <w:bidi w:val="0"/>
        <w:adjustRightInd/>
        <w:snapToGrid/>
        <w:spacing w:line="560" w:lineRule="exact"/>
        <w:ind w:firstLine="568"/>
        <w:jc w:val="both"/>
        <w:textAlignment w:val="auto"/>
        <w:rPr>
          <w:rFonts w:hint="default" w:ascii="Times New Roman" w:hAnsi="Times New Roman" w:eastAsia="方正仿宋_GBK" w:cs="Times New Roman"/>
          <w:sz w:val="32"/>
          <w:szCs w:val="32"/>
        </w:rPr>
        <w:sectPr>
          <w:footerReference r:id="rId3" w:type="default"/>
          <w:pgSz w:w="11915" w:h="16840"/>
          <w:pgMar w:top="2098" w:right="1531" w:bottom="1984" w:left="1531"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rPr>
        <w:t>本单位决算公开信息反馈和联系方式：</w:t>
      </w:r>
      <w:r>
        <w:rPr>
          <w:rFonts w:hint="eastAsia" w:ascii="Times New Roman" w:hAnsi="Times New Roman" w:eastAsia="方正仿宋_GBK" w:cs="Times New Roman"/>
          <w:sz w:val="32"/>
          <w:szCs w:val="32"/>
          <w:lang w:eastAsia="zh-CN"/>
        </w:rPr>
        <w:t>龚远超</w:t>
      </w:r>
      <w:r>
        <w:rPr>
          <w:rFonts w:hint="default" w:ascii="Times New Roman" w:hAnsi="Times New Roman" w:eastAsia="方正仿宋_GBK" w:cs="Times New Roman"/>
          <w:sz w:val="32"/>
          <w:szCs w:val="32"/>
        </w:rPr>
        <w:t>023-85055789</w:t>
      </w: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重庆市秀山土家族苗族自治县乌杨街道社区卫生服务中心</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680.15</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827.98</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26.71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33.22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1,473.92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13.01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1,534.83</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1,520.16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22.27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36.95</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1,557.10</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1,557.10</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379" w:type="dxa"/>
        <w:tblInd w:w="0" w:type="dxa"/>
        <w:tblLayout w:type="fixed"/>
        <w:tblCellMar>
          <w:top w:w="0" w:type="dxa"/>
          <w:left w:w="0" w:type="dxa"/>
          <w:bottom w:w="0" w:type="dxa"/>
          <w:right w:w="0" w:type="dxa"/>
        </w:tblCellMar>
      </w:tblPr>
      <w:tblGrid>
        <w:gridCol w:w="1702"/>
        <w:gridCol w:w="3318"/>
        <w:gridCol w:w="1086"/>
        <w:gridCol w:w="1233"/>
        <w:gridCol w:w="1233"/>
        <w:gridCol w:w="1233"/>
        <w:gridCol w:w="1367"/>
        <w:gridCol w:w="1307"/>
        <w:gridCol w:w="1439"/>
        <w:gridCol w:w="1461"/>
      </w:tblGrid>
      <w:tr>
        <w:tblPrEx>
          <w:tblLayout w:type="fixed"/>
          <w:tblCellMar>
            <w:top w:w="0" w:type="dxa"/>
            <w:left w:w="0" w:type="dxa"/>
            <w:bottom w:w="0" w:type="dxa"/>
            <w:right w:w="0" w:type="dxa"/>
          </w:tblCellMar>
        </w:tblPrEx>
        <w:trPr>
          <w:trHeight w:val="517" w:hRule="exact"/>
        </w:trPr>
        <w:tc>
          <w:tcPr>
            <w:tcW w:w="15379"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重庆市秀山土家族苗族自治县乌杨街道社区卫生服务中心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418" w:hRule="exac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5020"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1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0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exac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83" w:hRule="exact"/>
        </w:trPr>
        <w:tc>
          <w:tcPr>
            <w:tcW w:w="502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0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1,534.83</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680.15</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827.98</w:t>
            </w:r>
            <w:r>
              <w:rPr>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26.71</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1,488.60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633.92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827.98</w:t>
            </w:r>
            <w:r>
              <w:rPr>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26.71</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1,102.90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248.22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827.98</w:t>
            </w:r>
            <w:r>
              <w:rPr>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26.71</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1,063.52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208.84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827.98</w:t>
            </w: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26.71</w:t>
            </w: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28.38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28.38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374.74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374.74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355.09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355.09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19.65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19.65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10.36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10.36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重庆市秀山土家族苗族自治县乌杨街道社区卫生服务中心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1,520.16</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1,500.51</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19.65</w:t>
            </w: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33.22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18.22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18.22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8.81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1,473.92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1,454.27</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19.65</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0.60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0.60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1,088.23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1,088.23</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1,026.57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1,026.57</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50.65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50.65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374.74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355.09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19.65</w:t>
            </w:r>
            <w:r>
              <w:rPr>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355.09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355.09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19.65</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19.65</w:t>
            </w: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10.36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13.01</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680.15</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33.22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33.22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612.26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612.26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680.15</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658.49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658.49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21.65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21.65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680.15</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680.15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680.15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658.49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638.84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19.65</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33.22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33.22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33.22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33.22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0.67</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18.22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18.22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8.81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8.81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5.52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5.52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612.26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592.61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19.65</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0.60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0.60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0.60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226.57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226.57</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187.18</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187.18</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28.38</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28.38</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11.00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11.00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374.74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355.09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19.65</w:t>
            </w:r>
            <w:r>
              <w:rPr>
                <w:b/>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355.09</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355.09</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19.65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19.65</w:t>
            </w: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10.36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10.36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10.36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10.36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13.01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13.01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13.01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13.01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83" w:hRule="exac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13.01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13.01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59" w:type="dxa"/>
        <w:tblInd w:w="0" w:type="dxa"/>
        <w:tblLayout w:type="fixed"/>
        <w:tblCellMar>
          <w:top w:w="0" w:type="dxa"/>
          <w:left w:w="0" w:type="dxa"/>
          <w:bottom w:w="0" w:type="dxa"/>
          <w:right w:w="0" w:type="dxa"/>
        </w:tblCellMar>
      </w:tblPr>
      <w:tblGrid>
        <w:gridCol w:w="605"/>
        <w:gridCol w:w="2740"/>
        <w:gridCol w:w="1376"/>
        <w:gridCol w:w="836"/>
        <w:gridCol w:w="1923"/>
        <w:gridCol w:w="1655"/>
        <w:gridCol w:w="808"/>
        <w:gridCol w:w="3527"/>
        <w:gridCol w:w="1889"/>
      </w:tblGrid>
      <w:tr>
        <w:tblPrEx>
          <w:tblLayout w:type="fixed"/>
          <w:tblCellMar>
            <w:top w:w="0" w:type="dxa"/>
            <w:left w:w="0" w:type="dxa"/>
            <w:bottom w:w="0" w:type="dxa"/>
            <w:right w:w="0" w:type="dxa"/>
          </w:tblCellMar>
        </w:tblPrEx>
        <w:trPr>
          <w:trHeight w:val="90" w:hRule="atLeast"/>
        </w:trPr>
        <w:tc>
          <w:tcPr>
            <w:tcW w:w="15359"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8"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618.15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116.20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134.59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128.38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184.81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8.81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13.01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9.70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3.50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627.84</w:t>
            </w:r>
            <w:r>
              <w:rPr>
                <w:color w:val="000000"/>
                <w:sz w:val="18"/>
                <w:u w:color="auto"/>
              </w:rPr>
              <w:t xml:space="preserve"> </w:t>
            </w:r>
          </w:p>
        </w:tc>
        <w:tc>
          <w:tcPr>
            <w:tcW w:w="8749"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11.00</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重庆市秀山土家族苗族自治县乌杨街道社区卫生服务中心</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2</w:t>
            </w: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宋黑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E219"/>
    <w:multiLevelType w:val="singleLevel"/>
    <w:tmpl w:val="1C49E219"/>
    <w:lvl w:ilvl="0" w:tentative="0">
      <w:start w:val="3"/>
      <w:numFmt w:val="chineseCounting"/>
      <w:suff w:val="nothing"/>
      <w:lvlText w:val="%1、"/>
      <w:lvlJc w:val="left"/>
      <w:rPr>
        <w:rFonts w:hint="eastAsia"/>
      </w:rPr>
    </w:lvl>
  </w:abstractNum>
  <w:abstractNum w:abstractNumId="1">
    <w:nsid w:val="23F60E75"/>
    <w:multiLevelType w:val="singleLevel"/>
    <w:tmpl w:val="23F60E7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3B87EA0"/>
    <w:rsid w:val="03E3214F"/>
    <w:rsid w:val="044C50BA"/>
    <w:rsid w:val="05BC6D49"/>
    <w:rsid w:val="06194FF1"/>
    <w:rsid w:val="06A2550B"/>
    <w:rsid w:val="06F80EE2"/>
    <w:rsid w:val="07001CCA"/>
    <w:rsid w:val="075678DB"/>
    <w:rsid w:val="079D7CC7"/>
    <w:rsid w:val="07E24CE8"/>
    <w:rsid w:val="08051BCA"/>
    <w:rsid w:val="086C12F4"/>
    <w:rsid w:val="08705944"/>
    <w:rsid w:val="08983EC4"/>
    <w:rsid w:val="08BA052C"/>
    <w:rsid w:val="08DB07BA"/>
    <w:rsid w:val="0969353F"/>
    <w:rsid w:val="098305D0"/>
    <w:rsid w:val="09B44EA0"/>
    <w:rsid w:val="0A3317EA"/>
    <w:rsid w:val="0A5C4B69"/>
    <w:rsid w:val="0A86124A"/>
    <w:rsid w:val="0AB54CC0"/>
    <w:rsid w:val="0B123E22"/>
    <w:rsid w:val="0B9335CE"/>
    <w:rsid w:val="0BF2311A"/>
    <w:rsid w:val="0C7927C4"/>
    <w:rsid w:val="0C9B098C"/>
    <w:rsid w:val="0D673E11"/>
    <w:rsid w:val="0D8A6A90"/>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2B28A3"/>
    <w:rsid w:val="163A6CEE"/>
    <w:rsid w:val="173708E3"/>
    <w:rsid w:val="17C374FC"/>
    <w:rsid w:val="17F75D5C"/>
    <w:rsid w:val="182E4AB6"/>
    <w:rsid w:val="189079DC"/>
    <w:rsid w:val="189B0D0B"/>
    <w:rsid w:val="18B43F7C"/>
    <w:rsid w:val="194A1770"/>
    <w:rsid w:val="19B906A4"/>
    <w:rsid w:val="1B42410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5846C01"/>
    <w:rsid w:val="26396DF4"/>
    <w:rsid w:val="27167136"/>
    <w:rsid w:val="271B442C"/>
    <w:rsid w:val="27A4516D"/>
    <w:rsid w:val="27B23302"/>
    <w:rsid w:val="29310A5F"/>
    <w:rsid w:val="29C37A35"/>
    <w:rsid w:val="2A076083"/>
    <w:rsid w:val="2A73162E"/>
    <w:rsid w:val="2B167953"/>
    <w:rsid w:val="2B200583"/>
    <w:rsid w:val="2B8209DE"/>
    <w:rsid w:val="2C636760"/>
    <w:rsid w:val="2C6762A3"/>
    <w:rsid w:val="2E211CE0"/>
    <w:rsid w:val="2FCA4B37"/>
    <w:rsid w:val="2FE029D7"/>
    <w:rsid w:val="2FF06E00"/>
    <w:rsid w:val="30586FEC"/>
    <w:rsid w:val="315F0B22"/>
    <w:rsid w:val="31D84415"/>
    <w:rsid w:val="32285F6F"/>
    <w:rsid w:val="32770556"/>
    <w:rsid w:val="329C0913"/>
    <w:rsid w:val="32AA0460"/>
    <w:rsid w:val="3337290D"/>
    <w:rsid w:val="33E31118"/>
    <w:rsid w:val="33EF7674"/>
    <w:rsid w:val="342D7BC6"/>
    <w:rsid w:val="34EA20A8"/>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97711B"/>
    <w:rsid w:val="41E0734B"/>
    <w:rsid w:val="426C1EA8"/>
    <w:rsid w:val="42736402"/>
    <w:rsid w:val="42E86A87"/>
    <w:rsid w:val="43307B09"/>
    <w:rsid w:val="436C3BA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6D6FF7"/>
    <w:rsid w:val="497135DF"/>
    <w:rsid w:val="4A263DF2"/>
    <w:rsid w:val="4A6F6675"/>
    <w:rsid w:val="4B135857"/>
    <w:rsid w:val="4B7951CB"/>
    <w:rsid w:val="4B7C315C"/>
    <w:rsid w:val="4C0C4CBC"/>
    <w:rsid w:val="4DAC4ACA"/>
    <w:rsid w:val="4DBE01D2"/>
    <w:rsid w:val="4E8B511C"/>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4F83528"/>
    <w:rsid w:val="552256E1"/>
    <w:rsid w:val="554E5773"/>
    <w:rsid w:val="555829E0"/>
    <w:rsid w:val="555A3CBC"/>
    <w:rsid w:val="5582012B"/>
    <w:rsid w:val="558E4E05"/>
    <w:rsid w:val="55BE2E85"/>
    <w:rsid w:val="56530F5D"/>
    <w:rsid w:val="567700D3"/>
    <w:rsid w:val="56FF7E9E"/>
    <w:rsid w:val="578867FC"/>
    <w:rsid w:val="57DE5DE2"/>
    <w:rsid w:val="5842572D"/>
    <w:rsid w:val="59C6382F"/>
    <w:rsid w:val="5A3B59D6"/>
    <w:rsid w:val="5AD134D8"/>
    <w:rsid w:val="5BE15E02"/>
    <w:rsid w:val="5C263CE4"/>
    <w:rsid w:val="5C5D2777"/>
    <w:rsid w:val="5CF66BF3"/>
    <w:rsid w:val="5D290C69"/>
    <w:rsid w:val="5F2D4A41"/>
    <w:rsid w:val="60640993"/>
    <w:rsid w:val="606B354F"/>
    <w:rsid w:val="60C74F6C"/>
    <w:rsid w:val="61025A59"/>
    <w:rsid w:val="613D5BBC"/>
    <w:rsid w:val="61536C39"/>
    <w:rsid w:val="62944DD7"/>
    <w:rsid w:val="62A55363"/>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DF45607"/>
    <w:rsid w:val="6EBA02CB"/>
    <w:rsid w:val="6EFD1324"/>
    <w:rsid w:val="6F5A53AC"/>
    <w:rsid w:val="6FAC003D"/>
    <w:rsid w:val="6FDF142C"/>
    <w:rsid w:val="6FE55E12"/>
    <w:rsid w:val="6FFB2E76"/>
    <w:rsid w:val="708F6F7F"/>
    <w:rsid w:val="70D94BD3"/>
    <w:rsid w:val="71C34D91"/>
    <w:rsid w:val="72DB435C"/>
    <w:rsid w:val="72E2613A"/>
    <w:rsid w:val="72F771F4"/>
    <w:rsid w:val="738850AC"/>
    <w:rsid w:val="73934AD2"/>
    <w:rsid w:val="750837F0"/>
    <w:rsid w:val="754758CF"/>
    <w:rsid w:val="764F62AB"/>
    <w:rsid w:val="765C45EC"/>
    <w:rsid w:val="767326F2"/>
    <w:rsid w:val="768A7619"/>
    <w:rsid w:val="772E1EBA"/>
    <w:rsid w:val="781926BC"/>
    <w:rsid w:val="796D60A4"/>
    <w:rsid w:val="79A031D5"/>
    <w:rsid w:val="79A83286"/>
    <w:rsid w:val="7A1525F7"/>
    <w:rsid w:val="7B420052"/>
    <w:rsid w:val="7BD06A28"/>
    <w:rsid w:val="7C3A7C0B"/>
    <w:rsid w:val="7C5248E4"/>
    <w:rsid w:val="7C566698"/>
    <w:rsid w:val="7C5866A3"/>
    <w:rsid w:val="7CF50D4F"/>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1</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2024-10-05T04:36:33Z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