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z w:val="44"/>
          <w:szCs w:val="44"/>
          <w:shd w:val="clear" w:color="auto" w:fill="FFFFFF"/>
        </w:rPr>
      </w:pPr>
      <w:r>
        <w:rPr>
          <w:rFonts w:hint="default" w:ascii="Times New Roman" w:hAnsi="Times New Roman" w:eastAsia="方正小标宋_GBK" w:cs="Times New Roman"/>
          <w:b w:val="0"/>
          <w:bCs w:val="0"/>
          <w:sz w:val="44"/>
          <w:szCs w:val="44"/>
        </w:rPr>
        <w:t>重庆市秀山土家族苗族自治县计划生育协会办公室</w:t>
      </w:r>
      <w:r>
        <w:rPr>
          <w:rFonts w:hint="default" w:ascii="Times New Roman" w:hAnsi="Times New Roman" w:eastAsia="方正小标宋_GBK" w:cs="Times New Roman"/>
          <w:b w:val="0"/>
          <w:bCs w:val="0"/>
          <w:sz w:val="44"/>
          <w:szCs w:val="44"/>
          <w:shd w:val="clear" w:color="auto" w:fill="FFFFFF"/>
        </w:rPr>
        <w:t>2023年度决算公开说明</w:t>
      </w:r>
    </w:p>
    <w:p>
      <w:pPr>
        <w:pStyle w:val="8"/>
        <w:spacing w:before="0" w:beforeAutospacing="0"/>
        <w:jc w:val="center"/>
        <w:rPr>
          <w:rFonts w:hint="default" w:ascii="Times New Roman" w:hAnsi="Times New Roman" w:eastAsia="方正小标宋_GBK" w:cs="Times New Roman"/>
          <w:b w:val="0"/>
          <w:bCs w:val="0"/>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黑体" w:cs="Times New Roman"/>
          <w:b w:val="0"/>
          <w:bCs w:val="0"/>
          <w:sz w:val="32"/>
          <w:szCs w:val="32"/>
        </w:rPr>
      </w:pPr>
      <w:r>
        <w:rPr>
          <w:rStyle w:val="10"/>
          <w:rFonts w:hint="default" w:ascii="Times New Roman" w:hAnsi="Times New Roman" w:eastAsia="黑体" w:cs="Times New Roman"/>
          <w:b w:val="0"/>
          <w:bCs w:val="0"/>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楷体" w:cs="Times New Roman"/>
          <w:b w:val="0"/>
          <w:bCs w:val="0"/>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val="en-US" w:eastAsia="zh-CN"/>
        </w:rPr>
      </w:pPr>
      <w:r>
        <w:rPr>
          <w:rStyle w:val="10"/>
          <w:rFonts w:hint="default" w:ascii="Times New Roman" w:hAnsi="Times New Roman" w:eastAsia="方正仿宋_GBK" w:cs="Times New Roman"/>
          <w:b w:val="0"/>
          <w:bCs/>
          <w:sz w:val="32"/>
          <w:szCs w:val="32"/>
          <w:shd w:val="clear" w:color="auto" w:fill="FFFFFF"/>
          <w:lang w:val="en-US" w:eastAsia="zh-CN"/>
        </w:rPr>
        <w:t>执行会员大会或会员代表大会及理事会的决议，接受上级计划生育协会的业务指导和工作任务；组织和发展会员，建立“会员之家”等会员活动阵地，健全会员小组、会员联系户等组织网络；深入开展计生帮扶，做强“生育关怀行动”品牌，为计生失独、伤残家庭和困难家庭排忧解难；以群众喜闻乐见的形式，开展丰富多彩的宣传教育和倡导活动，把党的路线方针政策、有关法律法规和优生优育、性与生殖健康、家庭保健等相关知识、理念和信息传递到户到人；积极参与基层社会治理和公共服务，开展计划生育基层群众自治工作，反映群众诉求，维护育龄群众和计划生育家庭合法权益；组织开展志愿服务关怀活动，开展计划生育特殊家庭关爱服务；完成上级部门交办的其他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rPr>
      </w:pPr>
      <w:r>
        <w:rPr>
          <w:rStyle w:val="10"/>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仿宋_GBK" w:cs="Times New Roman"/>
          <w:b w:val="0"/>
          <w:bCs w:val="0"/>
          <w:sz w:val="32"/>
          <w:szCs w:val="32"/>
          <w:shd w:val="clear" w:color="auto" w:fill="FFFFFF"/>
        </w:rPr>
        <w:t>1.总体情况。</w:t>
      </w:r>
      <w:r>
        <w:rPr>
          <w:rFonts w:hint="default" w:ascii="Times New Roman" w:hAnsi="Times New Roman" w:eastAsia="方正仿宋_GBK" w:cs="Times New Roman"/>
          <w:b w:val="0"/>
          <w:bCs w:val="0"/>
          <w:sz w:val="32"/>
          <w:szCs w:val="32"/>
          <w:shd w:val="clear" w:color="auto" w:fill="FFFFFF"/>
        </w:rPr>
        <w:t>2023年度收入总计4.94万元，支出总计</w:t>
      </w:r>
      <w:r>
        <w:rPr>
          <w:rFonts w:hint="default" w:ascii="Times New Roman" w:hAnsi="Times New Roman" w:eastAsia="方正仿宋_GBK" w:cs="Times New Roman"/>
          <w:b w:val="0"/>
          <w:bCs w:val="0"/>
          <w:sz w:val="32"/>
          <w:szCs w:val="32"/>
        </w:rPr>
        <w:t>4.94</w:t>
      </w:r>
      <w:r>
        <w:rPr>
          <w:rFonts w:hint="default" w:ascii="Times New Roman" w:hAnsi="Times New Roman" w:eastAsia="方正仿宋_GBK" w:cs="Times New Roman"/>
          <w:b w:val="0"/>
          <w:bCs w:val="0"/>
          <w:sz w:val="32"/>
          <w:szCs w:val="32"/>
          <w:shd w:val="clear" w:color="auto" w:fill="FFFFFF"/>
        </w:rPr>
        <w:t>万元。收支较上年决算数增加4.94万元，增长100.00%，主要原因是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0"/>
          <w:rFonts w:hint="default" w:ascii="Times New Roman" w:hAnsi="Times New Roman" w:eastAsia="方正仿宋_GBK" w:cs="Times New Roman"/>
          <w:b w:val="0"/>
          <w:bCs w:val="0"/>
          <w:sz w:val="32"/>
          <w:szCs w:val="32"/>
          <w:shd w:val="clear" w:color="auto" w:fill="FFFFFF"/>
        </w:rPr>
        <w:t>2.收入情况。</w:t>
      </w:r>
      <w:r>
        <w:rPr>
          <w:rFonts w:hint="default" w:ascii="Times New Roman" w:hAnsi="Times New Roman" w:eastAsia="方正仿宋_GBK" w:cs="Times New Roman"/>
          <w:b w:val="0"/>
          <w:bCs w:val="0"/>
          <w:sz w:val="32"/>
          <w:szCs w:val="32"/>
          <w:shd w:val="clear" w:color="auto" w:fill="FFFFFF"/>
        </w:rPr>
        <w:t>2023年度收入合计4.94万元，较上年决算数增加4.94万元，增长100.00%，主要原因是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r>
        <w:rPr>
          <w:rFonts w:hint="default" w:ascii="Times New Roman" w:hAnsi="Times New Roman" w:eastAsia="方正仿宋_GBK" w:cs="Times New Roman"/>
          <w:b w:val="0"/>
          <w:bCs w:val="0"/>
          <w:sz w:val="32"/>
          <w:szCs w:val="32"/>
          <w:shd w:val="clear" w:color="auto" w:fill="FFFFFF"/>
        </w:rPr>
        <w:t>其中：财政拨款收入</w:t>
      </w:r>
      <w:r>
        <w:rPr>
          <w:rFonts w:hint="default" w:ascii="Times New Roman" w:hAnsi="Times New Roman" w:eastAsia="方正仿宋_GBK" w:cs="Times New Roman"/>
          <w:b w:val="0"/>
          <w:bCs w:val="0"/>
          <w:sz w:val="32"/>
          <w:szCs w:val="32"/>
        </w:rPr>
        <w:t>4.94</w:t>
      </w:r>
      <w:r>
        <w:rPr>
          <w:rFonts w:hint="default" w:ascii="Times New Roman" w:hAnsi="Times New Roman" w:eastAsia="方正仿宋_GBK" w:cs="Times New Roman"/>
          <w:b w:val="0"/>
          <w:bCs w:val="0"/>
          <w:sz w:val="32"/>
          <w:szCs w:val="32"/>
          <w:shd w:val="clear" w:color="auto" w:fill="FFFFFF"/>
        </w:rPr>
        <w:t>万元，占</w:t>
      </w:r>
      <w:r>
        <w:rPr>
          <w:rFonts w:hint="default" w:ascii="Times New Roman" w:hAnsi="Times New Roman" w:eastAsia="方正仿宋_GBK" w:cs="Times New Roman"/>
          <w:b w:val="0"/>
          <w:bCs w:val="0"/>
          <w:sz w:val="32"/>
          <w:szCs w:val="32"/>
        </w:rPr>
        <w:t>100.00</w:t>
      </w:r>
      <w:r>
        <w:rPr>
          <w:rFonts w:hint="default" w:ascii="Times New Roman" w:hAnsi="Times New Roman" w:eastAsia="方正仿宋_GBK" w:cs="Times New Roman"/>
          <w:b w:val="0"/>
          <w:bCs w:val="0"/>
          <w:sz w:val="32"/>
          <w:szCs w:val="32"/>
          <w:shd w:val="clear" w:color="auto" w:fill="FFFFFF"/>
        </w:rPr>
        <w:t>%；事业收入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万元，占0.00%；经营收入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万元，占0.00%；其他收入</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万元，占0.00%。此外，使用非财政拨款结余和专用结余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万元，年初结转和结余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Style w:val="10"/>
          <w:rFonts w:hint="default" w:ascii="Times New Roman" w:hAnsi="Times New Roman" w:eastAsia="方正仿宋_GBK" w:cs="Times New Roman"/>
          <w:b w:val="0"/>
          <w:bCs w:val="0"/>
          <w:sz w:val="32"/>
          <w:szCs w:val="32"/>
          <w:shd w:val="clear" w:color="auto" w:fill="FFFFFF"/>
        </w:rPr>
        <w:t>3.支出情况。</w:t>
      </w:r>
      <w:r>
        <w:rPr>
          <w:rFonts w:hint="default" w:ascii="Times New Roman" w:hAnsi="Times New Roman" w:eastAsia="方正仿宋_GBK" w:cs="Times New Roman"/>
          <w:b w:val="0"/>
          <w:bCs w:val="0"/>
          <w:sz w:val="32"/>
          <w:szCs w:val="32"/>
          <w:shd w:val="clear" w:color="auto" w:fill="FFFFFF"/>
        </w:rPr>
        <w:t>2023年度支出合计</w:t>
      </w:r>
      <w:r>
        <w:rPr>
          <w:rFonts w:hint="default" w:ascii="Times New Roman" w:hAnsi="Times New Roman" w:eastAsia="方正仿宋_GBK" w:cs="Times New Roman"/>
          <w:b w:val="0"/>
          <w:bCs w:val="0"/>
          <w:sz w:val="32"/>
          <w:szCs w:val="32"/>
        </w:rPr>
        <w:t>4.94</w:t>
      </w:r>
      <w:r>
        <w:rPr>
          <w:rFonts w:hint="default" w:ascii="Times New Roman" w:hAnsi="Times New Roman" w:eastAsia="方正仿宋_GBK" w:cs="Times New Roman"/>
          <w:b w:val="0"/>
          <w:bCs w:val="0"/>
          <w:sz w:val="32"/>
          <w:szCs w:val="32"/>
          <w:shd w:val="clear" w:color="auto" w:fill="FFFFFF"/>
        </w:rPr>
        <w:t>万元，较上年决算数增加4.94万元，增长100.00%，主要原因是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r>
        <w:rPr>
          <w:rFonts w:hint="default" w:ascii="Times New Roman" w:hAnsi="Times New Roman" w:eastAsia="方正仿宋_GBK" w:cs="Times New Roman"/>
          <w:b w:val="0"/>
          <w:bCs w:val="0"/>
          <w:sz w:val="32"/>
          <w:szCs w:val="32"/>
          <w:shd w:val="clear" w:color="auto" w:fill="FFFFFF"/>
        </w:rPr>
        <w:t>其中：基本支出</w:t>
      </w:r>
      <w:r>
        <w:rPr>
          <w:rFonts w:hint="default" w:ascii="Times New Roman" w:hAnsi="Times New Roman" w:eastAsia="方正仿宋_GBK" w:cs="Times New Roman"/>
          <w:b w:val="0"/>
          <w:bCs w:val="0"/>
          <w:sz w:val="32"/>
          <w:szCs w:val="32"/>
        </w:rPr>
        <w:t>4.94</w:t>
      </w:r>
      <w:r>
        <w:rPr>
          <w:rFonts w:hint="default" w:ascii="Times New Roman" w:hAnsi="Times New Roman" w:eastAsia="方正仿宋_GBK" w:cs="Times New Roman"/>
          <w:b w:val="0"/>
          <w:bCs w:val="0"/>
          <w:sz w:val="32"/>
          <w:szCs w:val="32"/>
          <w:shd w:val="clear" w:color="auto" w:fill="FFFFFF"/>
        </w:rPr>
        <w:t>万元，占100.00%；项目支出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万元，占0.00%；经营支出</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万元，占0.00%。此外，结余分配</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仿宋_GBK" w:cs="Times New Roman"/>
          <w:b w:val="0"/>
          <w:bCs w:val="0"/>
          <w:sz w:val="32"/>
          <w:szCs w:val="32"/>
          <w:shd w:val="clear" w:color="auto" w:fill="FFFFFF"/>
        </w:rPr>
        <w:t>4.结转结余情况。</w:t>
      </w:r>
      <w:r>
        <w:rPr>
          <w:rFonts w:hint="default" w:ascii="Times New Roman" w:hAnsi="Times New Roman" w:eastAsia="方正仿宋_GBK" w:cs="Times New Roman"/>
          <w:b w:val="0"/>
          <w:bCs w:val="0"/>
          <w:sz w:val="32"/>
          <w:szCs w:val="32"/>
          <w:shd w:val="clear" w:color="auto" w:fill="FFFFFF"/>
        </w:rPr>
        <w:t>2023年度年末结转和结余</w:t>
      </w:r>
      <w:r>
        <w:rPr>
          <w:rFonts w:hint="default" w:ascii="Times New Roman" w:hAnsi="Times New Roman" w:eastAsia="方正仿宋_GBK" w:cs="Times New Roman"/>
          <w:b w:val="0"/>
          <w:bCs w:val="0"/>
          <w:sz w:val="32"/>
          <w:szCs w:val="32"/>
        </w:rPr>
        <w:t>0.00</w:t>
      </w:r>
      <w:r>
        <w:rPr>
          <w:rFonts w:hint="default" w:ascii="Times New Roman" w:hAnsi="Times New Roman" w:eastAsia="方正仿宋_GBK" w:cs="Times New Roman"/>
          <w:b w:val="0"/>
          <w:bCs w:val="0"/>
          <w:sz w:val="32"/>
          <w:szCs w:val="32"/>
          <w:shd w:val="clear" w:color="auto" w:fill="FFFFFF"/>
        </w:rPr>
        <w:t>万元，较上年决算数无增减，主要原因是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2023年度财政拨款收、支总计4.94万元。与2022年相比，财政拨款收、支总计各增加4.94万元，增长100.00%。主要原因是</w:t>
      </w:r>
      <w:r>
        <w:rPr>
          <w:rFonts w:hint="default" w:ascii="Times New Roman" w:hAnsi="Times New Roman" w:eastAsia="方正仿宋_GBK" w:cs="Times New Roman"/>
          <w:b w:val="0"/>
          <w:bCs/>
          <w:sz w:val="32"/>
          <w:szCs w:val="32"/>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1.收入情况。2023年度一般公共预算财政拨款收入4.94万元，较上年决算数增加4.94万元，增长100.00%。主要原因是</w:t>
      </w:r>
      <w:r>
        <w:rPr>
          <w:rFonts w:hint="default" w:ascii="Times New Roman" w:hAnsi="Times New Roman" w:eastAsia="方正仿宋_GBK" w:cs="Times New Roman"/>
          <w:b w:val="0"/>
          <w:bCs w:val="0"/>
          <w:sz w:val="32"/>
          <w:szCs w:val="32"/>
          <w:shd w:val="clear" w:color="auto" w:fill="FFFFFF"/>
          <w:lang w:eastAsia="zh-CN"/>
        </w:rPr>
        <w:t>本单位为新增单位，无上年数据对比。</w:t>
      </w:r>
      <w:r>
        <w:rPr>
          <w:rFonts w:hint="default" w:ascii="Times New Roman" w:hAnsi="Times New Roman" w:eastAsia="方正仿宋_GBK" w:cs="Times New Roman"/>
          <w:b w:val="0"/>
          <w:bCs w:val="0"/>
          <w:sz w:val="32"/>
          <w:szCs w:val="32"/>
          <w:shd w:val="clear" w:color="auto" w:fill="FFFFFF"/>
        </w:rPr>
        <w:t>较年初预算数增加0.24万元，增长5.11%。主要原因是</w:t>
      </w:r>
      <w:r>
        <w:rPr>
          <w:rFonts w:hint="default" w:ascii="Times New Roman" w:hAnsi="Times New Roman" w:eastAsia="方正仿宋_GBK" w:cs="Times New Roman"/>
          <w:b w:val="0"/>
          <w:bCs w:val="0"/>
          <w:sz w:val="32"/>
          <w:szCs w:val="32"/>
          <w:shd w:val="clear" w:color="auto" w:fill="FFFFFF"/>
          <w:lang w:eastAsia="zh-CN"/>
        </w:rPr>
        <w:t>本单位为新增单位，无上年数据对比。</w:t>
      </w:r>
      <w:r>
        <w:rPr>
          <w:rFonts w:hint="default" w:ascii="Times New Roman" w:hAnsi="Times New Roman" w:eastAsia="方正仿宋_GBK" w:cs="Times New Roman"/>
          <w:b w:val="0"/>
          <w:bCs w:val="0"/>
          <w:sz w:val="32"/>
          <w:szCs w:val="32"/>
          <w:shd w:val="clear" w:color="auto" w:fill="FFFFFF"/>
        </w:rPr>
        <w:t>此外，年初财政拨款结转和结余0.00万元。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2.支出情况。2023年度一般公共预算财政拨款支出4.94万元，较上年决算数增加4.94万元，增长100.00%。主要原因是</w:t>
      </w:r>
      <w:r>
        <w:rPr>
          <w:rFonts w:hint="default" w:ascii="Times New Roman" w:hAnsi="Times New Roman" w:eastAsia="方正仿宋_GBK" w:cs="Times New Roman"/>
          <w:b w:val="0"/>
          <w:bCs w:val="0"/>
          <w:sz w:val="32"/>
          <w:szCs w:val="32"/>
          <w:shd w:val="clear" w:color="auto" w:fill="FFFFFF"/>
          <w:lang w:eastAsia="zh-CN"/>
        </w:rPr>
        <w:t>本单位为新增单位，无上年数据对比。</w:t>
      </w:r>
      <w:r>
        <w:rPr>
          <w:rFonts w:hint="default" w:ascii="Times New Roman" w:hAnsi="Times New Roman" w:eastAsia="方正仿宋_GBK" w:cs="Times New Roman"/>
          <w:b w:val="0"/>
          <w:bCs w:val="0"/>
          <w:sz w:val="32"/>
          <w:szCs w:val="32"/>
          <w:shd w:val="clear" w:color="auto" w:fill="FFFFFF"/>
        </w:rPr>
        <w:t>较年初预算数增加0.24万元，增长5.11%。主要原因是</w:t>
      </w:r>
      <w:r>
        <w:rPr>
          <w:rFonts w:hint="default" w:ascii="Times New Roman" w:hAnsi="Times New Roman" w:eastAsia="方正仿宋_GBK" w:cs="Times New Roman"/>
          <w:b w:val="0"/>
          <w:bCs w:val="0"/>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3.结转结余情况。2023年度年末一般公共预算财政拨款结转和结余0.00万元，较上年决算数无增减，主要原因是</w:t>
      </w:r>
      <w:r>
        <w:rPr>
          <w:rFonts w:hint="default" w:ascii="Times New Roman" w:hAnsi="Times New Roman" w:eastAsia="方正仿宋_GBK" w:cs="Times New Roman"/>
          <w:b w:val="0"/>
          <w:bCs w:val="0"/>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highlight w:val="cyan"/>
          <w:shd w:val="clear" w:color="auto" w:fill="FFFFFF"/>
        </w:rPr>
      </w:pPr>
      <w:r>
        <w:rPr>
          <w:rFonts w:hint="default" w:ascii="Times New Roman" w:hAnsi="Times New Roman" w:eastAsia="方正仿宋_GBK" w:cs="Times New Roman"/>
          <w:b w:val="0"/>
          <w:bCs w:val="0"/>
          <w:sz w:val="32"/>
          <w:szCs w:val="32"/>
          <w:shd w:val="clear" w:color="auto" w:fill="FFFFFF"/>
        </w:rPr>
        <w:t>4.比较情况。本单位2023年度一般公共预算财政拨款支出主要用于以下几个方面：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）社会保障与就业支出0.00万元，占0.00%，较年初预算数无增减，主要原因是</w:t>
      </w:r>
      <w:r>
        <w:rPr>
          <w:rFonts w:hint="default" w:ascii="Times New Roman" w:hAnsi="Times New Roman" w:eastAsia="方正仿宋_GBK" w:cs="Times New Roman"/>
          <w:b w:val="0"/>
          <w:bCs w:val="0"/>
          <w:sz w:val="32"/>
          <w:szCs w:val="32"/>
          <w:shd w:val="clear" w:color="auto" w:fill="FFFFFF"/>
          <w:lang w:eastAsia="zh-CN"/>
        </w:rPr>
        <w:t>社保基数每年有调整，本单位支出来源于财政实际拨款。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）卫生健康支出4.94万元，占100.00%，较年初预算数增加0.24万元，增长5.11%，主要原因是</w:t>
      </w:r>
      <w:r>
        <w:rPr>
          <w:rFonts w:hint="default" w:ascii="Times New Roman" w:hAnsi="Times New Roman" w:eastAsia="方正仿宋_GBK" w:cs="Times New Roman"/>
          <w:b w:val="0"/>
          <w:bCs w:val="0"/>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）住房保障支出0.00万元，占0.00%，较年初预算数无增减，主要原因是</w:t>
      </w:r>
      <w:r>
        <w:rPr>
          <w:rFonts w:hint="default" w:ascii="Times New Roman" w:hAnsi="Times New Roman" w:eastAsia="方正仿宋_GBK" w:cs="Times New Roman"/>
          <w:b w:val="0"/>
          <w:bCs w:val="0"/>
          <w:sz w:val="32"/>
          <w:szCs w:val="32"/>
          <w:shd w:val="clear" w:color="auto" w:fill="FFFFFF"/>
          <w:lang w:eastAsia="zh-CN"/>
        </w:rPr>
        <w:t>本单位年初没有人员增加。</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2023年度一般公共财政拨款基本支出4.94万元。其中：人员经费4.64万元，较上年决算数增加4.64万元，增长100.00%，主要原因是</w:t>
      </w:r>
      <w:r>
        <w:rPr>
          <w:rFonts w:hint="default" w:ascii="Times New Roman" w:hAnsi="Times New Roman" w:eastAsia="方正仿宋_GBK" w:cs="Times New Roman"/>
          <w:b w:val="0"/>
          <w:bCs w:val="0"/>
          <w:sz w:val="32"/>
          <w:szCs w:val="32"/>
          <w:lang w:eastAsia="zh-CN"/>
        </w:rPr>
        <w:t>本单位为新增单位，无上年数据对比。</w:t>
      </w:r>
      <w:r>
        <w:rPr>
          <w:rFonts w:hint="default" w:ascii="Times New Roman" w:hAnsi="Times New Roman" w:eastAsia="方正仿宋_GBK" w:cs="Times New Roman"/>
          <w:b w:val="0"/>
          <w:bCs w:val="0"/>
          <w:sz w:val="32"/>
          <w:szCs w:val="32"/>
        </w:rPr>
        <w:t>人员经费用途主要包括</w:t>
      </w:r>
      <w:r>
        <w:rPr>
          <w:rFonts w:hint="default" w:ascii="Times New Roman" w:hAnsi="Times New Roman" w:eastAsia="方正仿宋_GBK" w:cs="Times New Roman"/>
          <w:b w:val="0"/>
          <w:bCs w:val="0"/>
          <w:sz w:val="32"/>
          <w:szCs w:val="32"/>
          <w:lang w:eastAsia="zh-CN"/>
        </w:rPr>
        <w:t>社会保障、基本工资、绩效工资等。</w:t>
      </w:r>
      <w:r>
        <w:rPr>
          <w:rFonts w:hint="default" w:ascii="Times New Roman" w:hAnsi="Times New Roman" w:eastAsia="方正仿宋_GBK" w:cs="Times New Roman"/>
          <w:b w:val="0"/>
          <w:bCs w:val="0"/>
          <w:sz w:val="32"/>
          <w:szCs w:val="32"/>
        </w:rPr>
        <w:t>公用经费0.30万元，较上年决算数增加0.30万元，增长100.00%，主要原因是</w:t>
      </w:r>
      <w:r>
        <w:rPr>
          <w:rFonts w:hint="default" w:ascii="Times New Roman" w:hAnsi="Times New Roman" w:eastAsia="方正仿宋_GBK" w:cs="Times New Roman"/>
          <w:b w:val="0"/>
          <w:bCs w:val="0"/>
          <w:sz w:val="32"/>
          <w:szCs w:val="32"/>
          <w:lang w:eastAsia="zh-CN"/>
        </w:rPr>
        <w:t>本单位为新增单位，无上年数据对比。</w:t>
      </w:r>
      <w:r>
        <w:rPr>
          <w:rFonts w:hint="default" w:ascii="Times New Roman" w:hAnsi="Times New Roman" w:eastAsia="方正仿宋_GBK" w:cs="Times New Roman"/>
          <w:b w:val="0"/>
          <w:bCs w:val="0"/>
          <w:sz w:val="32"/>
          <w:szCs w:val="32"/>
        </w:rPr>
        <w:t>公用经费用途主要包括</w:t>
      </w:r>
      <w:r>
        <w:rPr>
          <w:rFonts w:hint="default" w:ascii="Times New Roman" w:hAnsi="Times New Roman" w:eastAsia="方正仿宋_GBK" w:cs="Times New Roman"/>
          <w:b w:val="0"/>
          <w:bCs w:val="0"/>
          <w:sz w:val="32"/>
          <w:szCs w:val="32"/>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三、“三公”经费情况说明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本单位为委属代管单位，财政未保障“三公”经费。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（三）“三公”经费实物量情况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8"/>
        <w:keepNext w:val="0"/>
        <w:keepLines w:val="0"/>
        <w:pageBreakBefore w:val="0"/>
        <w:widowControl/>
        <w:shd w:val="clear" w:color="auto" w:fill="FFFFFF"/>
        <w:kinsoku/>
        <w:wordWrap/>
        <w:overflowPunct/>
        <w:topLinePunct w:val="0"/>
        <w:autoSpaceDN/>
        <w:bidi w:val="0"/>
        <w:adjustRightInd/>
        <w:spacing w:beforeAutospacing="0" w:afterAutospacing="0" w:line="560" w:lineRule="exact"/>
        <w:ind w:firstLine="640" w:firstLineChars="200"/>
        <w:jc w:val="both"/>
        <w:textAlignment w:val="auto"/>
        <w:rPr>
          <w:rStyle w:val="10"/>
          <w:rFonts w:hint="default" w:ascii="Times New Roman" w:hAnsi="Times New Roman" w:eastAsia="方正仿宋_GBK" w:cs="Times New Roman"/>
          <w:b w:val="0"/>
          <w:bCs w:val="0"/>
          <w:sz w:val="32"/>
          <w:szCs w:val="32"/>
          <w:shd w:val="clear" w:color="auto" w:fill="FFFFFF"/>
        </w:rPr>
      </w:pPr>
      <w:r>
        <w:rPr>
          <w:rStyle w:val="10"/>
          <w:rFonts w:hint="default" w:ascii="Times New Roman" w:hAnsi="Times New Roman" w:eastAsia="黑体" w:cs="Times New Roman"/>
          <w:b w:val="0"/>
          <w:bCs w:val="0"/>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因本单位为委属代管单位，财政未保障本单位会议费和培训费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2023年度本单位机关运行经费支出0.30万元，机关运行经费主要用于开支</w:t>
      </w:r>
      <w:r>
        <w:rPr>
          <w:rFonts w:hint="default" w:ascii="Times New Roman" w:hAnsi="Times New Roman" w:eastAsia="方正仿宋_GBK" w:cs="Times New Roman"/>
          <w:sz w:val="32"/>
          <w:szCs w:val="32"/>
          <w:shd w:val="clear" w:color="auto" w:fill="FFFFFF"/>
          <w:lang w:eastAsia="zh-CN"/>
        </w:rPr>
        <w:t>其他交通费。</w:t>
      </w:r>
      <w:r>
        <w:rPr>
          <w:rFonts w:hint="default" w:ascii="Times New Roman" w:hAnsi="Times New Roman" w:eastAsia="方正仿宋_GBK" w:cs="Times New Roman"/>
          <w:sz w:val="32"/>
          <w:szCs w:val="32"/>
          <w:shd w:val="clear" w:color="auto" w:fill="FFFFFF"/>
        </w:rPr>
        <w:t>机关运行经费较上年支出数增加0.30万元，增长100.00%，主要原因是</w:t>
      </w:r>
      <w:r>
        <w:rPr>
          <w:rFonts w:hint="default" w:ascii="Times New Roman" w:hAnsi="Times New Roman" w:eastAsia="方正仿宋_GBK" w:cs="Times New Roman"/>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3"/>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楷体" w:cs="Times New Roman"/>
          <w:b/>
          <w:bCs/>
          <w:sz w:val="32"/>
          <w:szCs w:val="32"/>
          <w:shd w:val="clear" w:color="auto" w:fill="FFFFFF"/>
        </w:rPr>
      </w:pPr>
      <w:r>
        <w:rPr>
          <w:rFonts w:hint="default" w:ascii="Times New Roman" w:hAnsi="Times New Roman" w:eastAsia="方正仿宋_GBK" w:cs="Times New Roman"/>
          <w:sz w:val="32"/>
          <w:szCs w:val="32"/>
          <w:shd w:val="clear" w:color="auto" w:fill="FFFFFF"/>
        </w:rPr>
        <w:t>2023年度</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黑体" w:cs="Times New Roman"/>
          <w:b w:val="0"/>
          <w:bCs/>
          <w:sz w:val="32"/>
          <w:szCs w:val="32"/>
          <w:shd w:val="clear" w:color="auto" w:fill="FFFFFF"/>
        </w:rPr>
      </w:pPr>
      <w:r>
        <w:rPr>
          <w:rStyle w:val="10"/>
          <w:rFonts w:hint="default" w:ascii="Times New Roman" w:hAnsi="Times New Roman" w:eastAsia="黑体" w:cs="Times New Roman"/>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lang w:eastAsia="zh-CN"/>
        </w:rPr>
        <w:t>本</w:t>
      </w:r>
      <w:r>
        <w:rPr>
          <w:rFonts w:hint="default" w:ascii="Times New Roman" w:hAnsi="Times New Roman" w:eastAsia="方正仿宋_GBK" w:cs="Times New Roman"/>
          <w:b w:val="0"/>
          <w:bCs w:val="0"/>
          <w:sz w:val="32"/>
          <w:szCs w:val="32"/>
          <w:shd w:val="clear" w:color="auto" w:fill="FFFFFF"/>
        </w:rPr>
        <w:t>单位</w:t>
      </w:r>
      <w:r>
        <w:rPr>
          <w:rFonts w:hint="default" w:ascii="Times New Roman" w:hAnsi="Times New Roman" w:eastAsia="方正仿宋_GBK" w:cs="Times New Roman"/>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县</w:t>
      </w:r>
      <w:r>
        <w:rPr>
          <w:rFonts w:hint="default" w:ascii="Times New Roman" w:hAnsi="Times New Roman" w:eastAsia="方正仿宋_GBK" w:cs="Times New Roman"/>
          <w:sz w:val="32"/>
          <w:szCs w:val="32"/>
          <w:shd w:val="clear" w:color="auto" w:fill="FFFFFF"/>
        </w:rPr>
        <w:t>财政局</w:t>
      </w:r>
      <w:r>
        <w:rPr>
          <w:rFonts w:hint="default" w:ascii="Times New Roman" w:hAnsi="Times New Roman" w:eastAsia="方正仿宋_GBK" w:cs="Times New Roman"/>
          <w:sz w:val="32"/>
          <w:szCs w:val="32"/>
          <w:shd w:val="clear" w:color="auto" w:fill="FFFFFF"/>
          <w:lang w:eastAsia="zh-CN"/>
        </w:rPr>
        <w:t>未</w:t>
      </w:r>
      <w:r>
        <w:rPr>
          <w:rFonts w:hint="default" w:ascii="Times New Roman" w:hAnsi="Times New Roman" w:eastAsia="方正仿宋_GBK" w:cs="Times New Roman"/>
          <w:sz w:val="32"/>
          <w:szCs w:val="32"/>
          <w:shd w:val="clear" w:color="auto" w:fill="FFFFFF"/>
        </w:rPr>
        <w:t>委托第三方对</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w:t>
      </w:r>
      <w:r>
        <w:rPr>
          <w:rFonts w:hint="default" w:ascii="Times New Roman" w:hAnsi="Times New Roman" w:eastAsia="方正仿宋_GBK" w:cs="Times New Roman"/>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七、决算公开联系方式及信息反馈渠道</w:t>
      </w:r>
    </w:p>
    <w:p>
      <w:pPr>
        <w:pStyle w:val="13"/>
        <w:autoSpaceDE w:val="0"/>
        <w:ind w:firstLine="640" w:firstLineChars="200"/>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3"/>
        <w:autoSpaceDE w:val="0"/>
        <w:ind w:firstLine="640" w:firstLineChars="200"/>
        <w:rPr>
          <w:rStyle w:val="10"/>
          <w:rFonts w:hint="default" w:ascii="Times New Roman" w:hAnsi="Times New Roman" w:eastAsia="方正仿宋_GBK" w:cs="Times New Roman"/>
          <w:b w:val="0"/>
          <w:bCs w:val="0"/>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023-76662083</w:t>
      </w:r>
    </w:p>
    <w:p>
      <w:pPr>
        <w:rPr>
          <w:rFonts w:hint="default" w:ascii="Times New Roman" w:hAnsi="Times New Roman" w:cs="Times New Roman"/>
          <w:b w:val="0"/>
          <w:bCs w:val="0"/>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公开单位：重庆市秀山土家族苗族自治县计划生育协会办公室</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公开单位：重庆市秀山土家族苗族自治县计划生育协会办公室</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21007</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计划生育事务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2100799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其他计划生育事务支出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ind w:left="600" w:hanging="600" w:hangingChars="300"/>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备注：1.本表反映单位本年度取得的各项收入情况。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 xml:space="preserve">重庆市秀山土家族苗族自治县计划生育协会办公室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21007</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计划生育事务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2100799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其他计划生育事务支出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备注：1.本表反映单位本年度各项支出情况。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p>
      <w:pPr>
        <w:rPr>
          <w:rFonts w:hint="default" w:ascii="Times New Roman" w:hAnsi="Times New Roman" w:cs="Times New Roman"/>
          <w:b w:val="0"/>
          <w:bCs w:val="0"/>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重庆市秀山土家族苗族自治县计划生育协会办公室</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4.94</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重庆市秀山土家族苗族自治县计划生育协会办公室</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4.94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3.30</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21007</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计划生育事务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2100799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其他计划生育事务支出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1.65</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备注：1.本表反映单位本年度一般公共预算财政拨款支出情况。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ind w:firstLine="630" w:firstLineChars="3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bookmarkStart w:id="0" w:name="_GoBack"/>
      <w:bookmarkEnd w:id="0"/>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重庆市秀山土家族苗族自治县计划生育协会办公室</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4.64</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0.30</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1.97</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1.28</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1.40</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0.30</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4.64</w:t>
            </w:r>
            <w:r>
              <w:rPr>
                <w:rFonts w:hint="default" w:ascii="Times New Roman" w:hAnsi="Times New Roman" w:cs="Times New Roman"/>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0.30</w:t>
            </w:r>
            <w:r>
              <w:rPr>
                <w:rFonts w:hint="default" w:ascii="Times New Roman" w:hAnsi="Times New Roman" w:cs="Times New Roman"/>
                <w:b w:val="0"/>
                <w:bCs w:val="0"/>
                <w:color w:val="000000"/>
                <w:sz w:val="18"/>
                <w:u w:color="auto"/>
              </w:rPr>
              <w:t xml:space="preserve"> </w:t>
            </w:r>
          </w:p>
        </w:tc>
      </w:tr>
    </w:tbl>
    <w:p>
      <w:pPr>
        <w:spacing w:line="28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备注：1.本表反映单位本年度一般公共预算财政拨款基本支出明细情况。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重庆市秀山土家族苗族自治县计划生育协会办公室</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重庆市秀山土家族苗族自治县计划生育协会办公室</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1"/>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b w:val="0"/>
                <w:bCs w:val="0"/>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b w:val="0"/>
                <w:bCs w:val="0"/>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重庆市秀山土家族苗族自治县计划生育协会办公室</w:t>
            </w:r>
          </w:p>
        </w:tc>
        <w:tc>
          <w:tcPr>
            <w:tcW w:w="216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b w:val="0"/>
                <w:bCs w:val="0"/>
                <w:color w:val="000000"/>
                <w:sz w:val="20"/>
                <w:szCs w:val="20"/>
              </w:rPr>
            </w:pP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b w:val="0"/>
                <w:bCs w:val="0"/>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0.30</w:t>
            </w: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0.30</w:t>
            </w: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16"/>
                <w:szCs w:val="16"/>
              </w:rPr>
            </w:pP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32 -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32 -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550ABE"/>
    <w:rsid w:val="00770383"/>
    <w:rsid w:val="007819D4"/>
    <w:rsid w:val="007B419D"/>
    <w:rsid w:val="007B7C4B"/>
    <w:rsid w:val="007D3D39"/>
    <w:rsid w:val="00994AF7"/>
    <w:rsid w:val="009B67B8"/>
    <w:rsid w:val="009D2B67"/>
    <w:rsid w:val="00B03CCD"/>
    <w:rsid w:val="00C10E9E"/>
    <w:rsid w:val="00C20C3E"/>
    <w:rsid w:val="00F73F90"/>
    <w:rsid w:val="01474EBF"/>
    <w:rsid w:val="01F3521E"/>
    <w:rsid w:val="03B87EA0"/>
    <w:rsid w:val="03E3214F"/>
    <w:rsid w:val="044C50BA"/>
    <w:rsid w:val="05BC6D49"/>
    <w:rsid w:val="06194FF1"/>
    <w:rsid w:val="06821CAA"/>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6000592"/>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E3847"/>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A5468"/>
    <w:rsid w:val="426C1EA8"/>
    <w:rsid w:val="42736402"/>
    <w:rsid w:val="42E86A87"/>
    <w:rsid w:val="43307B09"/>
    <w:rsid w:val="439A3EB9"/>
    <w:rsid w:val="43BB152F"/>
    <w:rsid w:val="44C37687"/>
    <w:rsid w:val="44EF2464"/>
    <w:rsid w:val="45CB699A"/>
    <w:rsid w:val="465B470D"/>
    <w:rsid w:val="469D6AD4"/>
    <w:rsid w:val="471E6C84"/>
    <w:rsid w:val="4748792B"/>
    <w:rsid w:val="475D719D"/>
    <w:rsid w:val="47674801"/>
    <w:rsid w:val="48225EF7"/>
    <w:rsid w:val="488F422B"/>
    <w:rsid w:val="48D8489C"/>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7F4205"/>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712FF0"/>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22826</Characters>
  <Lines>190</Lines>
  <Paragraphs>53</Paragraphs>
  <TotalTime>1</TotalTime>
  <ScaleCrop>false</ScaleCrop>
  <LinksUpToDate>false</LinksUpToDate>
  <CharactersWithSpaces>26777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2024-09-23T04:54:40Z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