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720" w:firstLineChars="200"/>
        <w:jc w:val="both"/>
        <w:textAlignment w:val="auto"/>
        <w:rPr>
          <w:rFonts w:ascii="方正小标宋_GBK" w:hAnsi="方正小标宋_GBK" w:eastAsia="方正小标宋_GBK" w:cs="方正小标宋_GBK"/>
          <w:b w:val="0"/>
          <w:bCs w:val="0"/>
          <w:sz w:val="36"/>
          <w:szCs w:val="36"/>
        </w:rPr>
      </w:pPr>
      <w:r>
        <w:rPr>
          <w:rFonts w:ascii="方正小标宋_GBK" w:hAnsi="方正小标宋_GBK" w:eastAsia="方正小标宋_GBK" w:cs="方正小标宋_GBK"/>
          <w:b w:val="0"/>
          <w:bCs w:val="0"/>
          <w:sz w:val="36"/>
          <w:szCs w:val="36"/>
        </w:rPr>
        <w:t>重庆市秀山土家族苗族自治县人民医院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2160" w:firstLineChars="600"/>
        <w:jc w:val="both"/>
        <w:textAlignment w:val="auto"/>
        <w:rPr>
          <w:rFonts w:ascii="方正小标宋_GBK" w:hAnsi="方正小标宋_GBK" w:eastAsia="方正小标宋_GBK" w:cs="方正小标宋_GBK"/>
          <w:b w:val="0"/>
          <w:bCs w:val="0"/>
          <w:sz w:val="36"/>
          <w:szCs w:val="36"/>
          <w:shd w:val="clear" w:color="auto" w:fill="FFFFFF"/>
        </w:rPr>
      </w:pPr>
      <w:r>
        <w:rPr>
          <w:rFonts w:ascii="方正小标宋_GBK" w:hAnsi="方正小标宋_GBK" w:eastAsia="方正小标宋_GBK" w:cs="方正小标宋_GBK"/>
          <w:b w:val="0"/>
          <w:bCs w:val="0"/>
          <w:sz w:val="36"/>
          <w:szCs w:val="36"/>
          <w:shd w:val="clear" w:color="auto" w:fill="FFFFFF"/>
        </w:rPr>
        <w:t>2023年度决算公开说明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2160" w:firstLineChars="600"/>
        <w:jc w:val="both"/>
        <w:textAlignment w:val="auto"/>
        <w:rPr>
          <w:rFonts w:hint="default" w:ascii="方正小标宋_GBK" w:hAnsi="方正小标宋_GBK" w:eastAsia="方正小标宋_GBK" w:cs="方正小标宋_GBK"/>
          <w:b w:val="0"/>
          <w:bCs w:val="0"/>
          <w:sz w:val="36"/>
          <w:szCs w:val="36"/>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方正黑体_GBK" w:hAnsi="方正黑体_GBK" w:eastAsia="方正黑体_GBK" w:cs="方正黑体_GBK"/>
          <w:b w:val="0"/>
          <w:bCs/>
          <w:color w:val="auto"/>
          <w:sz w:val="32"/>
          <w:szCs w:val="32"/>
        </w:rPr>
      </w:pPr>
      <w:r>
        <w:rPr>
          <w:rStyle w:val="11"/>
          <w:rFonts w:hint="eastAsia" w:ascii="方正黑体_GBK" w:hAnsi="方正黑体_GBK" w:eastAsia="方正黑体_GBK" w:cs="方正黑体_GBK"/>
          <w:b w:val="0"/>
          <w:bCs/>
          <w:color w:val="auto"/>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方正楷体_GBK" w:hAnsi="方正楷体_GBK" w:eastAsia="方正楷体_GBK" w:cs="方正楷体_GBK"/>
          <w:sz w:val="32"/>
          <w:szCs w:val="32"/>
        </w:rPr>
      </w:pPr>
      <w:r>
        <w:rPr>
          <w:rStyle w:val="11"/>
          <w:rFonts w:hint="eastAsia" w:ascii="方正楷体_GBK" w:hAnsi="方正楷体_GBK" w:eastAsia="方正楷体_GBK" w:cs="方正楷体_GBK"/>
          <w:b w:val="0"/>
          <w:bCs/>
          <w:color w:val="auto"/>
          <w:sz w:val="32"/>
          <w:szCs w:val="32"/>
          <w:shd w:val="clear" w:color="auto" w:fill="FFFFFF"/>
        </w:rPr>
        <w:t>（一）职能职责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color w:val="000000"/>
          <w:kern w:val="0"/>
          <w:sz w:val="32"/>
          <w:szCs w:val="32"/>
          <w:lang w:val="en-US" w:eastAsia="zh-CN" w:bidi="ar"/>
        </w:rPr>
        <w:t>1.贯彻执行党和国家医疗卫生工作方针政策，坚持公益性，保障人民群众健康，推动医院各方面事业健康发展。</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color w:val="000000"/>
          <w:kern w:val="0"/>
          <w:sz w:val="32"/>
          <w:szCs w:val="32"/>
          <w:lang w:val="en-US" w:eastAsia="zh-CN" w:bidi="ar"/>
        </w:rPr>
        <w:t>2.为人民群众提供医疗、保健、预防、健康教育、健康科普等医疗和公共卫生服务。</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color w:val="000000"/>
          <w:kern w:val="0"/>
          <w:sz w:val="32"/>
          <w:szCs w:val="32"/>
          <w:lang w:val="en-US" w:eastAsia="zh-CN" w:bidi="ar"/>
        </w:rPr>
        <w:t>3.承担医学院校临床教学、实习任务、毕业后教育、继续教育等教育教学工作，促进医学人才能力和水平的提升。</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color w:val="000000"/>
          <w:kern w:val="0"/>
          <w:sz w:val="32"/>
          <w:szCs w:val="32"/>
          <w:lang w:val="en-US" w:eastAsia="zh-CN" w:bidi="ar"/>
        </w:rPr>
        <w:t>4.开展临床医学和基础医学研究，推动医学科研成果转化。</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color w:val="000000"/>
          <w:kern w:val="0"/>
          <w:sz w:val="32"/>
          <w:szCs w:val="32"/>
          <w:lang w:val="en-US" w:eastAsia="zh-CN" w:bidi="ar"/>
        </w:rPr>
        <w:t>5.按照规定开展对外技术交流合作及涉外医疗服务。</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color w:val="000000"/>
          <w:kern w:val="0"/>
          <w:sz w:val="32"/>
          <w:szCs w:val="32"/>
          <w:lang w:val="en-US" w:eastAsia="zh-CN" w:bidi="ar"/>
        </w:rPr>
        <w:t>6.开展传染病防控等公共卫生服务、自然灾害和突发事件紧急医疗救援等工作。</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color w:val="000000"/>
          <w:kern w:val="0"/>
          <w:sz w:val="32"/>
          <w:szCs w:val="32"/>
          <w:lang w:val="en-US" w:eastAsia="zh-CN" w:bidi="ar"/>
        </w:rPr>
        <w:t>7.负责全县120急救和各类突发事故现场抢救及院内急救，承担重大活动医疗保障任务。</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8.配合做好医药卫生体制改革，促进优质资源下沉。</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9.负责全县征兵、招生招录招工、居民健康等体检工作。</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10.做好城镇职工医疗保险、城乡居民合作医疗保险等定点医疗机构的各项工作。</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11.开展援疆援藏、对口帮扶、送医下乡等健康扶贫和志愿者服务工作。</w:t>
      </w:r>
    </w:p>
    <w:p>
      <w:pPr>
        <w:keepNext w:val="0"/>
        <w:keepLines w:val="0"/>
        <w:pageBreakBefore w:val="0"/>
        <w:widowControl/>
        <w:suppressLineNumbers w:val="0"/>
        <w:kinsoku/>
        <w:wordWrap/>
        <w:overflowPunct/>
        <w:topLinePunct w:val="0"/>
        <w:autoSpaceDE/>
        <w:autoSpaceDN/>
        <w:bidi w:val="0"/>
        <w:adjustRightInd/>
        <w:snapToGrid/>
        <w:spacing w:before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12.完成上级部门交办的其他任务。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sz w:val="32"/>
          <w:szCs w:val="32"/>
        </w:rPr>
      </w:pPr>
      <w:r>
        <w:rPr>
          <w:rStyle w:val="11"/>
          <w:rFonts w:hint="eastAsia" w:ascii="方正楷体_GBK" w:hAnsi="方正楷体_GBK" w:eastAsia="方正楷体_GBK" w:cs="方正楷体_GBK"/>
          <w:b w:val="0"/>
          <w:bCs/>
          <w:sz w:val="32"/>
          <w:szCs w:val="32"/>
          <w:shd w:val="clear" w:color="auto" w:fill="FFFFFF"/>
        </w:rPr>
        <w:t>（二）机构设置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1.办公室。负责医院日常运转。承担重要文稿起草、编发综合信息、机要保密、会务筹备、后勤服务、统筹协调、政务公开等工作。负责印章管理。负责医院党的建设工作。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人事科。贯彻落实人事人才政策。负责拟定医院人才发展规划。负责机构编制、人事管理、队伍建设工作。负责专业技术职务职称考试评聘工作。负责新进人员岗前培训工作。负责考勤、绩效管理工作。做好人事档案管理、合同管理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3.财务科。组织实施财务管理制度。负责预决算财务核算。负责药品、耗材、固定资产管理工作。负责会计凭证、会计账本、财务报表工作。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纪检监察科。负责监督检查医院贯彻执行国家法律、法规政策的情况和执行县委、县政府及县卫生健康行政部门决定的情况。监督作风建设、党务公开和院务公开工作。受理纪检监察对象违反党纪政纪行为的检举、控告及信访。</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医务科。负责拟定医疗业务发展规划、医疗质量、医疗技术、重大抢救、院内外会诊、麻醉药品监督管理等工作。做好科室对落实各项政策、规章制度的监督检查。负责医疗援助和对口支援工作。负责医疗投诉的接待、调查、调解、处理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6.护理科。负责护理三级管理体系规划并组织实施、督促检查。做好护理目标管理、质量管理、考核管理、优质服务工作。负责临床专科护理、教学、培训工作。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7.质控办。按照法律法规和卫生行业质量与安全管理的要求，负责制订医疗质量与安全控制标准。负责对医疗质量与安全进行全程监控、督促检查。负责对质量与安全教育和培训。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8.药学科。负责药品采购、储存、临床用药供应及药品质量控制工作。负责进行药品不良反应监测、处方及病历点评、抗菌药物合理应用评价工作。负责医学院校学生教学工作。负责编辑《临床药讯》《处方集》《新药介绍》《药品警戒》期刊和资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9.临床营养科。负责临床营养治疗、医疗膳食配制工作。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10.临床路径办。负责临床路径相关资料的收集、记录和整理。负责提出科室临床路径病种选择建议，并同药剂、检验和财务等部门审核临床路径的文本。负责临床路径实施效果进行评价与分析，并根据临床路径实施的实际情况对临床科室医疗资源进行合理调整，规范临床诊疗行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11.医学装备科。负责医学装备发展规划和年度采购计划工作，并组织实施。负责医学装备购置、验收、质控、维护、修理、应用分析和处置等全程管理。负责保障医学装备、计量仪器、中心供氧、护理设备、净化设备、电梯等仪器设备的管理、维护、维修工作。负责收集相关政策法规和医学装备信息工作。负责组织医学装备管理使用人员及工程技术人员的培训考核工作。负责保障医疗、教学、科研、预防、保健和康复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12.审计科。严格按照相关的法律法规，负责内部审计工作。负责对重大项目进行内部审计；负责协调、配合县审计局等部门对本系统行业审计或专项审计调查，并负责督促整改。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13.科教科。负责科研管理、临床实习、进修、全科住院医师规范化培训、新进医生轮转教学管理工作。负责临床科室内涵建设、继续医学教育管理工作。负责组织承办各类学术会议，承担医务人员的“三基三严”培训。负责临床医务人员的外出进修、学习审批，医学伦理审查、图书室管理工作。负责公众卫生应急技能培训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14.总务科。负责总务工作。负责物资供应、设备维修、房屋修缮、院容院貌、供水、供电、中央空调、污水处理工作。负责职工食堂管理。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15.感控保健科。严格按照相关的法律法规，负责制定并组织实施、监督和评价医院感染控制工作。负责各级各类人员预防、控制医院感染知识与技能的培训。负责对感染发病情况进行监测。负责对购入消毒药械、一次性使用医疗、卫生用品等进行审核。负责对新建、改建项目，从医院感染控制角度提出建设性意见。负责对医疗废物的处理进行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16.信息科。负责组织做好网络安全和信息化工作。负责网络的建设、管理、维护。负责全院计算机及相关设备的维修保障工作。负责网络安全和信息化发展规划，并组织实施。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17.医保物价科。负责医保质量考核、医保病人费用减免、医保慢病资料收集及慢病卡发放、医保数据收集、医保投诉接待处理、医保政策宣传工作。负责医保政策培训工作。负责住院医保病人资格审核、费用审核、异地医保审核、医疗证明盖章、医保政策咨询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18.保卫科。负责社会治安综合治理工作、安全保卫、消防安全工作。负责消防设施设备的维护保养。负责院内治安秩序管理和交通秩序管理工作。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19.培训中心。承担干部职工、公众卫生应急培训工作。负责院内各级各类医务人员的临床技能培训、考核工作。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20.创建办。负责拟定等级医院创建工作实施方案、工作计划。负责督查、指导创建工作。负责创建过程中各种文件的起草工作。负责创建相关资料的汇总、分析、通报、整理、归档工作。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21.耳鼻咽喉科。承担耳、鼻、咽、喉相关疾病诊疗和康复工作。承担进修、实习人员培训工作，组织并担任临床教学。组织协调科研和新技术、新方法的开展与应用。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22.肝胆外科。承担肝脏、胆囊相关疾病诊疗和护理、康复工作。承担进修、实习人员培训工作，组织并担任临床教学。组织协调科研和新技术、新方法的开展与应用。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23.胸心外科。承担胸心外科相关疾病的诊疗及护理、康复工作。承担进修、实习人员培训工作，组织并担任临床教学。组织协调科研和新技术、新方法的开展与应用。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24.骨科。承担脊柱及手外、创伤及关节外科相关疾病的诊疗及护理。承担进修、实习人员培训工作，组织并担任临床教学。组织协调科研和新技术、新方法的开展与应用。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25.神经外科。承担颅脑损伤的规范化诊疗。承担进修、实习人员培训工作，组织并担任临床教学。组织协调科研和新技术、新方法的开展与应用。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26.神经内科。承担各类神经系统疾病的诊疗和康复工作。承担进修、实习人员培训工作，组织并担任临床教学。组织协调科研和新技术、新方法的开展与应用。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27.泌尿外科。承担各类泌尿系统疾病的诊疗和康复工作。承担进修、实习人员培训工作，组织并担任临床教学。组织协调科研和新技术、新方法的开展与应用。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28.重症医学科。承担急诊危重病人的抢救工作。承担进修、实习人员培训工作，组织并担任临床教学。组织协调科研和新技术、新方法的开展与应用。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29.急诊科。承担内、外急诊病人的急救、处理工作。负责“120”急救任务。负责危重病人转诊工作。承担进修、实习人员培训工作，组织并担任临床教学。组织协调科研和新技术、新方法的开展与应用。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30.心血管内科。承担心血管系统相关疾病诊疗、护理及康复工作。承担进修、实习人员培训工作，组织并担任临床教学。组织协调科研和新技术、新方法的开展与应用。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31.眼科。承担眼科相关疾病诊疗、护理及康复工作。负责急、重、疑、难病例的抢救处理与特殊疑难和死亡病例的讨论会诊。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32.肿瘤科。承担各系统肿瘤的化疗及中医中药扶正治疗工作。承担进修、实习人员培训工作，组织并担任临床教学。组织协调科研和新技术、新方法的开展与应用。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33.呼吸内科。承担呼吸系统相关疾病诊疗、护理及康复工作。承担进修、实习人员培训工作，组织并担任临床教学。组织协调科研和新技术、新方法的开展与应用。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34.手术麻醉科。承担外科手术、临床麻醉工作，参与急、危重病人的抢救工作和门诊无痛检查、诊疗工作。承担进修、实习人员培训工作，组织并担任临床教学。组织协调科研和新技术、新方法的开展与应用。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35.疼痛科。承担各类疾病疼痛诊疗、护理和康复工作。承担进修、实习人员培训工作，组织并担任临床教学。组织协调科研和新技术、新方法的开展与应用。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36.肛肠科。承担肛肠疾病诊疗、护理和康复工作。承担进修、实习人员培训工作，组织并担任临床教学。组织协调科研和新技术、新方法的开展与应用。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37.胃肠外科。承担胃肠相关疾病诊断、外科疾病诊疗及护理、康复工作。承担进修、实习人员培训工作，组织并担任临床教学。组织协调科研和新技术、新方法的开展与应用。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38.儿科。承担新生儿疾病、呼吸、消化、神内、血液、感染、肾病、儿童保健相关疾病的诊治及疑难、危重病人抢救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39.消化内科。承担食管、胃、肠、肝、胆、胰腺疾病诊疗及护理、康复工作。承担进修、实习人员培训工作，组织并担任临床教学。组织协调科研和新技术、新方法的开展与应用。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40.肾内科。负责建立工作规范或临床路径，并组织实施。承担血液净化、泌尿系感染、各种肾病诊疗及护理、康复工作。承担各类中毒抢救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41.内分泌科。负责建立工作规范或临床路径，并组织实施。承担内分泌系统相关疾病诊疗及护理、康复工作。承担进修、实习人员培训工作，组织并担任临床教学。组织协调科研和新技术、新方法的开展与应用。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42.感染科。负责建立工作规范或临床路径，并组织实施。承担肝炎、结核病、艾滋病等感染性疾病诊疗及护理、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43.口腔科。承担口腔内外科疾病治疗、口腔修复、正畸治疗工作。承担进修、实习人员培训工作，组织并担任临床教学。组织协调科研和新技术、新方法的开展与应用。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44.妇科。承担妇科常见病、疑难病诊疗工作。承担进修、实习人员培训工作，组织并担任临床教学。组织协调科研和新技术、新方法的开展与应用。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45.产科。承担产前诊断、产后随访工作。负责难产、顺产接产工作。负责危急重症孕产妇抢救工作。承担计划生育技术服务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46.老年科。承担老年性疾病诊疗、护理、康复、健康教育工作。承担进修、实习人员培训工作，组织并担任临床教学。组织协调科研和新技术、新方法的开展与应用。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47.皮肤科。负责各种疑难皮肤病、性病诊疗及护理、康复工作。承担进修、实习人员培训工作，组织并担任临床教学。组织协调科研和新技术、新方法的开展与应用。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48.输血科。负责血液管理，指导临床输血技术的应用，参加输血相关临床会诊和输血治疗工作。负责保障临床血液供应、用血安全。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49.中医康复科。承担中医、针灸、推拿、理疗、康复治疗工作。承担进修、实习人员培训工作，组织并担任临床教学。组织协调科研和新技术、新方法的开展与应用。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50.全科医学科。负责制定科室工作计划和发展规划。承担基层医疗机构双向转诊、院前急救工作。承担医防融合管理工作。承担慢性疾病防治工作。承担全科医师培训工作。承担进修、实习人员培训工作，组织并担任临床教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51.精神科。承担精神病学和心理卫生学相关疾病的诊疗工作。承担进修、实习人员培训工作，组织并担任临床教学。组织协调科研和新技术、新方法的开展与应用。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52.检验科。承担临床检验室检查工作。负责指导县域内其他医疗机构检验质量控制工作。负责医学检验中心相关工作。承担进修、实习人员培训工作，组织并担任临床教学。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53.病理科。负责门诊、病房病理标本的收集、检查工作。负责病理诊断、病理组织取材、病理常规制片、远程数字病理诊断、档案管理工作。承担进修、实习人员培训工作，组织并担任临床教学。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54.放射科。承担临床影像技术检查工作。负责指导县域内其他医疗机构影像质量控制工作。负责医学影像中心相关工作。承担进修、实习人员培训工作，组织并担任临床教学。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55.功能科。负责B超室、心电图室及经颅多普勒超声检查工作。承担进修、实习人员培训工作，组织并担任临床教学。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56.门诊部。负责协调各门诊医疗科室、医技科室的医疗、护理和行政管理工作。负责检诊、分诊工作。负责卫生健康教育宣传工作。负责协调和维护门诊秩序工作。负责便民措施服务工作。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57.体检中心。承担大、中专招生、公务员招录、征兵、企业招工、预防性健康体检、驾驶员、单位职工健康体检工作。负责健康信息档案管理。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仿宋_GBK" w:hAnsi="微软雅黑" w:eastAsia="方正仿宋_GBK"/>
          <w:color w:val="333333"/>
          <w:sz w:val="32"/>
          <w:szCs w:val="32"/>
        </w:rPr>
      </w:pPr>
      <w:r>
        <w:rPr>
          <w:rFonts w:hint="eastAsia" w:ascii="Times New Roman" w:hAnsi="Times New Roman" w:eastAsia="方正仿宋_GBK" w:cs="方正仿宋_GBK"/>
          <w:color w:val="000000"/>
          <w:kern w:val="0"/>
          <w:sz w:val="32"/>
          <w:szCs w:val="32"/>
          <w:lang w:val="en-US" w:eastAsia="zh-CN" w:bidi="ar"/>
        </w:rPr>
        <w:t>58.供应室。负责器械、器具和物品的消毒灭菌工作。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二、单位决算情况说明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1.总体情况。2023年度收入总计</w:t>
      </w:r>
      <w:r>
        <w:rPr>
          <w:rFonts w:hint="default" w:ascii="Times New Roman" w:hAnsi="Times New Roman" w:eastAsia="方正仿宋_GBK" w:cs="方正仿宋_GBK"/>
          <w:color w:val="000000"/>
          <w:kern w:val="0"/>
          <w:sz w:val="32"/>
          <w:szCs w:val="32"/>
          <w:lang w:val="en-US" w:eastAsia="zh-CN" w:bidi="ar"/>
        </w:rPr>
        <w:t>63807.79</w:t>
      </w:r>
      <w:r>
        <w:rPr>
          <w:rFonts w:hint="eastAsia" w:ascii="Times New Roman" w:hAnsi="Times New Roman" w:eastAsia="方正仿宋_GBK" w:cs="方正仿宋_GBK"/>
          <w:color w:val="000000"/>
          <w:kern w:val="0"/>
          <w:sz w:val="32"/>
          <w:szCs w:val="32"/>
          <w:lang w:val="en-US" w:eastAsia="zh-CN" w:bidi="ar"/>
        </w:rPr>
        <w:t>万元，支出总计</w:t>
      </w:r>
      <w:r>
        <w:rPr>
          <w:rFonts w:hint="default" w:ascii="Times New Roman" w:hAnsi="Times New Roman" w:eastAsia="方正仿宋_GBK" w:cs="方正仿宋_GBK"/>
          <w:color w:val="000000"/>
          <w:kern w:val="0"/>
          <w:sz w:val="32"/>
          <w:szCs w:val="32"/>
          <w:lang w:val="en-US" w:eastAsia="zh-CN" w:bidi="ar"/>
        </w:rPr>
        <w:t>63807.79</w:t>
      </w:r>
      <w:r>
        <w:rPr>
          <w:rFonts w:hint="eastAsia" w:ascii="Times New Roman" w:hAnsi="Times New Roman" w:eastAsia="方正仿宋_GBK" w:cs="方正仿宋_GBK"/>
          <w:color w:val="000000"/>
          <w:kern w:val="0"/>
          <w:sz w:val="32"/>
          <w:szCs w:val="32"/>
          <w:lang w:val="en-US" w:eastAsia="zh-CN" w:bidi="ar"/>
        </w:rPr>
        <w:t>万元。收支较上年决算数增加</w:t>
      </w:r>
      <w:r>
        <w:rPr>
          <w:rFonts w:hint="default" w:ascii="Times New Roman" w:hAnsi="Times New Roman" w:eastAsia="方正仿宋_GBK" w:cs="方正仿宋_GBK"/>
          <w:color w:val="000000"/>
          <w:kern w:val="0"/>
          <w:sz w:val="32"/>
          <w:szCs w:val="32"/>
          <w:lang w:val="en-US" w:eastAsia="zh-CN" w:bidi="ar"/>
        </w:rPr>
        <w:t>4523.07</w:t>
      </w:r>
      <w:r>
        <w:rPr>
          <w:rFonts w:hint="eastAsia" w:ascii="Times New Roman" w:hAnsi="Times New Roman" w:eastAsia="方正仿宋_GBK" w:cs="方正仿宋_GBK"/>
          <w:color w:val="000000"/>
          <w:kern w:val="0"/>
          <w:sz w:val="32"/>
          <w:szCs w:val="32"/>
          <w:lang w:val="en-US" w:eastAsia="zh-CN" w:bidi="ar"/>
        </w:rPr>
        <w:t>万元，增长</w:t>
      </w:r>
      <w:r>
        <w:rPr>
          <w:rFonts w:hint="default" w:ascii="Times New Roman" w:hAnsi="Times New Roman" w:eastAsia="方正仿宋_GBK" w:cs="方正仿宋_GBK"/>
          <w:color w:val="000000"/>
          <w:kern w:val="0"/>
          <w:sz w:val="32"/>
          <w:szCs w:val="32"/>
          <w:lang w:val="en-US" w:eastAsia="zh-CN" w:bidi="ar"/>
        </w:rPr>
        <w:t>7.63</w:t>
      </w:r>
      <w:r>
        <w:rPr>
          <w:rFonts w:hint="eastAsia" w:ascii="Times New Roman" w:hAnsi="Times New Roman" w:eastAsia="方正仿宋_GBK" w:cs="方正仿宋_GBK"/>
          <w:color w:val="000000"/>
          <w:kern w:val="0"/>
          <w:sz w:val="32"/>
          <w:szCs w:val="32"/>
          <w:lang w:val="en-US" w:eastAsia="zh-CN" w:bidi="ar"/>
        </w:rPr>
        <w:t>%，主要原因：医疗收入增加2500.00万元，债务收入增加2510.00万元。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收入情况。2023年度收入合计63807.79万元，较上年决算数增加4523.07万元，增长7.63%，主要原因是：医疗收入增加2500.00万元，债务收入增加2510.00万元。其中：财政拨款收入11880.27万元，占18.62%；事业收入51927.51万元，占81.38%；经营收入0.00万元，占0.00%；其他收入0.00万元，占0.00%。此外，使用非财政拨款结余和专用结余0.00万元，年初结转和结余0.00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支出情况。2023年度支出合计60113.78万元，较上年决算数增加3806.97万元，增长6.76%，主要原因：利息支出1200.00万元，人员经费支出增加1000.00万元，其中：基本支出53549.63万元，占89.08%；项目支出6564.15万元，占10.92%；经营支出0.00万元，占0.00%。此外，结余分配3694.01万元，转入非财政拨款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4.结转结余情况。2023年度年末结转和结余3694.01万元，较上年决算数增加716.10万元，增长24.05%，主要原因：摆脱疫情影响，医疗收入实现较好增长，债务预算收入增加2510.00万元。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2023年度财政拨款收、支总计11880.27万元。与2022年相比，财政拨款收、支总计各减少827.20万元，下降6.51%。主要原因是人员经费拨款减少1227.00万元。</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方正楷体_GBK" w:hAnsi="方正楷体_GBK" w:eastAsia="方正楷体_GBK" w:cs="方正楷体_GBK"/>
          <w:b/>
          <w:bCs/>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1.收入情况。2023年度一般公共预算财政拨款收入5880.27万元，较上年决算数减少1227.20万元，下降17.27%。主要原因是人员经费减少1227.00万元。较年初预算数减少2192.96万元，下降27.16%。主要原因是人员经费实际拨款减少。年初财政拨款结转和结余0.00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2.支出情况。2023年度一般公共预算财政拨款支出5880.27万元，较上年决算数减少1227.20万元，下降17.27%。主要原因是人员经费拨款减少，较年初预算数减少2975.38万元，下降33.60%。主要原因是人员经费实际拨款减少。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3.结转结余情况。2023年度年末一般公共预算财政拨款结转和结余0.00万元，较上年决算数无增减，主要原因是差额拨款单位，财政拨款资金均用完，不足部分均由自筹资金补足。</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方正仿宋_GBK"/>
          <w:color w:val="000000"/>
          <w:kern w:val="0"/>
          <w:sz w:val="32"/>
          <w:szCs w:val="32"/>
          <w:lang w:val="en-US" w:eastAsia="zh-CN" w:bidi="ar"/>
        </w:rPr>
        <w:t>4.比较情况。本单位2023年度一般公共预算财政拨款支出主要用于以下几个方面：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color w:val="auto"/>
          <w:sz w:val="32"/>
          <w:szCs w:val="32"/>
          <w:lang w:eastAsia="zh-CN"/>
        </w:rPr>
      </w:pPr>
      <w:r>
        <w:rPr>
          <w:rFonts w:ascii="Times New Roman" w:hAnsi="Times New Roman" w:eastAsia="方正仿宋_GBK" w:cs="方正仿宋_GBK"/>
          <w:sz w:val="32"/>
          <w:szCs w:val="32"/>
          <w:shd w:val="clear" w:color="auto" w:fill="FFFFFF"/>
        </w:rPr>
        <w:t>（1）社会保障与就业支出</w:t>
      </w:r>
      <w:r>
        <w:rPr>
          <w:rFonts w:hint="eastAsia" w:ascii="Times New Roman" w:hAnsi="Times New Roman" w:eastAsia="方正仿宋_GBK" w:cs="Times New Roman"/>
          <w:sz w:val="32"/>
          <w:szCs w:val="32"/>
          <w:shd w:val="clear" w:color="auto" w:fill="FFFFFF"/>
          <w:lang w:val="en-US" w:eastAsia="zh-CN"/>
        </w:rPr>
        <w:t>826.59</w:t>
      </w:r>
      <w:r>
        <w:rPr>
          <w:rFonts w:ascii="Times New Roman" w:hAnsi="Times New Roman" w:eastAsia="方正仿宋_GBK" w:cs="方正仿宋_GBK"/>
          <w:sz w:val="32"/>
          <w:szCs w:val="32"/>
          <w:shd w:val="clear" w:color="auto" w:fill="FFFFFF"/>
        </w:rPr>
        <w:t>万元，占</w:t>
      </w:r>
      <w:r>
        <w:rPr>
          <w:rFonts w:hint="eastAsia" w:ascii="Times New Roman" w:hAnsi="Times New Roman" w:eastAsia="方正仿宋_GBK" w:cs="Times New Roman"/>
          <w:sz w:val="32"/>
          <w:szCs w:val="32"/>
          <w:shd w:val="clear" w:color="auto" w:fill="FFFFFF"/>
          <w:lang w:val="en-US" w:eastAsia="zh-CN"/>
        </w:rPr>
        <w:t>14.06</w:t>
      </w:r>
      <w:r>
        <w:rPr>
          <w:rFonts w:ascii="Times New Roman" w:hAnsi="Times New Roman" w:eastAsia="方正仿宋_GBK" w:cs="方正仿宋_GBK"/>
          <w:sz w:val="32"/>
          <w:szCs w:val="32"/>
          <w:shd w:val="clear" w:color="auto" w:fill="FFFFFF"/>
        </w:rPr>
        <w:t>%，较年初预算数减少</w:t>
      </w:r>
      <w:r>
        <w:rPr>
          <w:rFonts w:hint="eastAsia" w:ascii="Times New Roman" w:hAnsi="Times New Roman" w:eastAsia="方正仿宋_GBK" w:cs="Times New Roman"/>
          <w:sz w:val="32"/>
          <w:szCs w:val="32"/>
          <w:shd w:val="clear" w:color="auto" w:fill="FFFFFF"/>
          <w:lang w:val="en-US" w:eastAsia="zh-CN"/>
        </w:rPr>
        <w:t>607.23</w:t>
      </w:r>
      <w:r>
        <w:rPr>
          <w:rFonts w:ascii="Times New Roman" w:hAnsi="Times New Roman" w:eastAsia="方正仿宋_GBK" w:cs="方正仿宋_GBK"/>
          <w:sz w:val="32"/>
          <w:szCs w:val="32"/>
          <w:shd w:val="clear" w:color="auto" w:fill="FFFFFF"/>
        </w:rPr>
        <w:t>万元，下降</w:t>
      </w:r>
      <w:r>
        <w:rPr>
          <w:rFonts w:hint="eastAsia" w:ascii="Times New Roman" w:hAnsi="Times New Roman" w:eastAsia="方正仿宋_GBK" w:cs="Times New Roman"/>
          <w:sz w:val="32"/>
          <w:szCs w:val="32"/>
          <w:shd w:val="clear" w:color="auto" w:fill="FFFFFF"/>
          <w:lang w:val="en-US" w:eastAsia="zh-CN"/>
        </w:rPr>
        <w:t>42.35</w:t>
      </w:r>
      <w:r>
        <w:rPr>
          <w:rFonts w:ascii="Times New Roman" w:hAnsi="Times New Roman" w:eastAsia="方正仿宋_GBK" w:cs="方正仿宋_GBK"/>
          <w:sz w:val="32"/>
          <w:szCs w:val="32"/>
          <w:shd w:val="clear" w:color="auto" w:fill="FFFFFF"/>
        </w:rPr>
        <w:t>%，主要原因是</w:t>
      </w:r>
      <w:r>
        <w:rPr>
          <w:rFonts w:hint="eastAsia" w:ascii="Times New Roman" w:hAnsi="Times New Roman" w:eastAsia="方正仿宋_GBK" w:cs="方正仿宋_GBK"/>
          <w:color w:val="auto"/>
          <w:sz w:val="32"/>
          <w:szCs w:val="32"/>
          <w:shd w:val="clear" w:color="auto" w:fill="FFFFFF"/>
          <w:lang w:eastAsia="zh-CN"/>
        </w:rPr>
        <w:t>上年度补了以前年度的职业年金。</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color w:val="auto"/>
          <w:sz w:val="32"/>
          <w:szCs w:val="32"/>
          <w:lang w:eastAsia="zh-CN"/>
        </w:rPr>
      </w:pPr>
      <w:r>
        <w:rPr>
          <w:rFonts w:ascii="Times New Roman" w:hAnsi="Times New Roman" w:eastAsia="方正仿宋_GBK" w:cs="方正仿宋_GBK"/>
          <w:sz w:val="32"/>
          <w:szCs w:val="32"/>
          <w:shd w:val="clear" w:color="auto" w:fill="FFFFFF"/>
        </w:rPr>
        <w:t>（</w:t>
      </w:r>
      <w:r>
        <w:rPr>
          <w:rFonts w:hint="eastAsia" w:ascii="Times New Roman" w:hAnsi="Times New Roman" w:eastAsia="方正仿宋_GBK" w:cs="方正仿宋_GBK"/>
          <w:sz w:val="32"/>
          <w:szCs w:val="32"/>
          <w:shd w:val="clear" w:color="auto" w:fill="FFFFFF"/>
          <w:lang w:val="en-US" w:eastAsia="zh-CN"/>
        </w:rPr>
        <w:t>2</w:t>
      </w:r>
      <w:r>
        <w:rPr>
          <w:rFonts w:ascii="Times New Roman" w:hAnsi="Times New Roman" w:eastAsia="方正仿宋_GBK" w:cs="方正仿宋_GBK"/>
          <w:sz w:val="32"/>
          <w:szCs w:val="32"/>
          <w:shd w:val="clear" w:color="auto" w:fill="FFFFFF"/>
        </w:rPr>
        <w:t>）卫生健康支出</w:t>
      </w:r>
      <w:r>
        <w:rPr>
          <w:rFonts w:hint="eastAsia" w:ascii="Times New Roman" w:hAnsi="Times New Roman" w:eastAsia="方正仿宋_GBK" w:cs="Times New Roman"/>
          <w:sz w:val="32"/>
          <w:szCs w:val="32"/>
          <w:shd w:val="clear" w:color="auto" w:fill="FFFFFF"/>
          <w:lang w:val="en-US" w:eastAsia="zh-CN"/>
        </w:rPr>
        <w:t>4650.56</w:t>
      </w:r>
      <w:r>
        <w:rPr>
          <w:rFonts w:ascii="Times New Roman" w:hAnsi="Times New Roman" w:eastAsia="方正仿宋_GBK" w:cs="方正仿宋_GBK"/>
          <w:sz w:val="32"/>
          <w:szCs w:val="32"/>
          <w:shd w:val="clear" w:color="auto" w:fill="FFFFFF"/>
        </w:rPr>
        <w:t>万元，占</w:t>
      </w:r>
      <w:r>
        <w:rPr>
          <w:rFonts w:hint="eastAsia" w:ascii="Times New Roman" w:hAnsi="Times New Roman" w:eastAsia="方正仿宋_GBK" w:cs="Times New Roman"/>
          <w:sz w:val="32"/>
          <w:szCs w:val="32"/>
          <w:shd w:val="clear" w:color="auto" w:fill="FFFFFF"/>
          <w:lang w:val="en-US" w:eastAsia="zh-CN"/>
        </w:rPr>
        <w:t>79.09</w:t>
      </w:r>
      <w:r>
        <w:rPr>
          <w:rFonts w:ascii="Times New Roman" w:hAnsi="Times New Roman" w:eastAsia="方正仿宋_GBK" w:cs="方正仿宋_GBK"/>
          <w:sz w:val="32"/>
          <w:szCs w:val="32"/>
          <w:shd w:val="clear" w:color="auto" w:fill="FFFFFF"/>
        </w:rPr>
        <w:t>%，较年初预算数减少</w:t>
      </w:r>
      <w:r>
        <w:rPr>
          <w:rFonts w:hint="eastAsia" w:ascii="Times New Roman" w:hAnsi="Times New Roman" w:eastAsia="方正仿宋_GBK" w:cs="Times New Roman"/>
          <w:sz w:val="32"/>
          <w:szCs w:val="32"/>
          <w:shd w:val="clear" w:color="auto" w:fill="FFFFFF"/>
          <w:lang w:val="en-US" w:eastAsia="zh-CN"/>
        </w:rPr>
        <w:t>2114.54</w:t>
      </w:r>
      <w:r>
        <w:rPr>
          <w:rFonts w:ascii="Times New Roman" w:hAnsi="Times New Roman" w:eastAsia="方正仿宋_GBK" w:cs="方正仿宋_GBK"/>
          <w:sz w:val="32"/>
          <w:szCs w:val="32"/>
          <w:shd w:val="clear" w:color="auto" w:fill="FFFFFF"/>
        </w:rPr>
        <w:t>万元，下降</w:t>
      </w:r>
      <w:r>
        <w:rPr>
          <w:rFonts w:hint="eastAsia" w:ascii="Times New Roman" w:hAnsi="Times New Roman" w:eastAsia="方正仿宋_GBK" w:cs="Times New Roman"/>
          <w:sz w:val="32"/>
          <w:szCs w:val="32"/>
          <w:shd w:val="clear" w:color="auto" w:fill="FFFFFF"/>
          <w:lang w:val="en-US" w:eastAsia="zh-CN"/>
        </w:rPr>
        <w:t>31.26</w:t>
      </w:r>
      <w:r>
        <w:rPr>
          <w:rFonts w:ascii="Times New Roman" w:hAnsi="Times New Roman" w:eastAsia="方正仿宋_GBK" w:cs="方正仿宋_GBK"/>
          <w:sz w:val="32"/>
          <w:szCs w:val="32"/>
          <w:shd w:val="clear" w:color="auto" w:fill="FFFFFF"/>
        </w:rPr>
        <w:t>%，主要原因是</w:t>
      </w:r>
      <w:r>
        <w:rPr>
          <w:rFonts w:hint="eastAsia" w:ascii="Times New Roman" w:hAnsi="Times New Roman" w:eastAsia="方正仿宋_GBK" w:cs="方正仿宋_GBK"/>
          <w:color w:val="auto"/>
          <w:sz w:val="32"/>
          <w:szCs w:val="32"/>
          <w:shd w:val="clear" w:color="auto" w:fill="FFFFFF"/>
          <w:lang w:eastAsia="zh-CN"/>
        </w:rPr>
        <w:t>人员经费实际拨款减少。</w:t>
      </w:r>
    </w:p>
    <w:p>
      <w:pPr>
        <w:keepNext w:val="0"/>
        <w:keepLines w:val="0"/>
        <w:pageBreakBefore w:val="0"/>
        <w:widowControl/>
        <w:kinsoku/>
        <w:wordWrap/>
        <w:overflowPunct/>
        <w:topLinePunct w:val="0"/>
        <w:autoSpaceDN/>
        <w:bidi w:val="0"/>
        <w:adjustRightInd/>
        <w:spacing w:line="560" w:lineRule="exact"/>
        <w:ind w:firstLine="640" w:firstLineChars="200"/>
        <w:jc w:val="both"/>
        <w:textAlignment w:val="auto"/>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w:t>
      </w:r>
      <w:r>
        <w:rPr>
          <w:rFonts w:hint="eastAsia" w:ascii="Times New Roman" w:hAnsi="Times New Roman" w:eastAsia="方正仿宋_GBK" w:cs="方正仿宋_GBK"/>
          <w:sz w:val="32"/>
          <w:szCs w:val="32"/>
          <w:shd w:val="clear" w:color="auto" w:fill="FFFFFF"/>
          <w:lang w:val="en-US" w:eastAsia="zh-CN"/>
        </w:rPr>
        <w:t>3</w:t>
      </w:r>
      <w:r>
        <w:rPr>
          <w:rFonts w:ascii="Times New Roman" w:hAnsi="Times New Roman" w:eastAsia="方正仿宋_GBK" w:cs="方正仿宋_GBK"/>
          <w:sz w:val="32"/>
          <w:szCs w:val="32"/>
          <w:shd w:val="clear" w:color="auto" w:fill="FFFFFF"/>
        </w:rPr>
        <w:t>）</w:t>
      </w:r>
      <w:r>
        <w:rPr>
          <w:rFonts w:ascii="Times New Roman" w:hAnsi="Times New Roman" w:eastAsia="方正仿宋_GBK" w:cs="方正仿宋_GBK"/>
          <w:sz w:val="32"/>
          <w:szCs w:val="32"/>
        </w:rPr>
        <w:t>住房保障支出</w:t>
      </w:r>
      <w:r>
        <w:rPr>
          <w:rFonts w:hint="eastAsia" w:ascii="Times New Roman" w:hAnsi="Times New Roman" w:eastAsia="方正仿宋_GBK" w:cs="Times New Roman"/>
          <w:sz w:val="32"/>
          <w:szCs w:val="32"/>
          <w:shd w:val="clear" w:color="auto" w:fill="FFFFFF"/>
          <w:lang w:val="en-US" w:eastAsia="zh-CN" w:bidi="ar-SA"/>
        </w:rPr>
        <w:t>403.13</w:t>
      </w:r>
      <w:r>
        <w:rPr>
          <w:rFonts w:ascii="Times New Roman" w:hAnsi="Times New Roman" w:eastAsia="方正仿宋_GBK" w:cs="方正仿宋_GBK"/>
          <w:sz w:val="32"/>
          <w:szCs w:val="32"/>
          <w:shd w:val="clear" w:color="auto" w:fill="FFFFFF"/>
        </w:rPr>
        <w:t>万元，占</w:t>
      </w:r>
      <w:r>
        <w:rPr>
          <w:rFonts w:hint="eastAsia" w:ascii="Times New Roman" w:hAnsi="Times New Roman" w:eastAsia="方正仿宋_GBK" w:cs="Times New Roman"/>
          <w:sz w:val="32"/>
          <w:szCs w:val="32"/>
          <w:shd w:val="clear" w:color="auto" w:fill="FFFFFF"/>
          <w:lang w:val="en-US" w:eastAsia="zh-CN" w:bidi="ar-SA"/>
        </w:rPr>
        <w:t>6.86</w:t>
      </w:r>
      <w:r>
        <w:rPr>
          <w:rFonts w:ascii="Times New Roman" w:hAnsi="Times New Roman" w:eastAsia="方正仿宋_GBK" w:cs="方正仿宋_GBK"/>
          <w:sz w:val="32"/>
          <w:szCs w:val="32"/>
          <w:shd w:val="clear" w:color="auto" w:fill="FFFFFF"/>
        </w:rPr>
        <w:t>%，较年初预算数减少</w:t>
      </w:r>
      <w:r>
        <w:rPr>
          <w:rFonts w:hint="eastAsia" w:ascii="Times New Roman" w:hAnsi="Times New Roman" w:eastAsia="方正仿宋_GBK" w:cs="Times New Roman"/>
          <w:sz w:val="32"/>
          <w:szCs w:val="32"/>
          <w:shd w:val="clear" w:color="auto" w:fill="FFFFFF"/>
          <w:lang w:val="en-US" w:eastAsia="zh-CN" w:bidi="ar-SA"/>
        </w:rPr>
        <w:t>253.60</w:t>
      </w:r>
      <w:r>
        <w:rPr>
          <w:rFonts w:ascii="Times New Roman" w:hAnsi="Times New Roman" w:eastAsia="方正仿宋_GBK" w:cs="方正仿宋_GBK"/>
          <w:sz w:val="32"/>
          <w:szCs w:val="32"/>
          <w:shd w:val="clear" w:color="auto" w:fill="FFFFFF"/>
        </w:rPr>
        <w:t>万元，下降</w:t>
      </w:r>
      <w:r>
        <w:rPr>
          <w:rFonts w:hint="eastAsia" w:ascii="Times New Roman" w:hAnsi="Times New Roman" w:eastAsia="方正仿宋_GBK" w:cs="Times New Roman"/>
          <w:sz w:val="32"/>
          <w:szCs w:val="32"/>
          <w:shd w:val="clear" w:color="auto" w:fill="FFFFFF"/>
          <w:lang w:val="en-US" w:eastAsia="zh-CN" w:bidi="ar-SA"/>
        </w:rPr>
        <w:t>38.62</w:t>
      </w:r>
      <w:r>
        <w:rPr>
          <w:rFonts w:ascii="Times New Roman" w:hAnsi="Times New Roman" w:eastAsia="方正仿宋_GBK" w:cs="方正仿宋_GBK"/>
          <w:sz w:val="32"/>
          <w:szCs w:val="32"/>
          <w:shd w:val="clear" w:color="auto" w:fill="FFFFFF"/>
        </w:rPr>
        <w:t>%，主要原因</w:t>
      </w:r>
      <w:r>
        <w:rPr>
          <w:rFonts w:hint="eastAsia" w:ascii="Times New Roman" w:hAnsi="Times New Roman" w:eastAsia="方正仿宋_GBK" w:cs="方正仿宋_GBK"/>
          <w:sz w:val="32"/>
          <w:szCs w:val="32"/>
          <w:shd w:val="clear" w:color="auto" w:fill="FFFFFF"/>
          <w:lang w:eastAsia="zh-CN"/>
        </w:rPr>
        <w:t>财政实际拨款减少。</w:t>
      </w:r>
    </w:p>
    <w:p>
      <w:pPr>
        <w:pStyle w:val="14"/>
        <w:keepNext w:val="0"/>
        <w:keepLines w:val="0"/>
        <w:pageBreakBefore w:val="0"/>
        <w:widowControl/>
        <w:kinsoku/>
        <w:wordWrap/>
        <w:overflowPunct/>
        <w:topLinePunct w:val="0"/>
        <w:autoSpaceDE w:val="0"/>
        <w:autoSpaceDN/>
        <w:bidi w:val="0"/>
        <w:adjustRightInd/>
        <w:spacing w:line="560" w:lineRule="exact"/>
        <w:ind w:left="0" w:leftChars="0"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2023年度一般公共财政拨款基本支出5316.12万元。其中：人员经费5316.12万元，较上年决算数减少1791.35万元，下降25.20%，主要原因是人员经费实际拨款比预算减少，人员经费用途主要包括基本工资、绩效工资、津贴补贴、养老保险、医疗保险、公积金、职业年金等。公用经费财政无配套资金。</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2023年度政府性基金预算财政拨款年初结转结余0.00万元，年末结转结余0.00万元。本年收入6000.00万元，较上年决算数增加400.00万元，增长7.14%，主要原因是医院医技楼项目建设，本年支出6000.00万元，较上年决算数增加400.00万元，增长7.14%，主要原因是医院医技楼项目建设。</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rPr>
          <w:rFonts w:ascii="楷体" w:hAnsi="楷体" w:eastAsia="楷体" w:cs="楷体"/>
          <w:b w:val="0"/>
          <w:bCs w:val="0"/>
          <w:sz w:val="32"/>
          <w:szCs w:val="32"/>
          <w:shd w:val="clear" w:color="auto" w:fill="FFFFFF"/>
        </w:rPr>
      </w:pPr>
      <w:r>
        <w:rPr>
          <w:rFonts w:hint="eastAsia" w:ascii="楷体" w:hAnsi="楷体" w:eastAsia="楷体" w:cs="楷体"/>
          <w:b w:val="0"/>
          <w:bCs w:val="0"/>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本单位2023年度无国有资本经营预算财政拨款支出。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三、“三公”经费情况说明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color w:val="auto"/>
          <w:sz w:val="32"/>
          <w:szCs w:val="32"/>
          <w:shd w:val="clear" w:color="auto" w:fill="FFFFFF"/>
          <w:lang w:eastAsia="zh-CN"/>
        </w:rPr>
      </w:pPr>
      <w:r>
        <w:rPr>
          <w:rFonts w:hint="eastAsia" w:ascii="方正楷体_GBK" w:hAnsi="方正楷体_GBK" w:eastAsia="方正楷体_GBK" w:cs="方正楷体_GBK"/>
          <w:b w:val="0"/>
          <w:bCs/>
          <w:color w:val="333333"/>
          <w:sz w:val="32"/>
          <w:szCs w:val="32"/>
          <w:lang w:eastAsia="zh-CN"/>
        </w:rPr>
        <w:t>（一）</w:t>
      </w:r>
      <w:r>
        <w:rPr>
          <w:rFonts w:hint="eastAsia" w:ascii="方正楷体_GBK" w:hAnsi="方正楷体_GBK" w:eastAsia="方正楷体_GBK" w:cs="方正楷体_GBK"/>
          <w:b w:val="0"/>
          <w:bCs/>
          <w:color w:val="333333"/>
          <w:sz w:val="32"/>
          <w:szCs w:val="32"/>
        </w:rPr>
        <w:t>“三公”经费支出总体情况说明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color w:val="auto"/>
          <w:sz w:val="32"/>
          <w:szCs w:val="32"/>
          <w:shd w:val="clear" w:color="auto" w:fill="FFFFFF"/>
          <w:lang w:eastAsia="zh-CN"/>
        </w:rPr>
      </w:pPr>
      <w:r>
        <w:rPr>
          <w:rFonts w:hint="eastAsia" w:ascii="方正仿宋_GBK" w:hAnsi="方正仿宋_GBK" w:eastAsia="方正仿宋_GBK" w:cs="方正仿宋_GBK"/>
          <w:color w:val="auto"/>
          <w:sz w:val="32"/>
          <w:szCs w:val="32"/>
          <w:shd w:val="clear" w:color="auto" w:fill="FFFFFF"/>
          <w:lang w:eastAsia="zh-CN"/>
        </w:rPr>
        <w:t>本单位属于差额拨款事业单位，财政未保障本单位“三公”经费。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color w:val="333333"/>
          <w:sz w:val="32"/>
          <w:szCs w:val="32"/>
        </w:rPr>
      </w:pPr>
      <w:r>
        <w:rPr>
          <w:rFonts w:hint="eastAsia" w:ascii="方正楷体_GBK" w:hAnsi="方正楷体_GBK" w:eastAsia="方正楷体_GBK" w:cs="方正楷体_GBK"/>
          <w:b w:val="0"/>
          <w:bCs/>
          <w:color w:val="333333"/>
          <w:sz w:val="32"/>
          <w:szCs w:val="32"/>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w:t>
      </w:r>
      <w:r>
        <w:rPr>
          <w:rFonts w:hint="eastAsia" w:ascii="方正仿宋_GBK" w:hAnsi="方正仿宋_GBK" w:eastAsia="方正仿宋_GBK" w:cs="方正仿宋_GBK"/>
          <w:color w:val="auto"/>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w:t>
      </w:r>
      <w:r>
        <w:rPr>
          <w:rFonts w:hint="eastAsia" w:ascii="方正仿宋_GBK" w:hAnsi="方正仿宋_GBK" w:eastAsia="方正仿宋_GBK" w:cs="方正仿宋_GBK"/>
          <w:color w:val="auto"/>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w:t>
      </w:r>
      <w:r>
        <w:rPr>
          <w:rFonts w:hint="eastAsia" w:ascii="方正仿宋_GBK" w:hAnsi="方正仿宋_GBK" w:eastAsia="方正仿宋_GBK" w:cs="方正仿宋_GBK"/>
          <w:color w:val="auto"/>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2023年度</w:t>
      </w:r>
      <w:r>
        <w:rPr>
          <w:rFonts w:hint="eastAsia" w:ascii="方正仿宋_GBK" w:hAnsi="方正仿宋_GBK" w:eastAsia="方正仿宋_GBK" w:cs="方正仿宋_GBK"/>
          <w:color w:val="auto"/>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color w:val="333333"/>
          <w:sz w:val="32"/>
          <w:szCs w:val="32"/>
        </w:rPr>
      </w:pPr>
      <w:r>
        <w:rPr>
          <w:rFonts w:hint="eastAsia" w:ascii="方正楷体_GBK" w:hAnsi="方正楷体_GBK" w:eastAsia="方正楷体_GBK" w:cs="方正楷体_GBK"/>
          <w:b w:val="0"/>
          <w:bCs/>
          <w:color w:val="333333"/>
          <w:sz w:val="32"/>
          <w:szCs w:val="32"/>
        </w:rPr>
        <w:t>（三）“三公”经费实物量情况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2023年度</w:t>
      </w:r>
      <w:r>
        <w:rPr>
          <w:rFonts w:hint="eastAsia" w:ascii="方正仿宋_GBK" w:hAnsi="方正仿宋_GBK" w:eastAsia="方正仿宋_GBK" w:cs="方正仿宋_GBK"/>
          <w:color w:val="auto"/>
          <w:sz w:val="32"/>
          <w:szCs w:val="32"/>
          <w:shd w:val="clear" w:color="auto" w:fill="FFFFFF"/>
          <w:lang w:eastAsia="zh-CN"/>
        </w:rPr>
        <w:t>本</w:t>
      </w:r>
      <w:r>
        <w:rPr>
          <w:rFonts w:hint="eastAsia" w:ascii="Times New Roman" w:hAnsi="Times New Roman" w:eastAsia="方正仿宋_GBK" w:cs="方正仿宋_GBK"/>
          <w:sz w:val="32"/>
          <w:szCs w:val="32"/>
          <w:shd w:val="clear" w:color="auto" w:fill="FFFFFF"/>
          <w:lang w:val="en-US" w:eastAsia="zh-CN" w:bidi="ar-SA"/>
        </w:rPr>
        <w:t>单位因公出国（境）共计0个团组，0人；公务用车购置0辆，公务车保有量为0辆；国内公务接待0批次0人，其中：国内外事接待0批次，0人；国（境）外公务接待0批次，0人。2022年本单位人均接待费0元，车均购置费0万元，车均维护费0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四、其他需要说明的事项</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（一）财政拨款会议费和培训费情况说明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auto"/>
          <w:sz w:val="32"/>
          <w:szCs w:val="32"/>
          <w:shd w:val="clear" w:color="auto" w:fill="FFFFFF"/>
          <w:lang w:eastAsia="zh-CN"/>
        </w:rPr>
      </w:pPr>
      <w:r>
        <w:rPr>
          <w:rFonts w:hint="default" w:ascii="方正仿宋_GBK" w:hAnsi="方正仿宋_GBK" w:eastAsia="方正仿宋_GBK" w:cs="方正仿宋_GBK"/>
          <w:color w:val="auto"/>
          <w:sz w:val="32"/>
          <w:szCs w:val="32"/>
          <w:shd w:val="clear" w:color="auto" w:fill="FFFFFF"/>
          <w:lang w:eastAsia="zh-CN"/>
        </w:rPr>
        <w:t>因</w:t>
      </w:r>
      <w:r>
        <w:rPr>
          <w:rFonts w:hint="eastAsia" w:ascii="方正仿宋_GBK" w:hAnsi="方正仿宋_GBK" w:eastAsia="方正仿宋_GBK" w:cs="方正仿宋_GBK"/>
          <w:color w:val="auto"/>
          <w:sz w:val="32"/>
          <w:szCs w:val="32"/>
          <w:shd w:val="clear" w:color="auto" w:fill="FFFFFF"/>
          <w:lang w:eastAsia="zh-CN"/>
        </w:rPr>
        <w:t>本单位是差额拨款事业单位</w:t>
      </w:r>
      <w:r>
        <w:rPr>
          <w:rFonts w:hint="default" w:ascii="方正仿宋_GBK" w:hAnsi="方正仿宋_GBK" w:eastAsia="方正仿宋_GBK" w:cs="方正仿宋_GBK"/>
          <w:color w:val="auto"/>
          <w:sz w:val="32"/>
          <w:szCs w:val="32"/>
          <w:shd w:val="clear" w:color="auto" w:fill="FFFFFF"/>
          <w:lang w:eastAsia="zh-CN"/>
        </w:rPr>
        <w:t>，财政未保障</w:t>
      </w:r>
      <w:r>
        <w:rPr>
          <w:rFonts w:hint="eastAsia" w:ascii="方正仿宋_GBK" w:hAnsi="方正仿宋_GBK" w:eastAsia="方正仿宋_GBK" w:cs="方正仿宋_GBK"/>
          <w:color w:val="auto"/>
          <w:sz w:val="32"/>
          <w:szCs w:val="32"/>
          <w:shd w:val="clear" w:color="auto" w:fill="FFFFFF"/>
          <w:lang w:eastAsia="zh-CN"/>
        </w:rPr>
        <w:t>本</w:t>
      </w:r>
      <w:r>
        <w:rPr>
          <w:rFonts w:hint="default" w:ascii="方正仿宋_GBK" w:hAnsi="方正仿宋_GBK" w:eastAsia="方正仿宋_GBK" w:cs="方正仿宋_GBK"/>
          <w:color w:val="auto"/>
          <w:sz w:val="32"/>
          <w:szCs w:val="32"/>
          <w:shd w:val="clear" w:color="auto" w:fill="FFFFFF"/>
          <w:lang w:eastAsia="zh-CN"/>
        </w:rPr>
        <w:t>单位会议费和培训费。</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ind w:firstLine="643"/>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14"/>
        <w:widowControl w:val="0"/>
        <w:autoSpaceDE w:val="0"/>
        <w:spacing w:line="560" w:lineRule="exact"/>
        <w:ind w:firstLine="640"/>
        <w:rPr>
          <w:rFonts w:hint="eastAsia" w:ascii="方正仿宋_GBK" w:hAnsi="方正仿宋_GBK" w:eastAsia="方正仿宋_GBK" w:cs="方正仿宋_GBK"/>
          <w:color w:val="auto"/>
          <w:sz w:val="32"/>
          <w:szCs w:val="32"/>
          <w:shd w:val="clear" w:color="auto" w:fill="FFFFFF"/>
          <w:lang w:val="en-US" w:eastAsia="zh-CN"/>
        </w:rPr>
      </w:pPr>
      <w:r>
        <w:rPr>
          <w:rFonts w:hint="default" w:ascii="Times New Roman" w:hAnsi="Times New Roman" w:eastAsia="方正仿宋_GBK" w:cs="Times New Roman"/>
          <w:kern w:val="0"/>
          <w:sz w:val="32"/>
          <w:szCs w:val="32"/>
        </w:rPr>
        <w:t>按照部门决算列报口径，</w:t>
      </w:r>
      <w:r>
        <w:rPr>
          <w:rFonts w:hint="default" w:ascii="Times New Roman" w:hAnsi="Times New Roman" w:eastAsia="方正仿宋_GBK" w:cs="Times New Roman"/>
          <w:kern w:val="0"/>
          <w:sz w:val="31"/>
          <w:szCs w:val="31"/>
        </w:rPr>
        <w:t>因</w:t>
      </w:r>
      <w:r>
        <w:rPr>
          <w:rFonts w:hint="eastAsia" w:ascii="方正仿宋_GBK" w:hAnsi="方正仿宋_GBK" w:eastAsia="方正仿宋_GBK" w:cs="方正仿宋_GBK"/>
          <w:color w:val="auto"/>
          <w:sz w:val="32"/>
          <w:szCs w:val="32"/>
          <w:shd w:val="clear" w:color="auto" w:fill="FFFFFF"/>
          <w:lang w:eastAsia="zh-CN"/>
        </w:rPr>
        <w:t>本</w:t>
      </w:r>
      <w:r>
        <w:rPr>
          <w:rFonts w:hint="default" w:ascii="Times New Roman" w:hAnsi="Times New Roman" w:eastAsia="方正仿宋_GBK" w:cs="Times New Roman"/>
          <w:kern w:val="0"/>
          <w:sz w:val="31"/>
          <w:szCs w:val="31"/>
        </w:rPr>
        <w:t>单位为差额拨款事业单位不在机关运行经费统计范围之内。</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ind w:firstLine="643"/>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截至2023年12月31日，本单位共有车辆</w:t>
      </w:r>
      <w:r>
        <w:rPr>
          <w:rFonts w:hint="default" w:ascii="Times New Roman" w:hAnsi="Times New Roman" w:eastAsia="方正仿宋_GBK" w:cs="方正仿宋_GBK"/>
          <w:sz w:val="32"/>
          <w:szCs w:val="32"/>
          <w:shd w:val="clear" w:color="auto" w:fill="FFFFFF"/>
          <w:lang w:val="en-US" w:eastAsia="zh-CN" w:bidi="ar-SA"/>
        </w:rPr>
        <w:t>14</w:t>
      </w:r>
      <w:r>
        <w:rPr>
          <w:rFonts w:hint="eastAsia" w:ascii="Times New Roman" w:hAnsi="Times New Roman" w:eastAsia="方正仿宋_GBK" w:cs="方正仿宋_GBK"/>
          <w:sz w:val="32"/>
          <w:szCs w:val="32"/>
          <w:shd w:val="clear" w:color="auto" w:fill="FFFFFF"/>
          <w:lang w:val="en-US" w:eastAsia="zh-CN" w:bidi="ar-SA"/>
        </w:rPr>
        <w:t>辆，其中，副部（省）级及以上领导用车</w:t>
      </w:r>
      <w:r>
        <w:rPr>
          <w:rFonts w:hint="default" w:ascii="Times New Roman" w:hAnsi="Times New Roman" w:eastAsia="方正仿宋_GBK" w:cs="方正仿宋_GBK"/>
          <w:sz w:val="32"/>
          <w:szCs w:val="32"/>
          <w:shd w:val="clear" w:color="auto" w:fill="FFFFFF"/>
          <w:lang w:val="en-US" w:eastAsia="zh-CN" w:bidi="ar-SA"/>
        </w:rPr>
        <w:t>0</w:t>
      </w:r>
      <w:r>
        <w:rPr>
          <w:rFonts w:hint="eastAsia" w:ascii="Times New Roman" w:hAnsi="Times New Roman" w:eastAsia="方正仿宋_GBK" w:cs="方正仿宋_GBK"/>
          <w:sz w:val="32"/>
          <w:szCs w:val="32"/>
          <w:shd w:val="clear" w:color="auto" w:fill="FFFFFF"/>
          <w:lang w:val="en-US" w:eastAsia="zh-CN" w:bidi="ar-SA"/>
        </w:rPr>
        <w:t>辆、主要负责人用车</w:t>
      </w:r>
      <w:r>
        <w:rPr>
          <w:rFonts w:hint="default" w:ascii="Times New Roman" w:hAnsi="Times New Roman" w:eastAsia="方正仿宋_GBK" w:cs="方正仿宋_GBK"/>
          <w:sz w:val="32"/>
          <w:szCs w:val="32"/>
          <w:shd w:val="clear" w:color="auto" w:fill="FFFFFF"/>
          <w:lang w:val="en-US" w:eastAsia="zh-CN" w:bidi="ar-SA"/>
        </w:rPr>
        <w:t>0</w:t>
      </w:r>
      <w:r>
        <w:rPr>
          <w:rFonts w:hint="eastAsia" w:ascii="Times New Roman" w:hAnsi="Times New Roman" w:eastAsia="方正仿宋_GBK" w:cs="方正仿宋_GBK"/>
          <w:sz w:val="32"/>
          <w:szCs w:val="32"/>
          <w:shd w:val="clear" w:color="auto" w:fill="FFFFFF"/>
          <w:lang w:val="en-US" w:eastAsia="zh-CN" w:bidi="ar-SA"/>
        </w:rPr>
        <w:t>辆、机要通信用车0辆、应急保障用车0辆、执法执勤用车0辆，特种专业技术用车</w:t>
      </w:r>
      <w:r>
        <w:rPr>
          <w:rFonts w:hint="default" w:ascii="Times New Roman" w:hAnsi="Times New Roman" w:eastAsia="方正仿宋_GBK" w:cs="方正仿宋_GBK"/>
          <w:sz w:val="32"/>
          <w:szCs w:val="32"/>
          <w:shd w:val="clear" w:color="auto" w:fill="FFFFFF"/>
          <w:lang w:val="en-US" w:eastAsia="zh-CN" w:bidi="ar-SA"/>
        </w:rPr>
        <w:t>14</w:t>
      </w:r>
      <w:r>
        <w:rPr>
          <w:rFonts w:hint="eastAsia" w:ascii="Times New Roman" w:hAnsi="Times New Roman" w:eastAsia="方正仿宋_GBK" w:cs="方正仿宋_GBK"/>
          <w:sz w:val="32"/>
          <w:szCs w:val="32"/>
          <w:shd w:val="clear" w:color="auto" w:fill="FFFFFF"/>
          <w:lang w:val="en-US" w:eastAsia="zh-CN" w:bidi="ar-SA"/>
        </w:rPr>
        <w:t>辆，离退休干部用车</w:t>
      </w:r>
      <w:r>
        <w:rPr>
          <w:rFonts w:hint="default" w:ascii="Times New Roman" w:hAnsi="Times New Roman" w:eastAsia="方正仿宋_GBK" w:cs="方正仿宋_GBK"/>
          <w:sz w:val="32"/>
          <w:szCs w:val="32"/>
          <w:shd w:val="clear" w:color="auto" w:fill="FFFFFF"/>
          <w:lang w:val="en-US" w:eastAsia="zh-CN" w:bidi="ar-SA"/>
        </w:rPr>
        <w:t>0</w:t>
      </w:r>
      <w:r>
        <w:rPr>
          <w:rFonts w:hint="eastAsia" w:ascii="Times New Roman" w:hAnsi="Times New Roman" w:eastAsia="方正仿宋_GBK" w:cs="方正仿宋_GBK"/>
          <w:sz w:val="32"/>
          <w:szCs w:val="32"/>
          <w:shd w:val="clear" w:color="auto" w:fill="FFFFFF"/>
          <w:lang w:val="en-US" w:eastAsia="zh-CN" w:bidi="ar-SA"/>
        </w:rPr>
        <w:t>辆。单价</w:t>
      </w:r>
      <w:r>
        <w:rPr>
          <w:rFonts w:hint="default" w:ascii="Times New Roman" w:hAnsi="Times New Roman" w:eastAsia="方正仿宋_GBK" w:cs="方正仿宋_GBK"/>
          <w:sz w:val="32"/>
          <w:szCs w:val="32"/>
          <w:shd w:val="clear" w:color="auto" w:fill="FFFFFF"/>
          <w:lang w:val="en-US" w:eastAsia="zh-CN" w:bidi="ar-SA"/>
        </w:rPr>
        <w:t>100</w:t>
      </w:r>
      <w:r>
        <w:rPr>
          <w:rFonts w:hint="eastAsia" w:ascii="Times New Roman" w:hAnsi="Times New Roman" w:eastAsia="方正仿宋_GBK" w:cs="方正仿宋_GBK"/>
          <w:sz w:val="32"/>
          <w:szCs w:val="32"/>
          <w:shd w:val="clear" w:color="auto" w:fill="FFFFFF"/>
          <w:lang w:val="en-US" w:eastAsia="zh-CN" w:bidi="ar-SA"/>
        </w:rPr>
        <w:t>万元（含）以上专用设备</w:t>
      </w:r>
      <w:r>
        <w:rPr>
          <w:rFonts w:hint="default" w:ascii="Times New Roman" w:hAnsi="Times New Roman" w:eastAsia="方正仿宋_GBK" w:cs="方正仿宋_GBK"/>
          <w:sz w:val="32"/>
          <w:szCs w:val="32"/>
          <w:shd w:val="clear" w:color="auto" w:fill="FFFFFF"/>
          <w:lang w:val="en-US" w:eastAsia="zh-CN" w:bidi="ar-SA"/>
        </w:rPr>
        <w:t>5</w:t>
      </w:r>
      <w:r>
        <w:rPr>
          <w:rFonts w:hint="eastAsia" w:ascii="Times New Roman" w:hAnsi="Times New Roman" w:eastAsia="方正仿宋_GBK" w:cs="方正仿宋_GBK"/>
          <w:sz w:val="32"/>
          <w:szCs w:val="32"/>
          <w:shd w:val="clear" w:color="auto" w:fill="FFFFFF"/>
          <w:lang w:val="en-US" w:eastAsia="zh-CN" w:bidi="ar-SA"/>
        </w:rPr>
        <w:t>台（套）。</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ind w:firstLine="643"/>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2023年度</w:t>
      </w:r>
      <w:r>
        <w:rPr>
          <w:rFonts w:hint="eastAsia" w:ascii="方正仿宋_GBK" w:hAnsi="方正仿宋_GBK" w:eastAsia="方正仿宋_GBK" w:cs="方正仿宋_GBK"/>
          <w:color w:val="auto"/>
          <w:sz w:val="32"/>
          <w:szCs w:val="32"/>
          <w:shd w:val="clear" w:color="auto" w:fill="FFFFFF"/>
          <w:lang w:eastAsia="zh-CN"/>
        </w:rPr>
        <w:t>本</w:t>
      </w:r>
      <w:r>
        <w:rPr>
          <w:rFonts w:hint="eastAsia" w:ascii="Times New Roman" w:hAnsi="Times New Roman" w:eastAsia="方正仿宋_GBK" w:cs="方正仿宋_GBK"/>
          <w:sz w:val="32"/>
          <w:szCs w:val="32"/>
          <w:shd w:val="clear" w:color="auto" w:fill="FFFFFF"/>
          <w:lang w:val="en-US" w:eastAsia="zh-CN" w:bidi="ar-SA"/>
        </w:rPr>
        <w:t>单位政府采购支出总额</w:t>
      </w:r>
      <w:r>
        <w:rPr>
          <w:rFonts w:hint="default" w:ascii="Times New Roman" w:hAnsi="Times New Roman" w:eastAsia="方正仿宋_GBK" w:cs="方正仿宋_GBK"/>
          <w:sz w:val="32"/>
          <w:szCs w:val="32"/>
          <w:shd w:val="clear" w:color="auto" w:fill="FFFFFF"/>
          <w:lang w:val="en-US" w:eastAsia="zh-CN" w:bidi="ar-SA"/>
        </w:rPr>
        <w:t>1707.28</w:t>
      </w:r>
      <w:r>
        <w:rPr>
          <w:rFonts w:hint="eastAsia" w:ascii="Times New Roman" w:hAnsi="Times New Roman" w:eastAsia="方正仿宋_GBK" w:cs="方正仿宋_GBK"/>
          <w:sz w:val="32"/>
          <w:szCs w:val="32"/>
          <w:shd w:val="clear" w:color="auto" w:fill="FFFFFF"/>
          <w:lang w:val="en-US" w:eastAsia="zh-CN" w:bidi="ar-SA"/>
        </w:rPr>
        <w:t>万元，其中：政府采购货物支出</w:t>
      </w:r>
      <w:r>
        <w:rPr>
          <w:rFonts w:hint="default" w:ascii="Times New Roman" w:hAnsi="Times New Roman" w:eastAsia="方正仿宋_GBK" w:cs="方正仿宋_GBK"/>
          <w:sz w:val="32"/>
          <w:szCs w:val="32"/>
          <w:shd w:val="clear" w:color="auto" w:fill="FFFFFF"/>
          <w:lang w:val="en-US" w:eastAsia="zh-CN" w:bidi="ar-SA"/>
        </w:rPr>
        <w:t>1618.48</w:t>
      </w:r>
      <w:r>
        <w:rPr>
          <w:rFonts w:hint="eastAsia" w:ascii="Times New Roman" w:hAnsi="Times New Roman" w:eastAsia="方正仿宋_GBK" w:cs="方正仿宋_GBK"/>
          <w:sz w:val="32"/>
          <w:szCs w:val="32"/>
          <w:shd w:val="clear" w:color="auto" w:fill="FFFFFF"/>
          <w:lang w:val="en-US" w:eastAsia="zh-CN" w:bidi="ar-SA"/>
        </w:rPr>
        <w:t>万元、政府采购工程支出</w:t>
      </w:r>
      <w:r>
        <w:rPr>
          <w:rFonts w:hint="default" w:ascii="Times New Roman" w:hAnsi="Times New Roman" w:eastAsia="方正仿宋_GBK" w:cs="方正仿宋_GBK"/>
          <w:sz w:val="32"/>
          <w:szCs w:val="32"/>
          <w:shd w:val="clear" w:color="auto" w:fill="FFFFFF"/>
          <w:lang w:val="en-US" w:eastAsia="zh-CN" w:bidi="ar-SA"/>
        </w:rPr>
        <w:t>0.00</w:t>
      </w:r>
      <w:r>
        <w:rPr>
          <w:rFonts w:hint="eastAsia" w:ascii="Times New Roman" w:hAnsi="Times New Roman" w:eastAsia="方正仿宋_GBK" w:cs="方正仿宋_GBK"/>
          <w:sz w:val="32"/>
          <w:szCs w:val="32"/>
          <w:shd w:val="clear" w:color="auto" w:fill="FFFFFF"/>
          <w:lang w:val="en-US" w:eastAsia="zh-CN" w:bidi="ar-SA"/>
        </w:rPr>
        <w:t>万元、政府采购服务支出</w:t>
      </w:r>
      <w:r>
        <w:rPr>
          <w:rFonts w:hint="default" w:ascii="Times New Roman" w:hAnsi="Times New Roman" w:eastAsia="方正仿宋_GBK" w:cs="方正仿宋_GBK"/>
          <w:sz w:val="32"/>
          <w:szCs w:val="32"/>
          <w:shd w:val="clear" w:color="auto" w:fill="FFFFFF"/>
          <w:lang w:val="en-US" w:eastAsia="zh-CN" w:bidi="ar-SA"/>
        </w:rPr>
        <w:t>88.80</w:t>
      </w:r>
      <w:r>
        <w:rPr>
          <w:rFonts w:hint="eastAsia" w:ascii="Times New Roman" w:hAnsi="Times New Roman" w:eastAsia="方正仿宋_GBK" w:cs="方正仿宋_GBK"/>
          <w:sz w:val="32"/>
          <w:szCs w:val="32"/>
          <w:shd w:val="clear" w:color="auto" w:fill="FFFFFF"/>
          <w:lang w:val="en-US" w:eastAsia="zh-CN" w:bidi="ar-SA"/>
        </w:rPr>
        <w:t>万元。授予中小企业合同金额</w:t>
      </w:r>
      <w:r>
        <w:rPr>
          <w:rFonts w:hint="default" w:ascii="Times New Roman" w:hAnsi="Times New Roman" w:eastAsia="方正仿宋_GBK" w:cs="方正仿宋_GBK"/>
          <w:sz w:val="32"/>
          <w:szCs w:val="32"/>
          <w:shd w:val="clear" w:color="auto" w:fill="FFFFFF"/>
          <w:lang w:val="en-US" w:eastAsia="zh-CN" w:bidi="ar-SA"/>
        </w:rPr>
        <w:t>1707.28</w:t>
      </w:r>
      <w:r>
        <w:rPr>
          <w:rFonts w:hint="eastAsia" w:ascii="Times New Roman" w:hAnsi="Times New Roman" w:eastAsia="方正仿宋_GBK" w:cs="方正仿宋_GBK"/>
          <w:sz w:val="32"/>
          <w:szCs w:val="32"/>
          <w:shd w:val="clear" w:color="auto" w:fill="FFFFFF"/>
          <w:lang w:val="en-US" w:eastAsia="zh-CN" w:bidi="ar-SA"/>
        </w:rPr>
        <w:t>万元，占政府采购支出总额的</w:t>
      </w:r>
      <w:r>
        <w:rPr>
          <w:rFonts w:hint="default" w:ascii="Times New Roman" w:hAnsi="Times New Roman" w:eastAsia="方正仿宋_GBK" w:cs="方正仿宋_GBK"/>
          <w:sz w:val="32"/>
          <w:szCs w:val="32"/>
          <w:shd w:val="clear" w:color="auto" w:fill="FFFFFF"/>
          <w:lang w:val="en-US" w:eastAsia="zh-CN" w:bidi="ar-SA"/>
        </w:rPr>
        <w:t>100.00</w:t>
      </w:r>
      <w:r>
        <w:rPr>
          <w:rFonts w:hint="eastAsia" w:ascii="Times New Roman" w:hAnsi="Times New Roman" w:eastAsia="方正仿宋_GBK" w:cs="方正仿宋_GBK"/>
          <w:sz w:val="32"/>
          <w:szCs w:val="32"/>
          <w:shd w:val="clear" w:color="auto" w:fill="FFFFFF"/>
          <w:lang w:val="en-US" w:eastAsia="zh-CN" w:bidi="ar-SA"/>
        </w:rPr>
        <w:t>%，其中：授予小微企业合同金额</w:t>
      </w:r>
      <w:r>
        <w:rPr>
          <w:rFonts w:hint="default" w:ascii="Times New Roman" w:hAnsi="Times New Roman" w:eastAsia="方正仿宋_GBK" w:cs="方正仿宋_GBK"/>
          <w:sz w:val="32"/>
          <w:szCs w:val="32"/>
          <w:shd w:val="clear" w:color="auto" w:fill="FFFFFF"/>
          <w:lang w:val="en-US" w:eastAsia="zh-CN" w:bidi="ar-SA"/>
        </w:rPr>
        <w:t>1070.56</w:t>
      </w:r>
      <w:r>
        <w:rPr>
          <w:rFonts w:hint="eastAsia" w:ascii="Times New Roman" w:hAnsi="Times New Roman" w:eastAsia="方正仿宋_GBK" w:cs="方正仿宋_GBK"/>
          <w:sz w:val="32"/>
          <w:szCs w:val="32"/>
          <w:shd w:val="clear" w:color="auto" w:fill="FFFFFF"/>
          <w:lang w:val="en-US" w:eastAsia="zh-CN" w:bidi="ar-SA"/>
        </w:rPr>
        <w:t>万元，占政府采购支出总额的</w:t>
      </w:r>
      <w:r>
        <w:rPr>
          <w:rFonts w:hint="default" w:ascii="Times New Roman" w:hAnsi="Times New Roman" w:eastAsia="方正仿宋_GBK" w:cs="方正仿宋_GBK"/>
          <w:sz w:val="32"/>
          <w:szCs w:val="32"/>
          <w:shd w:val="clear" w:color="auto" w:fill="FFFFFF"/>
          <w:lang w:val="en-US" w:eastAsia="zh-CN" w:bidi="ar-SA"/>
        </w:rPr>
        <w:t>62.71</w:t>
      </w:r>
      <w:r>
        <w:rPr>
          <w:rFonts w:hint="eastAsia" w:ascii="Times New Roman" w:hAnsi="Times New Roman" w:eastAsia="方正仿宋_GBK" w:cs="方正仿宋_GBK"/>
          <w:sz w:val="32"/>
          <w:szCs w:val="32"/>
          <w:shd w:val="clear" w:color="auto" w:fill="FFFFFF"/>
          <w:lang w:val="en-US" w:eastAsia="zh-CN" w:bidi="ar-SA"/>
        </w:rPr>
        <w:t xml:space="preserve"> %。主要用于采购电脑、信息化建设、医疗设备、发热门诊建设等。</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预算绩效管理情况说明</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（一）</w:t>
      </w:r>
      <w:r>
        <w:rPr>
          <w:rFonts w:hint="eastAsia" w:ascii="方正楷体_GBK" w:hAnsi="方正楷体_GBK" w:eastAsia="方正楷体_GBK" w:cs="方正楷体_GBK"/>
          <w:b w:val="0"/>
          <w:bCs w:val="0"/>
          <w:sz w:val="32"/>
          <w:szCs w:val="32"/>
          <w:shd w:val="clear" w:color="auto" w:fill="FFFFFF"/>
        </w:rPr>
        <w:t>单位自评情况</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color w:val="auto"/>
          <w:sz w:val="32"/>
          <w:szCs w:val="32"/>
          <w:highlight w:val="none"/>
          <w:shd w:val="clear" w:color="auto" w:fill="FFFFFF"/>
          <w:lang w:eastAsia="zh-CN"/>
        </w:rPr>
      </w:pPr>
      <w:r>
        <w:rPr>
          <w:rFonts w:hint="eastAsia" w:ascii="方正仿宋_GBK" w:hAnsi="方正仿宋_GBK" w:eastAsia="方正仿宋_GBK" w:cs="方正仿宋_GBK"/>
          <w:color w:val="auto"/>
          <w:sz w:val="32"/>
          <w:szCs w:val="32"/>
          <w:shd w:val="clear" w:color="auto" w:fill="FFFFFF"/>
        </w:rPr>
        <w:t>根据预算绩效管理要求，</w:t>
      </w:r>
      <w:r>
        <w:rPr>
          <w:rFonts w:hint="eastAsia" w:ascii="方正仿宋_GBK" w:hAnsi="方正仿宋_GBK" w:eastAsia="方正仿宋_GBK" w:cs="方正仿宋_GBK"/>
          <w:color w:val="auto"/>
          <w:sz w:val="32"/>
          <w:szCs w:val="32"/>
          <w:shd w:val="clear" w:color="auto" w:fill="FFFFFF"/>
          <w:lang w:eastAsia="zh-CN"/>
        </w:rPr>
        <w:t>本</w:t>
      </w:r>
      <w:r>
        <w:rPr>
          <w:rFonts w:hint="eastAsia" w:ascii="方正仿宋_GBK" w:hAnsi="方正仿宋_GBK" w:eastAsia="方正仿宋_GBK" w:cs="方正仿宋_GBK"/>
          <w:color w:val="auto"/>
          <w:sz w:val="32"/>
          <w:szCs w:val="32"/>
          <w:shd w:val="clear" w:color="auto" w:fill="FFFFFF"/>
        </w:rPr>
        <w:t>单位对</w:t>
      </w:r>
      <w:r>
        <w:rPr>
          <w:rFonts w:hint="default" w:ascii="Times New Roman" w:hAnsi="Times New Roman" w:eastAsia="方正仿宋_GBK" w:cs="Times New Roman"/>
          <w:color w:val="auto"/>
          <w:sz w:val="32"/>
          <w:szCs w:val="32"/>
          <w:shd w:val="clear" w:color="auto" w:fill="FFFFFF"/>
          <w:lang w:val="en-US" w:eastAsia="zh-CN"/>
        </w:rPr>
        <w:t>8</w:t>
      </w:r>
      <w:r>
        <w:rPr>
          <w:rFonts w:hint="eastAsia" w:ascii="方正仿宋_GBK" w:hAnsi="方正仿宋_GBK" w:eastAsia="方正仿宋_GBK" w:cs="方正仿宋_GBK"/>
          <w:color w:val="auto"/>
          <w:sz w:val="32"/>
          <w:szCs w:val="32"/>
          <w:shd w:val="clear" w:color="auto" w:fill="FFFFFF"/>
        </w:rPr>
        <w:t>个</w:t>
      </w:r>
      <w:r>
        <w:rPr>
          <w:rFonts w:hint="eastAsia" w:ascii="方正仿宋_GBK" w:hAnsi="方正仿宋_GBK" w:eastAsia="方正仿宋_GBK" w:cs="方正仿宋_GBK"/>
          <w:color w:val="auto"/>
          <w:sz w:val="32"/>
          <w:szCs w:val="32"/>
          <w:shd w:val="clear" w:color="auto" w:fill="FFFFFF"/>
          <w:lang w:eastAsia="zh-CN"/>
        </w:rPr>
        <w:t>二级</w:t>
      </w:r>
      <w:r>
        <w:rPr>
          <w:rFonts w:hint="eastAsia" w:ascii="方正仿宋_GBK" w:hAnsi="方正仿宋_GBK" w:eastAsia="方正仿宋_GBK" w:cs="方正仿宋_GBK"/>
          <w:color w:val="auto"/>
          <w:sz w:val="32"/>
          <w:szCs w:val="32"/>
          <w:shd w:val="clear" w:color="auto" w:fill="FFFFFF"/>
        </w:rPr>
        <w:t>项目开展了绩效自评，涉及财政拨款</w:t>
      </w:r>
      <w:bookmarkStart w:id="0" w:name="_GoBack"/>
      <w:bookmarkEnd w:id="0"/>
      <w:r>
        <w:rPr>
          <w:rFonts w:hint="eastAsia" w:ascii="方正仿宋_GBK" w:hAnsi="方正仿宋_GBK" w:eastAsia="方正仿宋_GBK" w:cs="方正仿宋_GBK"/>
          <w:color w:val="auto"/>
          <w:sz w:val="32"/>
          <w:szCs w:val="32"/>
          <w:highlight w:val="none"/>
          <w:shd w:val="clear" w:color="auto" w:fill="FFFFFF"/>
        </w:rPr>
        <w:t>资金</w:t>
      </w:r>
      <w:r>
        <w:rPr>
          <w:rFonts w:hint="eastAsia" w:ascii="Times New Roman" w:hAnsi="Times New Roman" w:eastAsia="方正仿宋_GBK" w:cs="Times New Roman"/>
          <w:color w:val="auto"/>
          <w:sz w:val="32"/>
          <w:szCs w:val="32"/>
          <w:highlight w:val="none"/>
          <w:shd w:val="clear" w:color="auto" w:fill="FFFFFF"/>
          <w:lang w:val="en-US" w:eastAsia="zh-CN"/>
        </w:rPr>
        <w:t>6564.15</w:t>
      </w:r>
      <w:r>
        <w:rPr>
          <w:rFonts w:hint="eastAsia" w:ascii="方正仿宋_GBK" w:hAnsi="方正仿宋_GBK" w:eastAsia="方正仿宋_GBK" w:cs="方正仿宋_GBK"/>
          <w:color w:val="auto"/>
          <w:sz w:val="32"/>
          <w:szCs w:val="32"/>
          <w:highlight w:val="none"/>
          <w:shd w:val="clear" w:color="auto" w:fill="FFFFFF"/>
        </w:rPr>
        <w:t>万元</w:t>
      </w:r>
      <w:r>
        <w:rPr>
          <w:rFonts w:hint="eastAsia" w:ascii="方正仿宋_GBK" w:hAnsi="方正仿宋_GBK" w:eastAsia="方正仿宋_GBK" w:cs="方正仿宋_GBK"/>
          <w:color w:val="auto"/>
          <w:sz w:val="32"/>
          <w:szCs w:val="32"/>
          <w:highlight w:val="none"/>
          <w:shd w:val="clear" w:color="auto" w:fill="FFFFFF"/>
          <w:lang w:eastAsia="zh-CN"/>
        </w:rPr>
        <w:t>。</w:t>
      </w:r>
    </w:p>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color w:val="auto"/>
          <w:sz w:val="32"/>
          <w:szCs w:val="32"/>
          <w:highlight w:val="none"/>
          <w:shd w:val="clear" w:color="auto" w:fill="FFFFFF"/>
          <w:lang w:eastAsia="zh-CN"/>
        </w:rPr>
      </w:pPr>
    </w:p>
    <w:tbl>
      <w:tblPr>
        <w:tblStyle w:val="12"/>
        <w:tblpPr w:leftFromText="180" w:rightFromText="180" w:vertAnchor="text" w:horzAnchor="page" w:tblpX="1743" w:tblpY="137"/>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928" w:firstLineChars="600"/>
              <w:jc w:val="both"/>
              <w:textAlignment w:val="cente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秀山土家族苗族自治县人民医院</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bCs w:val="0"/>
                <w:i w:val="0"/>
                <w:color w:val="auto"/>
                <w:kern w:val="0"/>
                <w:sz w:val="32"/>
                <w:szCs w:val="32"/>
                <w:highlight w:val="none"/>
                <w:u w:val="none"/>
                <w:lang w:val="en-US" w:eastAsia="zh-CN" w:bidi="ar"/>
              </w:rPr>
              <w:t>2023年度项目支出绩效自评情况表（二级项目）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08"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住院医师规范化培训项目</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保障规培人数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7</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40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7</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40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每月按时发放经费</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100</w:t>
            </w:r>
          </w:p>
        </w:tc>
      </w:tr>
    </w:tbl>
    <w:p>
      <w:pPr>
        <w:pStyle w:val="15"/>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ind w:firstLine="643"/>
        <w:jc w:val="both"/>
        <w:textAlignment w:val="auto"/>
        <w:rPr>
          <w:rFonts w:ascii="方正仿宋_GBK" w:hAnsi="方正仿宋_GBK" w:eastAsia="方正仿宋_GBK" w:cs="方正仿宋_GBK"/>
          <w:sz w:val="32"/>
          <w:szCs w:val="32"/>
          <w:highlight w:val="none"/>
          <w:shd w:val="clear" w:color="auto" w:fill="FFFFFF"/>
        </w:rPr>
      </w:pPr>
      <w:r>
        <w:rPr>
          <w:rFonts w:hint="eastAsia" w:ascii="方正仿宋_GBK" w:hAnsi="方正仿宋_GBK" w:eastAsia="方正仿宋_GBK" w:cs="方正仿宋_GBK"/>
          <w:color w:val="auto"/>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lang w:val="en-US" w:eastAsia="zh-CN" w:bidi="ar-SA"/>
        </w:rPr>
        <w:t>单位未组织开展绩效评价。</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ind w:left="0" w:leftChars="0"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（三）财政绩效评价情况</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ind w:firstLine="643"/>
        <w:jc w:val="both"/>
        <w:textAlignment w:val="auto"/>
        <w:rPr>
          <w:rFonts w:hint="eastAsia" w:ascii="方正仿宋_GBK" w:hAnsi="方正仿宋_GBK" w:eastAsia="方正仿宋_GBK" w:cs="方正仿宋_GBK"/>
          <w:sz w:val="32"/>
          <w:szCs w:val="32"/>
          <w:shd w:val="clear" w:color="auto" w:fill="FFFFFF"/>
          <w:lang w:val="en-US" w:eastAsia="zh-CN" w:bidi="ar-SA"/>
        </w:rPr>
      </w:pPr>
      <w:r>
        <w:rPr>
          <w:rFonts w:hint="eastAsia" w:ascii="方正仿宋_GBK" w:hAnsi="方正仿宋_GBK" w:eastAsia="方正仿宋_GBK" w:cs="方正仿宋_GBK"/>
          <w:sz w:val="32"/>
          <w:szCs w:val="32"/>
          <w:shd w:val="clear" w:color="auto" w:fill="FFFFFF"/>
          <w:lang w:val="en-US" w:eastAsia="zh-CN" w:bidi="ar-SA"/>
        </w:rPr>
        <w:t>县财政局未委托第三方对</w:t>
      </w:r>
      <w:r>
        <w:rPr>
          <w:rFonts w:hint="eastAsia" w:ascii="方正仿宋_GBK" w:hAnsi="方正仿宋_GBK" w:eastAsia="方正仿宋_GBK" w:cs="方正仿宋_GBK"/>
          <w:color w:val="auto"/>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lang w:val="en-US" w:eastAsia="zh-CN" w:bidi="ar-SA"/>
        </w:rPr>
        <w:t>单位开展绩效评价。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（二）事业收入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（三）经营收入</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（四）其他收入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（五）使用非财政拨款结余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（六）年初结转和结余</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（七）结余分配</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（九）基本支出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（十）项目支出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（十一）经营支出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（十二）“三公”经费</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（十三）机关运行经费</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（十四）工资福利支出（支出经济分类科目类级）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（十六）对个人和家庭的补助（支出经济分类科目类</w:t>
      </w:r>
      <w:r>
        <w:rPr>
          <w:rStyle w:val="11"/>
          <w:rFonts w:ascii="楷体" w:hAnsi="楷体" w:eastAsia="楷体" w:cs="楷体"/>
          <w:b w:val="0"/>
          <w:bCs/>
          <w:sz w:val="32"/>
          <w:szCs w:val="32"/>
          <w:shd w:val="clear" w:color="auto" w:fill="FFFFFF"/>
        </w:rPr>
        <w:t>级）</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（十七）其他资本性支出（支出经济分类科目类级）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七、决算公开联系方式及信息反馈渠道</w:t>
      </w:r>
    </w:p>
    <w:p>
      <w:pPr>
        <w:pStyle w:val="14"/>
        <w:keepNext w:val="0"/>
        <w:keepLines w:val="0"/>
        <w:pageBreakBefore w:val="0"/>
        <w:widowControl/>
        <w:kinsoku/>
        <w:wordWrap/>
        <w:overflowPunct/>
        <w:topLinePunct w:val="0"/>
        <w:autoSpaceDE w:val="0"/>
        <w:autoSpaceDN/>
        <w:bidi w:val="0"/>
        <w:adjustRightInd/>
        <w:snapToGrid/>
        <w:spacing w:beforeAutospacing="0" w:line="560" w:lineRule="exact"/>
        <w:ind w:firstLine="640" w:firstLineChars="200"/>
        <w:jc w:val="both"/>
        <w:textAlignment w:val="auto"/>
        <w:outlineLvl w:val="9"/>
        <w:rPr>
          <w:rFonts w:ascii="Times New Roman" w:hAnsi="Times New Roman" w:eastAsia="方正仿宋_GBK" w:cs="方正仿宋_GBK"/>
          <w:sz w:val="32"/>
          <w:szCs w:val="32"/>
          <w:shd w:val="clear" w:color="auto" w:fill="FFFFFF"/>
        </w:rPr>
      </w:pPr>
      <w:r>
        <w:rPr>
          <w:rFonts w:hint="eastAsia" w:ascii="方正仿宋_GBK" w:hAnsi="方正仿宋_GBK" w:eastAsia="方正仿宋_GBK" w:cs="方正仿宋_GBK"/>
          <w:color w:val="auto"/>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单位决算公开信息反馈和联系方式：</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lang w:val="en-US" w:eastAsia="zh-CN"/>
        </w:rPr>
      </w:pPr>
      <w:r>
        <w:rPr>
          <w:rFonts w:hint="eastAsia" w:ascii="Times New Roman" w:hAnsi="Times New Roman" w:eastAsia="方正仿宋_GBK" w:cs="方正仿宋_GBK"/>
          <w:sz w:val="32"/>
          <w:szCs w:val="32"/>
          <w:shd w:val="clear" w:color="auto" w:fill="FFFFFF"/>
          <w:lang w:eastAsia="zh-CN"/>
        </w:rPr>
        <w:t>冉杰</w:t>
      </w:r>
      <w:r>
        <w:rPr>
          <w:rFonts w:hint="eastAsia" w:ascii="Times New Roman" w:hAnsi="Times New Roman" w:eastAsia="方正仿宋_GBK" w:cs="方正仿宋_GBK"/>
          <w:sz w:val="32"/>
          <w:szCs w:val="32"/>
          <w:shd w:val="clear" w:color="auto" w:fill="FFFFFF"/>
          <w:lang w:val="en-US" w:eastAsia="zh-CN"/>
        </w:rPr>
        <w:t xml:space="preserve"> 023-76683569</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firstLineChars="200"/>
        <w:jc w:val="both"/>
        <w:textAlignment w:val="auto"/>
        <w:outlineLvl w:val="9"/>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cs="宋体"/>
          <w:sz w:val="21"/>
          <w:szCs w:val="21"/>
        </w:rPr>
      </w:pPr>
    </w:p>
    <w:tbl>
      <w:tblPr>
        <w:tblStyle w:val="12"/>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重庆市秀山土家族苗族自治县人民医院</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5,880.27</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6,000.00</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51,927.51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826.59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52,884.07</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403.13</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6,000.00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63,807.79</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60,113.78</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3,694.01</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63,807.79</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63,807.79</w:t>
            </w:r>
            <w:r>
              <w:rPr>
                <w:color w:val="000000"/>
                <w:sz w:val="20"/>
                <w:u w:color="auto"/>
              </w:rPr>
              <w:t xml:space="preserve"> </w:t>
            </w:r>
          </w:p>
        </w:tc>
      </w:tr>
    </w:tbl>
    <w:p>
      <w:pPr>
        <w:spacing w:line="240" w:lineRule="exact"/>
        <w:rPr>
          <w:rFonts w:hint="eastAsia" w:eastAsia="宋体" w:cs="宋体"/>
          <w:sz w:val="20"/>
          <w:szCs w:val="20"/>
          <w:lang w:eastAsia="zh-CN"/>
        </w:rPr>
      </w:pPr>
      <w:r>
        <w:rPr>
          <w:rFonts w:cs="宋体"/>
          <w:sz w:val="20"/>
          <w:szCs w:val="20"/>
        </w:rPr>
        <w:t>备注：1.本表反映单位本年度的总收支和年末结转结余情况。</w:t>
      </w:r>
    </w:p>
    <w:p>
      <w:pPr>
        <w:spacing w:line="240" w:lineRule="exact"/>
        <w:rPr>
          <w:rFonts w:hint="eastAsia" w:eastAsia="宋体" w:cs="宋体"/>
          <w:sz w:val="20"/>
          <w:szCs w:val="20"/>
          <w:lang w:eastAsia="zh-CN"/>
        </w:rPr>
      </w:pPr>
      <w:r>
        <w:rPr>
          <w:rFonts w:cs="宋体"/>
          <w:sz w:val="20"/>
          <w:szCs w:val="20"/>
        </w:rPr>
        <w:t xml:space="preserve">      2.本套报表金额单位转换时可能存在尾数误差。</w:t>
      </w:r>
    </w:p>
    <w:p>
      <w:pPr>
        <w:spacing w:line="240" w:lineRule="exact"/>
        <w:rPr>
          <w:rFonts w:hint="eastAsia" w:eastAsia="宋体" w:cs="宋体"/>
          <w:sz w:val="20"/>
          <w:szCs w:val="20"/>
          <w:lang w:eastAsia="zh-CN"/>
        </w:rPr>
      </w:pPr>
    </w:p>
    <w:p>
      <w:pPr>
        <w:spacing w:line="240" w:lineRule="exact"/>
        <w:rPr>
          <w:rFonts w:hint="eastAsia" w:eastAsia="宋体" w:cs="宋体"/>
          <w:sz w:val="20"/>
          <w:szCs w:val="20"/>
          <w:lang w:eastAsia="zh-CN"/>
        </w:rPr>
      </w:pPr>
    </w:p>
    <w:tbl>
      <w:tblPr>
        <w:tblStyle w:val="12"/>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重庆市秀山土家族苗族自治县人民医院</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63,807.79</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11,880.27</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51,927.51</w:t>
            </w: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286.70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286.70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331.82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331.82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208.06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208.06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56,578.07</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4,650.56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51,927.51</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22.40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22.40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22.40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22.40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55,762.16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3,834.65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51,927.51</w:t>
            </w:r>
            <w:r>
              <w:rPr>
                <w:b/>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综合医院</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55,762.16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3,834.65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51,927.51</w:t>
            </w: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622.14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622.14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57.99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57.99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564.15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564.15</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155.93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155.93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155.93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155.93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15.44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15.44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403.13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403.13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6,000.00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6,000.00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eastAsia" w:eastAsia="宋体" w:cs="宋体"/>
          <w:sz w:val="20"/>
          <w:szCs w:val="20"/>
          <w:lang w:eastAsia="zh-CN"/>
        </w:rPr>
      </w:pPr>
      <w:r>
        <w:rPr>
          <w:rFonts w:cs="宋体"/>
          <w:sz w:val="20"/>
          <w:szCs w:val="20"/>
        </w:rPr>
        <w:t>备注：1.本表反映单位本年度取得的各项收入情况。</w:t>
      </w:r>
    </w:p>
    <w:p>
      <w:pPr>
        <w:ind w:left="600" w:hanging="600" w:hangingChars="300"/>
        <w:rPr>
          <w:rFonts w:hint="eastAsia" w:eastAsia="宋体" w:cs="宋体"/>
          <w:sz w:val="20"/>
          <w:szCs w:val="20"/>
          <w:lang w:eastAsia="zh-CN"/>
        </w:rPr>
      </w:pPr>
      <w:r>
        <w:rPr>
          <w:rFonts w:cs="宋体"/>
          <w:sz w:val="20"/>
          <w:szCs w:val="20"/>
        </w:rPr>
        <w:t>2.本套报表金额单位转换时可能存在尾数误差。</w:t>
      </w:r>
    </w:p>
    <w:p>
      <w:pPr>
        <w:ind w:left="600" w:hanging="600" w:hangingChars="300"/>
        <w:rPr>
          <w:rFonts w:hint="eastAsia" w:eastAsia="宋体" w:cs="宋体"/>
          <w:sz w:val="20"/>
          <w:szCs w:val="20"/>
          <w:lang w:eastAsia="zh-CN"/>
        </w:rPr>
      </w:pPr>
    </w:p>
    <w:p>
      <w:pPr>
        <w:ind w:left="600" w:hanging="600" w:hangingChars="300"/>
        <w:rPr>
          <w:rFonts w:hint="eastAsia" w:eastAsia="宋体" w:cs="宋体"/>
          <w:sz w:val="20"/>
          <w:szCs w:val="20"/>
          <w:lang w:eastAsia="zh-CN"/>
        </w:rPr>
      </w:pPr>
    </w:p>
    <w:p>
      <w:pPr>
        <w:rPr>
          <w:rFonts w:hint="default" w:cs="宋体"/>
          <w:sz w:val="20"/>
          <w:szCs w:val="20"/>
        </w:rPr>
      </w:pPr>
      <w:r>
        <w:rPr>
          <w:rFonts w:cs="宋体"/>
          <w:sz w:val="20"/>
          <w:szCs w:val="20"/>
        </w:rPr>
        <w:br w:type="page"/>
      </w:r>
    </w:p>
    <w:tbl>
      <w:tblPr>
        <w:tblStyle w:val="12"/>
        <w:tblW w:w="15378" w:type="dxa"/>
        <w:tblInd w:w="0" w:type="dxa"/>
        <w:tblLayout w:type="fixed"/>
        <w:tblCellMar>
          <w:top w:w="0" w:type="dxa"/>
          <w:left w:w="0" w:type="dxa"/>
          <w:bottom w:w="0" w:type="dxa"/>
          <w:right w:w="0" w:type="dxa"/>
        </w:tblCellMar>
      </w:tblPr>
      <w:tblGrid>
        <w:gridCol w:w="1637"/>
        <w:gridCol w:w="4630"/>
        <w:gridCol w:w="1502"/>
        <w:gridCol w:w="1519"/>
        <w:gridCol w:w="1519"/>
        <w:gridCol w:w="1503"/>
        <w:gridCol w:w="1503"/>
        <w:gridCol w:w="1565"/>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267"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重庆市秀山土家族苗族自治县人民医院 </w:t>
            </w:r>
          </w:p>
        </w:tc>
        <w:tc>
          <w:tcPr>
            <w:tcW w:w="150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6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267"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0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6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6267"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5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0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50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56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630"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6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626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5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60,113.78</w:t>
            </w:r>
            <w:r>
              <w:rPr>
                <w:b/>
                <w:color w:val="000000"/>
                <w:sz w:val="20"/>
                <w:u w:color="auto"/>
              </w:rPr>
              <w:t xml:space="preserve"> </w:t>
            </w:r>
          </w:p>
        </w:tc>
        <w:tc>
          <w:tcPr>
            <w:tcW w:w="15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53,549.63</w:t>
            </w:r>
            <w:r>
              <w:rPr>
                <w:b/>
                <w:color w:val="000000"/>
                <w:sz w:val="20"/>
                <w:u w:color="auto"/>
              </w:rPr>
              <w:t xml:space="preserve"> </w:t>
            </w:r>
          </w:p>
        </w:tc>
        <w:tc>
          <w:tcPr>
            <w:tcW w:w="15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6,564.15</w:t>
            </w:r>
            <w:r>
              <w:rPr>
                <w:b/>
                <w:color w:val="000000"/>
                <w:sz w:val="20"/>
                <w:u w:color="auto"/>
              </w:rPr>
              <w:t xml:space="preserve"> </w:t>
            </w:r>
          </w:p>
        </w:tc>
        <w:tc>
          <w:tcPr>
            <w:tcW w:w="15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826.59</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286.70</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286.70</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331.82</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331.82</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208.06</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208.06</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52,884.07</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52,319.92</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564.15</w:t>
            </w:r>
            <w:r>
              <w:rPr>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22.40</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22.40</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22.40</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22.40</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52,068.15</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52,068.15</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综合医院</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52,068.15</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52,068.15</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622.14</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57.99</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564.15</w:t>
            </w:r>
            <w:r>
              <w:rPr>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57.99</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57.99</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564.15</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564.15</w:t>
            </w: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155.93</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155.93</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155.93</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155.93</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15.44</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15.44</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15.44</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15.44</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403.13</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403.13</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403.13</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6,000.00</w:t>
            </w:r>
            <w:r>
              <w:rPr>
                <w:b/>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6,000.00</w:t>
            </w: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6,000.00</w:t>
            </w: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eastAsia" w:eastAsia="宋体" w:cs="宋体"/>
          <w:sz w:val="20"/>
          <w:szCs w:val="20"/>
          <w:lang w:eastAsia="zh-CN"/>
        </w:rPr>
      </w:pPr>
      <w:r>
        <w:rPr>
          <w:rFonts w:cs="宋体"/>
          <w:sz w:val="20"/>
          <w:szCs w:val="20"/>
        </w:rPr>
        <w:t>备注：1.本表反映单位本年度各项支出情况。</w:t>
      </w:r>
    </w:p>
    <w:p>
      <w:pPr>
        <w:rPr>
          <w:rFonts w:hint="eastAsia" w:eastAsia="宋体" w:cs="宋体"/>
          <w:sz w:val="20"/>
          <w:szCs w:val="20"/>
          <w:lang w:eastAsia="zh-CN"/>
        </w:rPr>
      </w:pPr>
      <w:r>
        <w:rPr>
          <w:rFonts w:cs="宋体"/>
          <w:sz w:val="20"/>
          <w:szCs w:val="20"/>
        </w:rPr>
        <w:t xml:space="preserve">      2.本套报表金额单位转换时可能存在尾数误差。</w:t>
      </w:r>
    </w:p>
    <w:p>
      <w:pPr>
        <w:rPr>
          <w:rFonts w:hint="eastAsia" w:eastAsia="宋体" w:cs="宋体"/>
          <w:sz w:val="20"/>
          <w:szCs w:val="20"/>
          <w:lang w:eastAsia="zh-CN"/>
        </w:rPr>
      </w:pPr>
    </w:p>
    <w:p>
      <w:pPr>
        <w:rPr>
          <w:rFonts w:hint="eastAsia" w:eastAsia="宋体" w:cs="宋体"/>
          <w:sz w:val="20"/>
          <w:szCs w:val="20"/>
          <w:lang w:eastAsia="zh-CN"/>
        </w:rPr>
      </w:pPr>
    </w:p>
    <w:p>
      <w:pPr>
        <w:rPr>
          <w:rFonts w:hint="default" w:cs="宋体"/>
          <w:sz w:val="21"/>
          <w:szCs w:val="21"/>
        </w:rPr>
      </w:pPr>
      <w:r>
        <w:rPr>
          <w:rFonts w:cs="宋体"/>
          <w:sz w:val="21"/>
          <w:szCs w:val="21"/>
        </w:rPr>
        <w:br w:type="page"/>
      </w:r>
    </w:p>
    <w:p>
      <w:pPr>
        <w:rPr>
          <w:rFonts w:hint="default" w:cs="宋体"/>
          <w:sz w:val="21"/>
          <w:szCs w:val="21"/>
        </w:rPr>
      </w:pPr>
    </w:p>
    <w:tbl>
      <w:tblPr>
        <w:tblStyle w:val="12"/>
        <w:tblW w:w="14732" w:type="dxa"/>
        <w:tblInd w:w="0" w:type="dxa"/>
        <w:tblLayout w:type="fixed"/>
        <w:tblCellMar>
          <w:top w:w="0" w:type="dxa"/>
          <w:left w:w="0" w:type="dxa"/>
          <w:bottom w:w="0" w:type="dxa"/>
          <w:right w:w="0" w:type="dxa"/>
        </w:tblCellMar>
      </w:tblPr>
      <w:tblGrid>
        <w:gridCol w:w="2995"/>
        <w:gridCol w:w="1535"/>
        <w:gridCol w:w="3186"/>
        <w:gridCol w:w="1695"/>
        <w:gridCol w:w="1695"/>
        <w:gridCol w:w="1695"/>
        <w:gridCol w:w="1931"/>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30"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重庆市秀山土家族苗族自治县人民医院</w:t>
            </w:r>
          </w:p>
        </w:tc>
        <w:tc>
          <w:tcPr>
            <w:tcW w:w="31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1"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30"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8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9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3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8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3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8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5,880.27</w:t>
            </w: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6,000.00</w:t>
            </w: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826.59</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826.59</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4,650.56</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4,650.56</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403.13</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403.13</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6,000.00</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6,000.00</w:t>
            </w: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11,880.27</w:t>
            </w: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11,880.27</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5,880.27</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6,000.00</w:t>
            </w: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9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11,880.27</w:t>
            </w:r>
            <w:r>
              <w:rPr>
                <w:color w:val="000000"/>
                <w:sz w:val="18"/>
                <w:u w:color="auto"/>
              </w:rPr>
              <w:t xml:space="preserve"> </w:t>
            </w:r>
          </w:p>
        </w:tc>
        <w:tc>
          <w:tcPr>
            <w:tcW w:w="31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11,880.27</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5,880.27</w:t>
            </w:r>
            <w:r>
              <w:rPr>
                <w:color w:val="000000"/>
                <w:sz w:val="18"/>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6,000.00</w:t>
            </w:r>
            <w:r>
              <w:rPr>
                <w:color w:val="000000"/>
                <w:sz w:val="18"/>
                <w:u w:color="auto"/>
              </w:rPr>
              <w:t xml:space="preserve"> </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eastAsia" w:eastAsia="宋体" w:cs="宋体"/>
          <w:sz w:val="20"/>
          <w:szCs w:val="20"/>
          <w:lang w:eastAsia="zh-CN"/>
        </w:rPr>
      </w:pPr>
      <w:r>
        <w:rPr>
          <w:rFonts w:cs="宋体"/>
          <w:sz w:val="20"/>
          <w:szCs w:val="20"/>
        </w:rPr>
        <w:t>备注：1.本表反映单位本年度一般公共预算财政拨款、政府性基金预算财政拨款及国有资本经营预算财政拨款的总收支和年末结转结余情况。</w:t>
      </w:r>
    </w:p>
    <w:p>
      <w:pPr>
        <w:spacing w:line="240" w:lineRule="exact"/>
        <w:rPr>
          <w:rFonts w:hint="eastAsia" w:eastAsia="宋体" w:cs="宋体"/>
          <w:sz w:val="20"/>
          <w:szCs w:val="20"/>
          <w:lang w:eastAsia="zh-CN"/>
        </w:rPr>
      </w:pPr>
      <w:r>
        <w:rPr>
          <w:rFonts w:cs="宋体"/>
          <w:sz w:val="20"/>
          <w:szCs w:val="20"/>
        </w:rPr>
        <w:t xml:space="preserve">      2.本套报表金额单位转换时可能存在尾数误差。</w:t>
      </w:r>
    </w:p>
    <w:p>
      <w:pPr>
        <w:spacing w:line="240" w:lineRule="exact"/>
        <w:rPr>
          <w:rFonts w:hint="eastAsia" w:eastAsia="宋体" w:cs="宋体"/>
          <w:sz w:val="20"/>
          <w:szCs w:val="20"/>
          <w:lang w:eastAsia="zh-CN"/>
        </w:rPr>
      </w:pPr>
    </w:p>
    <w:p>
      <w:pPr>
        <w:spacing w:line="240" w:lineRule="exact"/>
        <w:rPr>
          <w:rFonts w:hint="default" w:cs="宋体"/>
          <w:sz w:val="20"/>
          <w:szCs w:val="20"/>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重庆市秀山土家族苗族自治县人民医院</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5,880.27</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5,316.12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564.15</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826.59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826.59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826.59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826.59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286.70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286.70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331.82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331.82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208.06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208.06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4,650.56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4,086.41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564.15</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22.40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22.40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22.40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22.40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3,834.65</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3,834.65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综合医院</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3,834.65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3,834.65</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622.14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57.99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564.15</w:t>
            </w: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57.99</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57.99</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突发公共卫生事件应急处理</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564.15</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564.15</w:t>
            </w: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155.93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155.93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155.93</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155.93</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15.44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15.44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15.44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15.44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403.13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403.13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403.13</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403.13</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403.13</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403.13</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eastAsia" w:eastAsia="宋体" w:cs="宋体"/>
          <w:sz w:val="20"/>
          <w:szCs w:val="20"/>
          <w:lang w:eastAsia="zh-CN"/>
        </w:rPr>
      </w:pPr>
      <w:r>
        <w:rPr>
          <w:rFonts w:cs="宋体"/>
          <w:sz w:val="20"/>
          <w:szCs w:val="20"/>
        </w:rPr>
        <w:t>备注：1.本表反映单位本年度一般公共预算财政拨款支出情况。</w:t>
      </w:r>
    </w:p>
    <w:p>
      <w:pPr>
        <w:rPr>
          <w:rFonts w:hint="default" w:cs="宋体"/>
          <w:sz w:val="21"/>
          <w:szCs w:val="21"/>
        </w:rPr>
      </w:pPr>
      <w:r>
        <w:rPr>
          <w:rFonts w:cs="宋体"/>
          <w:sz w:val="20"/>
          <w:szCs w:val="20"/>
        </w:rPr>
        <w:t xml:space="preserve">      2.本套报表金额单位转换时可能存在尾数误差。</w:t>
      </w:r>
    </w:p>
    <w:tbl>
      <w:tblPr>
        <w:tblStyle w:val="12"/>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重庆市秀山土家族苗族自治县人民医院</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5,029.42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696.64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273.18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2,796.99</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331.82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208.06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155.93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9.94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403.13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102.67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51.05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286.70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265.26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21.44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5,316.12</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80" w:lineRule="exact"/>
        <w:rPr>
          <w:rFonts w:hint="eastAsia" w:eastAsia="宋体" w:cs="宋体"/>
          <w:sz w:val="20"/>
          <w:szCs w:val="20"/>
          <w:lang w:eastAsia="zh-CN"/>
        </w:rPr>
      </w:pPr>
      <w:r>
        <w:rPr>
          <w:rFonts w:cs="宋体"/>
          <w:sz w:val="20"/>
          <w:szCs w:val="20"/>
        </w:rPr>
        <w:t>备注：1.本表反映单位本年度一般公共预算财政拨款基本支出明细情况。</w:t>
      </w:r>
    </w:p>
    <w:p>
      <w:pPr>
        <w:spacing w:line="280" w:lineRule="exact"/>
        <w:rPr>
          <w:rFonts w:hint="eastAsia" w:eastAsia="宋体" w:cs="宋体"/>
          <w:sz w:val="20"/>
          <w:szCs w:val="20"/>
          <w:lang w:eastAsia="zh-CN"/>
        </w:rPr>
      </w:pPr>
      <w:r>
        <w:rPr>
          <w:rFonts w:cs="宋体"/>
          <w:sz w:val="20"/>
          <w:szCs w:val="20"/>
        </w:rPr>
        <w:t xml:space="preserve">      2.本套报表金额单位转换时可能存在尾数误差。</w:t>
      </w:r>
    </w:p>
    <w:p>
      <w:pPr>
        <w:spacing w:line="280" w:lineRule="exact"/>
        <w:rPr>
          <w:rFonts w:hint="eastAsia" w:eastAsia="宋体" w:cs="宋体"/>
          <w:sz w:val="20"/>
          <w:szCs w:val="20"/>
          <w:lang w:eastAsia="zh-CN"/>
        </w:rPr>
      </w:pPr>
    </w:p>
    <w:p>
      <w:pPr>
        <w:spacing w:line="280" w:lineRule="exact"/>
        <w:rPr>
          <w:rFonts w:hint="default" w:cs="宋体"/>
          <w:sz w:val="20"/>
          <w:szCs w:val="20"/>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634"/>
        <w:gridCol w:w="4630"/>
        <w:gridCol w:w="1486"/>
        <w:gridCol w:w="1486"/>
        <w:gridCol w:w="1487"/>
        <w:gridCol w:w="1487"/>
        <w:gridCol w:w="1552"/>
        <w:gridCol w:w="161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264"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重庆市秀山土家族苗族自治县人民医院</w:t>
            </w:r>
          </w:p>
        </w:tc>
        <w:tc>
          <w:tcPr>
            <w:tcW w:w="148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8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1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264"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8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8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8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1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626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486"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48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452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61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63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48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48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55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1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5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1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463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55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1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6264"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6,000.00</w:t>
            </w:r>
            <w:r>
              <w:rPr>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6,000.00</w:t>
            </w:r>
            <w:r>
              <w:rPr>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6,000.00</w:t>
            </w:r>
            <w:r>
              <w:rPr>
                <w:b/>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其他支出</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6,000.00</w:t>
            </w:r>
            <w:r>
              <w:rPr>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6,000.00</w:t>
            </w:r>
            <w:r>
              <w:rPr>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6,000.00</w:t>
            </w:r>
            <w:r>
              <w:rPr>
                <w:b/>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22904</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6,000.00</w:t>
            </w:r>
            <w:r>
              <w:rPr>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6,000.00</w:t>
            </w:r>
            <w:r>
              <w:rPr>
                <w:b/>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6,000.00</w:t>
            </w:r>
            <w:r>
              <w:rPr>
                <w:b/>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2290402</w:t>
            </w:r>
          </w:p>
        </w:tc>
        <w:tc>
          <w:tcPr>
            <w:tcW w:w="46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4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6,000.00</w:t>
            </w:r>
            <w:r>
              <w:rPr>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6,000.00</w:t>
            </w:r>
            <w:r>
              <w:rPr>
                <w:color w:val="000000"/>
                <w:sz w:val="20"/>
                <w:u w:color="auto"/>
              </w:rPr>
              <w:t xml:space="preserve"> </w:t>
            </w:r>
          </w:p>
        </w:tc>
        <w:tc>
          <w:tcPr>
            <w:tcW w:w="14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c>
          <w:tcPr>
            <w:tcW w:w="1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6,000.00</w:t>
            </w:r>
            <w:r>
              <w:rPr>
                <w:color w:val="000000"/>
                <w:sz w:val="20"/>
                <w:u w:color="auto"/>
              </w:rPr>
              <w:t xml:space="preserve"> </w:t>
            </w:r>
          </w:p>
        </w:tc>
        <w:tc>
          <w:tcPr>
            <w:tcW w:w="1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eastAsia" w:eastAsia="宋体" w:cs="宋体"/>
          <w:sz w:val="20"/>
          <w:szCs w:val="20"/>
          <w:lang w:eastAsia="zh-CN"/>
        </w:rPr>
      </w:pPr>
      <w:r>
        <w:rPr>
          <w:rFonts w:cs="宋体"/>
          <w:sz w:val="20"/>
          <w:szCs w:val="20"/>
        </w:rPr>
        <w:t>备注：1.本表反映单位本年度政府性基金预算财政拨款收入支出及结转和结余情况。</w:t>
      </w:r>
    </w:p>
    <w:p>
      <w:pPr>
        <w:rPr>
          <w:rFonts w:hint="eastAsia" w:eastAsia="宋体" w:cs="宋体"/>
          <w:sz w:val="20"/>
          <w:szCs w:val="20"/>
          <w:lang w:eastAsia="zh-CN"/>
        </w:rPr>
      </w:pPr>
      <w:r>
        <w:rPr>
          <w:rFonts w:cs="宋体"/>
          <w:sz w:val="20"/>
          <w:szCs w:val="20"/>
        </w:rPr>
        <w:t xml:space="preserve">      2.本套报表金额单位转换时可能存在尾数误差。</w:t>
      </w:r>
    </w:p>
    <w:p>
      <w:pPr>
        <w:rPr>
          <w:rFonts w:hint="eastAsia" w:eastAsia="宋体" w:cs="宋体"/>
          <w:sz w:val="20"/>
          <w:szCs w:val="20"/>
          <w:lang w:eastAsia="zh-CN"/>
        </w:rPr>
      </w:pPr>
    </w:p>
    <w:p>
      <w:pPr>
        <w:rPr>
          <w:rFonts w:hint="eastAsia" w:eastAsia="宋体" w:cs="宋体"/>
          <w:sz w:val="20"/>
          <w:szCs w:val="20"/>
          <w:lang w:eastAsia="zh-CN"/>
        </w:rPr>
      </w:pPr>
    </w:p>
    <w:p>
      <w:pPr>
        <w:rPr>
          <w:rFonts w:hint="default" w:cs="宋体"/>
          <w:sz w:val="21"/>
          <w:szCs w:val="21"/>
        </w:rPr>
      </w:pPr>
      <w:r>
        <w:rPr>
          <w:rFonts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重庆市秀山土家族苗族自治县人民医院</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eastAsia" w:eastAsia="宋体" w:cs="宋体"/>
          <w:sz w:val="20"/>
          <w:szCs w:val="20"/>
          <w:lang w:eastAsia="zh-CN"/>
        </w:rPr>
      </w:pPr>
      <w:r>
        <w:rPr>
          <w:rFonts w:cs="宋体"/>
          <w:sz w:val="20"/>
          <w:szCs w:val="20"/>
        </w:rPr>
        <w:t>备注：本表反映单位本年度国有资本经营预算财政拨款支出情况。本单位无国有资本经营收支，故本表无数据。</w:t>
      </w:r>
    </w:p>
    <w:p>
      <w:pPr>
        <w:rPr>
          <w:rFonts w:hint="eastAsia" w:eastAsia="宋体" w:cs="宋体"/>
          <w:sz w:val="20"/>
          <w:szCs w:val="20"/>
          <w:lang w:eastAsia="zh-CN"/>
        </w:rPr>
      </w:pPr>
    </w:p>
    <w:p>
      <w:pPr>
        <w:rPr>
          <w:rFonts w:hint="eastAsia" w:eastAsia="宋体" w:cs="宋体"/>
          <w:sz w:val="20"/>
          <w:szCs w:val="20"/>
          <w:lang w:eastAsia="zh-CN"/>
        </w:rPr>
      </w:pPr>
    </w:p>
    <w:p>
      <w:pPr>
        <w:rPr>
          <w:rFonts w:hint="default" w:cs="宋体"/>
          <w:sz w:val="21"/>
          <w:szCs w:val="21"/>
        </w:rPr>
      </w:pPr>
      <w:r>
        <w:rPr>
          <w:rFonts w:hint="default" w:cs="宋体"/>
          <w:sz w:val="21"/>
          <w:szCs w:val="21"/>
        </w:rPr>
        <w:br w:type="page"/>
      </w:r>
    </w:p>
    <w:tbl>
      <w:tblPr>
        <w:tblStyle w:val="12"/>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重庆市秀山土家族苗族自治县人民医院</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14</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14</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5</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1,707.28</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1,618.48</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88.80</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1,707.28</w:t>
            </w: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1,070.56</w:t>
            </w: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hint="eastAsia" w:eastAsia="宋体" w:cs="宋体"/>
          <w:sz w:val="20"/>
          <w:szCs w:val="20"/>
          <w:lang w:eastAsia="zh-CN"/>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p>
    <w:p>
      <w:pPr>
        <w:rPr>
          <w:rFonts w:hint="eastAsia" w:eastAsia="宋体" w:cs="宋体"/>
          <w:sz w:val="20"/>
          <w:szCs w:val="20"/>
          <w:lang w:eastAsia="zh-CN"/>
        </w:rPr>
      </w:pPr>
      <w:r>
        <w:rPr>
          <w:rFonts w:cs="宋体"/>
          <w:sz w:val="20"/>
          <w:szCs w:val="20"/>
        </w:rPr>
        <w:t xml:space="preserve">      2.本套报表金额单位转换时可能存在尾数误差。</w:t>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wMzRkNTAzY2E3ODFiZTBmNGRkM2RiYjI5ZjIzYjIifQ=="/>
  </w:docVars>
  <w:rsids>
    <w:rsidRoot w:val="00B03CCD"/>
    <w:rsid w:val="002B254B"/>
    <w:rsid w:val="00550ABE"/>
    <w:rsid w:val="00586FEC"/>
    <w:rsid w:val="00770383"/>
    <w:rsid w:val="007819D4"/>
    <w:rsid w:val="007B419D"/>
    <w:rsid w:val="009B67B8"/>
    <w:rsid w:val="009D2B67"/>
    <w:rsid w:val="00B03CCD"/>
    <w:rsid w:val="00C20C3E"/>
    <w:rsid w:val="00F73F90"/>
    <w:rsid w:val="01474EBF"/>
    <w:rsid w:val="019E1E80"/>
    <w:rsid w:val="01F3521E"/>
    <w:rsid w:val="03B87EA0"/>
    <w:rsid w:val="03E3214F"/>
    <w:rsid w:val="044C50BA"/>
    <w:rsid w:val="04D71637"/>
    <w:rsid w:val="05BC6D49"/>
    <w:rsid w:val="06194FF1"/>
    <w:rsid w:val="0690433D"/>
    <w:rsid w:val="06A2550B"/>
    <w:rsid w:val="06F80EE2"/>
    <w:rsid w:val="07001CCA"/>
    <w:rsid w:val="075678DB"/>
    <w:rsid w:val="079D7CC7"/>
    <w:rsid w:val="08051BCA"/>
    <w:rsid w:val="086C12F4"/>
    <w:rsid w:val="08705944"/>
    <w:rsid w:val="08BA052C"/>
    <w:rsid w:val="08DB07BA"/>
    <w:rsid w:val="09566634"/>
    <w:rsid w:val="0969353F"/>
    <w:rsid w:val="097F7444"/>
    <w:rsid w:val="098305D0"/>
    <w:rsid w:val="09B5465B"/>
    <w:rsid w:val="0A0A2A5D"/>
    <w:rsid w:val="0A3317EA"/>
    <w:rsid w:val="0A397525"/>
    <w:rsid w:val="0A4C528E"/>
    <w:rsid w:val="0A5C4B69"/>
    <w:rsid w:val="0A6C2012"/>
    <w:rsid w:val="0A86124A"/>
    <w:rsid w:val="0AB54CC0"/>
    <w:rsid w:val="0B304262"/>
    <w:rsid w:val="0B9335CE"/>
    <w:rsid w:val="0BF2311A"/>
    <w:rsid w:val="0C261018"/>
    <w:rsid w:val="0C6E6E94"/>
    <w:rsid w:val="0C7927C4"/>
    <w:rsid w:val="0C9B098C"/>
    <w:rsid w:val="0CCA2181"/>
    <w:rsid w:val="0D673E11"/>
    <w:rsid w:val="0DB31D06"/>
    <w:rsid w:val="0DDA54E4"/>
    <w:rsid w:val="0E3A5F83"/>
    <w:rsid w:val="0F836721"/>
    <w:rsid w:val="0F8E2A2A"/>
    <w:rsid w:val="0FA25D96"/>
    <w:rsid w:val="0FA57C09"/>
    <w:rsid w:val="0FF45F8D"/>
    <w:rsid w:val="10503340"/>
    <w:rsid w:val="105F7620"/>
    <w:rsid w:val="107B59E5"/>
    <w:rsid w:val="10C15143"/>
    <w:rsid w:val="10EC0126"/>
    <w:rsid w:val="10F70B9A"/>
    <w:rsid w:val="10F903B8"/>
    <w:rsid w:val="111445C7"/>
    <w:rsid w:val="114278C6"/>
    <w:rsid w:val="11567B63"/>
    <w:rsid w:val="1158083A"/>
    <w:rsid w:val="11643A4B"/>
    <w:rsid w:val="116C4B3F"/>
    <w:rsid w:val="11877731"/>
    <w:rsid w:val="11AC53EA"/>
    <w:rsid w:val="11ED0F98"/>
    <w:rsid w:val="11F03528"/>
    <w:rsid w:val="126B66BF"/>
    <w:rsid w:val="12C921C4"/>
    <w:rsid w:val="13871C70"/>
    <w:rsid w:val="13A71CB4"/>
    <w:rsid w:val="13AF1D43"/>
    <w:rsid w:val="13CE1647"/>
    <w:rsid w:val="13FD55AB"/>
    <w:rsid w:val="141E3F03"/>
    <w:rsid w:val="14200702"/>
    <w:rsid w:val="148E0DD7"/>
    <w:rsid w:val="14DA5FCC"/>
    <w:rsid w:val="1539492F"/>
    <w:rsid w:val="163A6CEE"/>
    <w:rsid w:val="17084E70"/>
    <w:rsid w:val="173708E3"/>
    <w:rsid w:val="17C374FC"/>
    <w:rsid w:val="18061116"/>
    <w:rsid w:val="181F6915"/>
    <w:rsid w:val="182E4AB6"/>
    <w:rsid w:val="189079DC"/>
    <w:rsid w:val="189B0D0B"/>
    <w:rsid w:val="18B43F7C"/>
    <w:rsid w:val="194A1770"/>
    <w:rsid w:val="19B906A4"/>
    <w:rsid w:val="1B4027CD"/>
    <w:rsid w:val="1B6F15B6"/>
    <w:rsid w:val="1BAA2EDC"/>
    <w:rsid w:val="1C872D09"/>
    <w:rsid w:val="1CA55E64"/>
    <w:rsid w:val="1CE974F2"/>
    <w:rsid w:val="1D014A01"/>
    <w:rsid w:val="1D022362"/>
    <w:rsid w:val="1D1B04B0"/>
    <w:rsid w:val="1DA43419"/>
    <w:rsid w:val="1DA52501"/>
    <w:rsid w:val="1DBD6767"/>
    <w:rsid w:val="1DC52125"/>
    <w:rsid w:val="1DD26311"/>
    <w:rsid w:val="1E374ACB"/>
    <w:rsid w:val="1EB10B32"/>
    <w:rsid w:val="1ECF0A66"/>
    <w:rsid w:val="1EF67CA4"/>
    <w:rsid w:val="1F020D3A"/>
    <w:rsid w:val="1F2C5189"/>
    <w:rsid w:val="1F307D71"/>
    <w:rsid w:val="1F4B0B02"/>
    <w:rsid w:val="1F612F71"/>
    <w:rsid w:val="1F8D23B7"/>
    <w:rsid w:val="1FBB35CD"/>
    <w:rsid w:val="1FCD26AF"/>
    <w:rsid w:val="204C2B23"/>
    <w:rsid w:val="20642787"/>
    <w:rsid w:val="21556F04"/>
    <w:rsid w:val="21C44445"/>
    <w:rsid w:val="21C978F2"/>
    <w:rsid w:val="21D342CD"/>
    <w:rsid w:val="22403BD3"/>
    <w:rsid w:val="22FD5095"/>
    <w:rsid w:val="2435255E"/>
    <w:rsid w:val="24B92327"/>
    <w:rsid w:val="24C14514"/>
    <w:rsid w:val="2533755C"/>
    <w:rsid w:val="254F010E"/>
    <w:rsid w:val="256A67EB"/>
    <w:rsid w:val="256C6F12"/>
    <w:rsid w:val="25791755"/>
    <w:rsid w:val="26396DF4"/>
    <w:rsid w:val="26681488"/>
    <w:rsid w:val="27133AE9"/>
    <w:rsid w:val="27167136"/>
    <w:rsid w:val="271B442C"/>
    <w:rsid w:val="27B23302"/>
    <w:rsid w:val="27CA1A32"/>
    <w:rsid w:val="27E54004"/>
    <w:rsid w:val="28D948BF"/>
    <w:rsid w:val="29310A5F"/>
    <w:rsid w:val="29C37A35"/>
    <w:rsid w:val="2A076083"/>
    <w:rsid w:val="2A73162E"/>
    <w:rsid w:val="2AE8703B"/>
    <w:rsid w:val="2B167953"/>
    <w:rsid w:val="2B200583"/>
    <w:rsid w:val="2B8209DE"/>
    <w:rsid w:val="2C636760"/>
    <w:rsid w:val="2C6762A3"/>
    <w:rsid w:val="2CF75FB3"/>
    <w:rsid w:val="2F2C155F"/>
    <w:rsid w:val="2FC8743B"/>
    <w:rsid w:val="2FCA4B37"/>
    <w:rsid w:val="2FE029D7"/>
    <w:rsid w:val="2FE9188B"/>
    <w:rsid w:val="2FF06E00"/>
    <w:rsid w:val="30360713"/>
    <w:rsid w:val="30586FEC"/>
    <w:rsid w:val="315F0B22"/>
    <w:rsid w:val="31D84415"/>
    <w:rsid w:val="32285F6F"/>
    <w:rsid w:val="32770556"/>
    <w:rsid w:val="329C0913"/>
    <w:rsid w:val="32AA0460"/>
    <w:rsid w:val="3337290D"/>
    <w:rsid w:val="33E31118"/>
    <w:rsid w:val="33EF7674"/>
    <w:rsid w:val="341B2E55"/>
    <w:rsid w:val="342D7BC6"/>
    <w:rsid w:val="352930DB"/>
    <w:rsid w:val="35573069"/>
    <w:rsid w:val="355F6038"/>
    <w:rsid w:val="358C217E"/>
    <w:rsid w:val="35D501BC"/>
    <w:rsid w:val="36394BEF"/>
    <w:rsid w:val="36C9128A"/>
    <w:rsid w:val="37841E99"/>
    <w:rsid w:val="37BF1123"/>
    <w:rsid w:val="38370CF4"/>
    <w:rsid w:val="383C3F15"/>
    <w:rsid w:val="38BE4696"/>
    <w:rsid w:val="3939115E"/>
    <w:rsid w:val="39B82A39"/>
    <w:rsid w:val="39C42CA8"/>
    <w:rsid w:val="39DC4FD6"/>
    <w:rsid w:val="39F03D7A"/>
    <w:rsid w:val="39F33306"/>
    <w:rsid w:val="3A2C1C67"/>
    <w:rsid w:val="3ADD7F09"/>
    <w:rsid w:val="3B1705E5"/>
    <w:rsid w:val="3B18334B"/>
    <w:rsid w:val="3B196D9D"/>
    <w:rsid w:val="3B36794F"/>
    <w:rsid w:val="3B6F6EE0"/>
    <w:rsid w:val="3C460ADC"/>
    <w:rsid w:val="3C566AD6"/>
    <w:rsid w:val="3C594871"/>
    <w:rsid w:val="3C6A5B02"/>
    <w:rsid w:val="3D2757A1"/>
    <w:rsid w:val="3D3D4FC4"/>
    <w:rsid w:val="3DA54918"/>
    <w:rsid w:val="3DDF3AB1"/>
    <w:rsid w:val="3E0C46FA"/>
    <w:rsid w:val="3E1D0952"/>
    <w:rsid w:val="3E42660A"/>
    <w:rsid w:val="3E732CC8"/>
    <w:rsid w:val="3E7555B1"/>
    <w:rsid w:val="3E787ED9"/>
    <w:rsid w:val="3F032E93"/>
    <w:rsid w:val="3F0527E5"/>
    <w:rsid w:val="3F694D83"/>
    <w:rsid w:val="3F885DCC"/>
    <w:rsid w:val="3FCD675E"/>
    <w:rsid w:val="4004000C"/>
    <w:rsid w:val="40810239"/>
    <w:rsid w:val="40BD5482"/>
    <w:rsid w:val="411B6CE5"/>
    <w:rsid w:val="412070D7"/>
    <w:rsid w:val="41314E40"/>
    <w:rsid w:val="41BC0A4A"/>
    <w:rsid w:val="41E0734B"/>
    <w:rsid w:val="426C1EA8"/>
    <w:rsid w:val="42736402"/>
    <w:rsid w:val="42E86A87"/>
    <w:rsid w:val="43307B09"/>
    <w:rsid w:val="43596536"/>
    <w:rsid w:val="439A3EB9"/>
    <w:rsid w:val="43BB152F"/>
    <w:rsid w:val="44202F4A"/>
    <w:rsid w:val="44652235"/>
    <w:rsid w:val="44C37687"/>
    <w:rsid w:val="45790B64"/>
    <w:rsid w:val="45CB699A"/>
    <w:rsid w:val="465B470D"/>
    <w:rsid w:val="469D6AD4"/>
    <w:rsid w:val="471E6C84"/>
    <w:rsid w:val="47292211"/>
    <w:rsid w:val="4748792B"/>
    <w:rsid w:val="475D719D"/>
    <w:rsid w:val="47674801"/>
    <w:rsid w:val="48225EF7"/>
    <w:rsid w:val="488F422B"/>
    <w:rsid w:val="48E36915"/>
    <w:rsid w:val="48EB6572"/>
    <w:rsid w:val="495C4A24"/>
    <w:rsid w:val="497135DF"/>
    <w:rsid w:val="49886BFF"/>
    <w:rsid w:val="49BC3715"/>
    <w:rsid w:val="4A0F7CE8"/>
    <w:rsid w:val="4A263DF2"/>
    <w:rsid w:val="4A6F6675"/>
    <w:rsid w:val="4B135857"/>
    <w:rsid w:val="4B7951CB"/>
    <w:rsid w:val="4B7C315C"/>
    <w:rsid w:val="4BF541CC"/>
    <w:rsid w:val="4D1000B4"/>
    <w:rsid w:val="4DAC4ACA"/>
    <w:rsid w:val="4DB07781"/>
    <w:rsid w:val="4DBE01D2"/>
    <w:rsid w:val="4E30647F"/>
    <w:rsid w:val="4F0C6BA3"/>
    <w:rsid w:val="4F186D58"/>
    <w:rsid w:val="50F06B6E"/>
    <w:rsid w:val="51005BD3"/>
    <w:rsid w:val="512C1180"/>
    <w:rsid w:val="51D21804"/>
    <w:rsid w:val="51D84E6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5D5DAC"/>
    <w:rsid w:val="5582012B"/>
    <w:rsid w:val="558E4E05"/>
    <w:rsid w:val="55971191"/>
    <w:rsid w:val="55BE2E85"/>
    <w:rsid w:val="56327239"/>
    <w:rsid w:val="56505911"/>
    <w:rsid w:val="56530F5D"/>
    <w:rsid w:val="567700D3"/>
    <w:rsid w:val="56FF7E9E"/>
    <w:rsid w:val="572172AD"/>
    <w:rsid w:val="574522DA"/>
    <w:rsid w:val="578867FC"/>
    <w:rsid w:val="578E1844"/>
    <w:rsid w:val="580803E6"/>
    <w:rsid w:val="58315F63"/>
    <w:rsid w:val="5842572D"/>
    <w:rsid w:val="58534152"/>
    <w:rsid w:val="58ED74D9"/>
    <w:rsid w:val="59A24DB0"/>
    <w:rsid w:val="59F53571"/>
    <w:rsid w:val="5A3B59D6"/>
    <w:rsid w:val="5ABD0186"/>
    <w:rsid w:val="5AD134D8"/>
    <w:rsid w:val="5B150ED7"/>
    <w:rsid w:val="5B7737CC"/>
    <w:rsid w:val="5BB53ACC"/>
    <w:rsid w:val="5C263CE4"/>
    <w:rsid w:val="5C5D2777"/>
    <w:rsid w:val="5CF66BF3"/>
    <w:rsid w:val="5D290C69"/>
    <w:rsid w:val="5DA23CF1"/>
    <w:rsid w:val="5DA542F2"/>
    <w:rsid w:val="5E472475"/>
    <w:rsid w:val="5F2D4A41"/>
    <w:rsid w:val="60C74F6C"/>
    <w:rsid w:val="61025A59"/>
    <w:rsid w:val="613D5BBC"/>
    <w:rsid w:val="61536C39"/>
    <w:rsid w:val="61AD1E69"/>
    <w:rsid w:val="6240196A"/>
    <w:rsid w:val="62662DB1"/>
    <w:rsid w:val="62944DD7"/>
    <w:rsid w:val="6319381F"/>
    <w:rsid w:val="63693DD0"/>
    <w:rsid w:val="639F57E1"/>
    <w:rsid w:val="63AB284B"/>
    <w:rsid w:val="63B374DF"/>
    <w:rsid w:val="63C25DC5"/>
    <w:rsid w:val="63C62057"/>
    <w:rsid w:val="64020817"/>
    <w:rsid w:val="640B731B"/>
    <w:rsid w:val="64571EF5"/>
    <w:rsid w:val="64FB113D"/>
    <w:rsid w:val="653A45E5"/>
    <w:rsid w:val="656152C6"/>
    <w:rsid w:val="6587477F"/>
    <w:rsid w:val="658C3A08"/>
    <w:rsid w:val="65C031CA"/>
    <w:rsid w:val="65CE6852"/>
    <w:rsid w:val="65EB59B6"/>
    <w:rsid w:val="65FD7848"/>
    <w:rsid w:val="66044022"/>
    <w:rsid w:val="66267C04"/>
    <w:rsid w:val="663F505A"/>
    <w:rsid w:val="66B05600"/>
    <w:rsid w:val="66EE5541"/>
    <w:rsid w:val="67924660"/>
    <w:rsid w:val="68407834"/>
    <w:rsid w:val="6883293E"/>
    <w:rsid w:val="688412AD"/>
    <w:rsid w:val="68EB1B71"/>
    <w:rsid w:val="69076833"/>
    <w:rsid w:val="69183764"/>
    <w:rsid w:val="6947091C"/>
    <w:rsid w:val="6A415844"/>
    <w:rsid w:val="6A6C7940"/>
    <w:rsid w:val="6AAD2300"/>
    <w:rsid w:val="6B474EF5"/>
    <w:rsid w:val="6BDB4CD4"/>
    <w:rsid w:val="6BED7240"/>
    <w:rsid w:val="6C0A5AC5"/>
    <w:rsid w:val="6C334FD9"/>
    <w:rsid w:val="6C560CAE"/>
    <w:rsid w:val="6C576495"/>
    <w:rsid w:val="6C94578A"/>
    <w:rsid w:val="6D4B397C"/>
    <w:rsid w:val="6D60176B"/>
    <w:rsid w:val="6D903FF5"/>
    <w:rsid w:val="6DA955B8"/>
    <w:rsid w:val="6DE346AB"/>
    <w:rsid w:val="6DE5391A"/>
    <w:rsid w:val="6E512686"/>
    <w:rsid w:val="6EFD1324"/>
    <w:rsid w:val="6F2B0871"/>
    <w:rsid w:val="6F5A53AC"/>
    <w:rsid w:val="6FAC003D"/>
    <w:rsid w:val="6FE55E12"/>
    <w:rsid w:val="6FFB2E76"/>
    <w:rsid w:val="708F6F7F"/>
    <w:rsid w:val="70D94BD3"/>
    <w:rsid w:val="70EF675D"/>
    <w:rsid w:val="71C34D91"/>
    <w:rsid w:val="72DB435C"/>
    <w:rsid w:val="72DF5BFA"/>
    <w:rsid w:val="72E2613A"/>
    <w:rsid w:val="72F771F4"/>
    <w:rsid w:val="73700F48"/>
    <w:rsid w:val="73934AD2"/>
    <w:rsid w:val="73B91732"/>
    <w:rsid w:val="74C84E81"/>
    <w:rsid w:val="750837F0"/>
    <w:rsid w:val="752F4B9B"/>
    <w:rsid w:val="754758CF"/>
    <w:rsid w:val="75DF4163"/>
    <w:rsid w:val="764F62AB"/>
    <w:rsid w:val="765C45EC"/>
    <w:rsid w:val="768A7619"/>
    <w:rsid w:val="772E1EBA"/>
    <w:rsid w:val="772E3151"/>
    <w:rsid w:val="77836DD8"/>
    <w:rsid w:val="781926BC"/>
    <w:rsid w:val="78295F32"/>
    <w:rsid w:val="79004B1D"/>
    <w:rsid w:val="796D60A4"/>
    <w:rsid w:val="79A031D5"/>
    <w:rsid w:val="7A1525F7"/>
    <w:rsid w:val="7B1A6202"/>
    <w:rsid w:val="7B420052"/>
    <w:rsid w:val="7BD06A28"/>
    <w:rsid w:val="7BD27829"/>
    <w:rsid w:val="7BDA5DBD"/>
    <w:rsid w:val="7C245DEF"/>
    <w:rsid w:val="7C3A7C0B"/>
    <w:rsid w:val="7C5248E4"/>
    <w:rsid w:val="7C566698"/>
    <w:rsid w:val="7C5866A3"/>
    <w:rsid w:val="7D181680"/>
    <w:rsid w:val="7D7406BB"/>
    <w:rsid w:val="7DC205F3"/>
    <w:rsid w:val="7DE94331"/>
    <w:rsid w:val="7F446A19"/>
    <w:rsid w:val="7F7452B9"/>
    <w:rsid w:val="7F8C2C66"/>
    <w:rsid w:val="7FD6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1</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2024-10-12T11:54:41Z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