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方正小标宋_GBK" w:hAnsi="方正小标宋_GBK" w:eastAsia="方正小标宋_GBK" w:cs="方正小标宋_GBK"/>
          <w:kern w:val="2"/>
          <w:sz w:val="44"/>
          <w:szCs w:val="44"/>
          <w:shd w:val="clear" w:color="auto" w:fill="FFFFFF"/>
        </w:rPr>
      </w:pPr>
      <w:r>
        <w:rPr>
          <w:rFonts w:hint="eastAsia" w:ascii="方正小标宋_GBK" w:hAnsi="方正小标宋_GBK" w:eastAsia="方正小标宋_GBK" w:cs="方正小标宋_GBK"/>
          <w:kern w:val="2"/>
          <w:sz w:val="44"/>
          <w:szCs w:val="44"/>
          <w:shd w:val="clear" w:color="auto" w:fill="FFFFFF"/>
          <w:lang w:eastAsia="zh-CN"/>
        </w:rPr>
        <w:t>重庆市</w:t>
      </w:r>
      <w:r>
        <w:rPr>
          <w:rFonts w:ascii="方正小标宋_GBK" w:hAnsi="方正小标宋_GBK" w:eastAsia="方正小标宋_GBK" w:cs="方正小标宋_GBK"/>
          <w:kern w:val="2"/>
          <w:sz w:val="44"/>
          <w:szCs w:val="44"/>
          <w:shd w:val="clear" w:color="auto" w:fill="FFFFFF"/>
        </w:rPr>
        <w:t>秀山土家族苗族自治县疾病预防控制中心</w:t>
      </w:r>
      <w:r>
        <w:rPr>
          <w:rFonts w:hint="default" w:ascii="方正小标宋_GBK" w:hAnsi="方正小标宋_GBK" w:eastAsia="方正小标宋_GBK" w:cs="方正小标宋_GBK"/>
          <w:kern w:val="2"/>
          <w:sz w:val="44"/>
          <w:szCs w:val="44"/>
          <w:shd w:val="clear" w:color="auto" w:fill="FFFFFF"/>
        </w:rPr>
        <w:t>2023</w:t>
      </w:r>
      <w:r>
        <w:rPr>
          <w:rFonts w:ascii="方正小标宋_GBK" w:hAnsi="方正小标宋_GBK" w:eastAsia="方正小标宋_GBK" w:cs="方正小标宋_GBK"/>
          <w:kern w:val="2"/>
          <w:sz w:val="44"/>
          <w:szCs w:val="44"/>
          <w:shd w:val="clear" w:color="auto" w:fill="FFFFFF"/>
        </w:rPr>
        <w:t>年度决算公开说明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方正小标宋_GBK" w:hAnsi="方正小标宋_GBK" w:eastAsia="方正小标宋_GBK" w:cs="方正小标宋_GBK"/>
          <w:kern w:val="2"/>
          <w:sz w:val="44"/>
          <w:szCs w:val="44"/>
          <w:shd w:val="clear" w:color="auto" w:fill="FFFFFF"/>
        </w:rPr>
      </w:pPr>
    </w:p>
    <w:p>
      <w:pPr>
        <w:pStyle w:val="6"/>
        <w:shd w:val="clear" w:color="auto" w:fill="FFFFFF"/>
        <w:spacing w:before="0" w:beforeAutospacing="0" w:after="0" w:afterAutospacing="0" w:line="560" w:lineRule="exact"/>
        <w:ind w:firstLine="640" w:firstLineChars="200"/>
        <w:jc w:val="both"/>
        <w:rPr>
          <w:rStyle w:val="8"/>
          <w:rFonts w:hint="default" w:ascii="Times New Roman" w:hAnsi="Times New Roman" w:eastAsia="方正黑体_GBK"/>
          <w:b w:val="0"/>
          <w:bCs/>
          <w:sz w:val="32"/>
          <w:szCs w:val="32"/>
          <w:shd w:val="clear" w:color="auto" w:fill="FFFFFF"/>
        </w:rPr>
      </w:pPr>
      <w:r>
        <w:rPr>
          <w:rStyle w:val="8"/>
          <w:rFonts w:ascii="Times New Roman" w:hAnsi="Times New Roman" w:eastAsia="方正黑体_GBK"/>
          <w:b w:val="0"/>
          <w:bCs/>
          <w:sz w:val="32"/>
          <w:szCs w:val="32"/>
          <w:shd w:val="clear" w:color="auto" w:fill="FFFFFF"/>
        </w:rPr>
        <w:t>一、单位基本情况</w:t>
      </w:r>
    </w:p>
    <w:p>
      <w:pPr>
        <w:pStyle w:val="6"/>
        <w:shd w:val="clear" w:color="auto" w:fill="FFFFFF"/>
        <w:spacing w:before="0" w:beforeAutospacing="0" w:after="0" w:afterAutospacing="0" w:line="560" w:lineRule="exact"/>
        <w:ind w:firstLine="640" w:firstLineChars="200"/>
        <w:jc w:val="both"/>
        <w:rPr>
          <w:rStyle w:val="8"/>
          <w:rFonts w:hint="default" w:ascii="方正楷体_GBK" w:hAnsi="Times New Roman" w:eastAsia="方正楷体_GBK"/>
          <w:b w:val="0"/>
          <w:bCs/>
          <w:sz w:val="32"/>
          <w:szCs w:val="32"/>
          <w:shd w:val="clear" w:color="auto" w:fill="FFFFFF"/>
        </w:rPr>
      </w:pPr>
      <w:r>
        <w:rPr>
          <w:rStyle w:val="8"/>
          <w:rFonts w:ascii="方正楷体_GBK" w:hAnsi="Times New Roman" w:eastAsia="方正楷体_GBK"/>
          <w:b w:val="0"/>
          <w:bCs/>
          <w:sz w:val="32"/>
          <w:szCs w:val="32"/>
          <w:shd w:val="clear" w:color="auto" w:fill="FFFFFF"/>
        </w:rPr>
        <w:t>（一）职能职责</w:t>
      </w:r>
      <w:bookmarkStart w:id="0" w:name="_GoBack"/>
      <w:bookmarkEnd w:id="0"/>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1</w:t>
      </w:r>
      <w:r>
        <w:rPr>
          <w:rFonts w:ascii="Times New Roman" w:hAnsi="Times New Roman" w:eastAsia="方正仿宋_GBK"/>
          <w:sz w:val="32"/>
          <w:szCs w:val="32"/>
        </w:rPr>
        <w:t>.</w:t>
      </w:r>
      <w:r>
        <w:rPr>
          <w:rFonts w:ascii="方正仿宋_GBK" w:hAnsi="Times New Roman" w:eastAsia="方正仿宋_GBK"/>
          <w:sz w:val="32"/>
          <w:szCs w:val="32"/>
        </w:rPr>
        <w:t>组织实施本辖区的疾病控制计划。</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2</w:t>
      </w:r>
      <w:r>
        <w:rPr>
          <w:rFonts w:ascii="Times New Roman" w:hAnsi="Times New Roman" w:eastAsia="方正仿宋_GBK"/>
          <w:sz w:val="32"/>
          <w:szCs w:val="32"/>
        </w:rPr>
        <w:t>.</w:t>
      </w:r>
      <w:r>
        <w:rPr>
          <w:rFonts w:ascii="方正仿宋_GBK" w:hAnsi="Times New Roman" w:eastAsia="方正仿宋_GBK"/>
          <w:sz w:val="32"/>
          <w:szCs w:val="32"/>
        </w:rPr>
        <w:t>开展疾病预防控制、突发公共卫生事件应急、环境与职业健康、营养健康、老龄健康、放射卫生和学校卫生等工作；开展健康教育、健康科普和健康促进工作。</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3</w:t>
      </w:r>
      <w:r>
        <w:rPr>
          <w:rFonts w:ascii="Times New Roman" w:hAnsi="Times New Roman" w:eastAsia="方正仿宋_GBK"/>
          <w:sz w:val="32"/>
          <w:szCs w:val="32"/>
        </w:rPr>
        <w:t>.</w:t>
      </w:r>
      <w:r>
        <w:rPr>
          <w:rFonts w:ascii="方正仿宋_GBK" w:hAnsi="Times New Roman" w:eastAsia="方正仿宋_GBK"/>
          <w:sz w:val="32"/>
          <w:szCs w:val="32"/>
        </w:rPr>
        <w:t>开展传染病、慢性病、职业病、地方病、突发公共卫生事件和疑似预防接种异常反应监测及国民健康状况监测与评价，开展重大公共卫生事件问题的调查与危害风险评估。</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4</w:t>
      </w:r>
      <w:r>
        <w:rPr>
          <w:rFonts w:ascii="Times New Roman" w:hAnsi="Times New Roman" w:eastAsia="方正仿宋_GBK"/>
          <w:sz w:val="32"/>
          <w:szCs w:val="32"/>
        </w:rPr>
        <w:t>.</w:t>
      </w:r>
      <w:r>
        <w:rPr>
          <w:rFonts w:ascii="方正仿宋_GBK" w:hAnsi="Times New Roman" w:eastAsia="方正仿宋_GBK"/>
          <w:sz w:val="32"/>
          <w:szCs w:val="32"/>
        </w:rPr>
        <w:t>负责辖区内疾病预防控制具体工作的管理和落实；负责辖区内疫苗使用管理，组织实施免疫、消毒、控制病媒生物的危害。</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5</w:t>
      </w:r>
      <w:r>
        <w:rPr>
          <w:rFonts w:ascii="Times New Roman" w:hAnsi="Times New Roman" w:eastAsia="方正仿宋_GBK"/>
          <w:sz w:val="32"/>
          <w:szCs w:val="32"/>
        </w:rPr>
        <w:t>.</w:t>
      </w:r>
      <w:r>
        <w:rPr>
          <w:rFonts w:ascii="方正仿宋_GBK" w:hAnsi="Times New Roman" w:eastAsia="方正仿宋_GBK"/>
          <w:sz w:val="32"/>
          <w:szCs w:val="32"/>
        </w:rPr>
        <w:t>负责辖区内突发公共卫生事件的监测调查与信息收集、报告，落实具体控制措施。</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6</w:t>
      </w:r>
      <w:r>
        <w:rPr>
          <w:rFonts w:ascii="Times New Roman" w:hAnsi="Times New Roman" w:eastAsia="方正仿宋_GBK"/>
          <w:sz w:val="32"/>
          <w:szCs w:val="32"/>
        </w:rPr>
        <w:t>.</w:t>
      </w:r>
      <w:r>
        <w:rPr>
          <w:rFonts w:ascii="方正仿宋_GBK" w:hAnsi="Times New Roman" w:eastAsia="方正仿宋_GBK"/>
          <w:sz w:val="32"/>
          <w:szCs w:val="32"/>
        </w:rPr>
        <w:t>开展病原微生物常规检验和常见污染物的检验。</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7</w:t>
      </w:r>
      <w:r>
        <w:rPr>
          <w:rFonts w:ascii="Times New Roman" w:hAnsi="Times New Roman" w:eastAsia="方正仿宋_GBK"/>
          <w:sz w:val="32"/>
          <w:szCs w:val="32"/>
        </w:rPr>
        <w:t>.</w:t>
      </w:r>
      <w:r>
        <w:rPr>
          <w:rFonts w:ascii="方正仿宋_GBK" w:hAnsi="Times New Roman" w:eastAsia="方正仿宋_GBK"/>
          <w:sz w:val="32"/>
          <w:szCs w:val="32"/>
        </w:rPr>
        <w:t>负责卫生工程设计监测及卫生工程、相关产品的卫生学评价，承担卫生健康行政主管部门委托的与卫生监督执法相关的检验检测任务。</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8</w:t>
      </w:r>
      <w:r>
        <w:rPr>
          <w:rFonts w:ascii="Times New Roman" w:hAnsi="Times New Roman" w:eastAsia="方正仿宋_GBK"/>
          <w:sz w:val="32"/>
          <w:szCs w:val="32"/>
        </w:rPr>
        <w:t>.</w:t>
      </w:r>
      <w:r>
        <w:rPr>
          <w:rFonts w:ascii="方正仿宋_GBK" w:hAnsi="Times New Roman" w:eastAsia="方正仿宋_GBK"/>
          <w:sz w:val="32"/>
          <w:szCs w:val="32"/>
        </w:rPr>
        <w:t>指导辖区内医疗卫生机构、社区卫生服务机构和乡镇卫生院开展疾病预防控制工作，负责考核和评价，对从事疾病预防控制相关工作的人员进行培训。</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9</w:t>
      </w:r>
      <w:r>
        <w:rPr>
          <w:rFonts w:ascii="Times New Roman" w:hAnsi="Times New Roman" w:eastAsia="方正仿宋_GBK"/>
          <w:sz w:val="32"/>
          <w:szCs w:val="32"/>
        </w:rPr>
        <w:t>.</w:t>
      </w:r>
      <w:r>
        <w:rPr>
          <w:rFonts w:ascii="方正仿宋_GBK" w:hAnsi="Times New Roman" w:eastAsia="方正仿宋_GBK"/>
          <w:sz w:val="32"/>
          <w:szCs w:val="32"/>
        </w:rPr>
        <w:t>负责疫情和公共卫生健康危害因素监测、报告，指导乡、村和有关部门收集、报告疫情。</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10</w:t>
      </w:r>
      <w:r>
        <w:rPr>
          <w:rFonts w:ascii="方正仿宋_GBK" w:hAnsi="Times New Roman" w:eastAsia="方正仿宋_GBK"/>
          <w:sz w:val="32"/>
          <w:szCs w:val="32"/>
        </w:rPr>
        <w:t>.开展健康咨询、卫生宣传教育与健康促进活动，普及卫生防病知识。</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11</w:t>
      </w:r>
      <w:r>
        <w:rPr>
          <w:rFonts w:ascii="方正仿宋_GBK" w:hAnsi="Times New Roman" w:eastAsia="方正仿宋_GBK"/>
          <w:sz w:val="32"/>
          <w:szCs w:val="32"/>
        </w:rPr>
        <w:t>.负责全县结核病疫情监测、报告等工作。</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12</w:t>
      </w:r>
      <w:r>
        <w:rPr>
          <w:rFonts w:ascii="方正仿宋_GBK" w:hAnsi="Times New Roman" w:eastAsia="方正仿宋_GBK"/>
          <w:sz w:val="32"/>
          <w:szCs w:val="32"/>
        </w:rPr>
        <w:t xml:space="preserve">.承担全县医疗机构结核病业务指导、技术培训、宣传教育等工作。 </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13</w:t>
      </w:r>
      <w:r>
        <w:rPr>
          <w:rFonts w:ascii="方正仿宋_GBK" w:hAnsi="Times New Roman" w:eastAsia="方正仿宋_GBK"/>
          <w:sz w:val="32"/>
          <w:szCs w:val="32"/>
        </w:rPr>
        <w:t>.牵头组织实施全县基本公共卫生服务项目、健康档案、慢病管理、传染病管理、预防接种、健康教育、项目宣传、健康促进等工作。</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14</w:t>
      </w:r>
      <w:r>
        <w:rPr>
          <w:rFonts w:ascii="方正仿宋_GBK" w:hAnsi="Times New Roman" w:eastAsia="方正仿宋_GBK"/>
          <w:sz w:val="32"/>
          <w:szCs w:val="32"/>
        </w:rPr>
        <w:t>.完成县卫生健康委交办的其他事项。</w:t>
      </w:r>
    </w:p>
    <w:p>
      <w:pPr>
        <w:pStyle w:val="17"/>
        <w:widowControl w:val="0"/>
        <w:autoSpaceDE w:val="0"/>
        <w:spacing w:line="560" w:lineRule="exact"/>
        <w:ind w:firstLine="640"/>
        <w:jc w:val="both"/>
        <w:rPr>
          <w:rStyle w:val="8"/>
          <w:rFonts w:hint="default" w:ascii="方正楷体_GBK" w:hAnsi="Times New Roman" w:eastAsia="方正楷体_GBK"/>
          <w:b w:val="0"/>
          <w:bCs/>
          <w:sz w:val="32"/>
          <w:szCs w:val="32"/>
          <w:shd w:val="clear" w:color="auto" w:fill="FFFFFF"/>
        </w:rPr>
      </w:pPr>
      <w:r>
        <w:rPr>
          <w:rStyle w:val="8"/>
          <w:rFonts w:ascii="方正楷体_GBK" w:hAnsi="Times New Roman" w:eastAsia="方正楷体_GBK"/>
          <w:b w:val="0"/>
          <w:bCs/>
          <w:sz w:val="32"/>
          <w:szCs w:val="32"/>
          <w:shd w:val="clear" w:color="auto" w:fill="FFFFFF"/>
        </w:rPr>
        <w:t>（二）机构设置</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ascii="方正仿宋_GBK" w:hAnsi="Times New Roman" w:eastAsia="方正仿宋_GBK"/>
          <w:sz w:val="32"/>
          <w:szCs w:val="32"/>
        </w:rPr>
        <w:t>本单位设传染病防治科（包括性病艾滋病防制科、博爱关怀康复门诊）、免疫规划科、卫生监测科、食品监测科、地方病及慢病防制科、检验科、技术管理科、结核病防制科、基层公共卫生指导科、健康教育科、办公室、财务后勤科。</w:t>
      </w:r>
    </w:p>
    <w:p>
      <w:pPr>
        <w:pStyle w:val="6"/>
        <w:shd w:val="clear" w:color="auto" w:fill="FFFFFF"/>
        <w:spacing w:before="0" w:beforeAutospacing="0" w:after="0" w:afterAutospacing="0" w:line="560" w:lineRule="exact"/>
        <w:ind w:firstLine="640" w:firstLineChars="200"/>
        <w:jc w:val="both"/>
        <w:rPr>
          <w:rStyle w:val="8"/>
          <w:rFonts w:hint="default" w:ascii="方正黑体_GBK" w:eastAsia="方正黑体_GBK"/>
          <w:b w:val="0"/>
          <w:bCs/>
          <w:sz w:val="32"/>
          <w:szCs w:val="32"/>
          <w:shd w:val="clear" w:color="auto" w:fill="FFFFFF"/>
        </w:rPr>
      </w:pPr>
      <w:r>
        <w:rPr>
          <w:rStyle w:val="8"/>
          <w:rFonts w:ascii="方正黑体_GBK" w:eastAsia="方正黑体_GBK"/>
          <w:b w:val="0"/>
          <w:bCs/>
          <w:sz w:val="32"/>
          <w:szCs w:val="32"/>
          <w:shd w:val="clear" w:color="auto" w:fill="FFFFFF"/>
        </w:rPr>
        <w:t>二、单位决算情况说明</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（一）收入支出决算总体情况说明</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1</w:t>
      </w:r>
      <w:r>
        <w:rPr>
          <w:rFonts w:ascii="方正仿宋_GBK" w:hAnsi="Times New Roman" w:eastAsia="方正仿宋_GBK"/>
          <w:sz w:val="32"/>
          <w:szCs w:val="32"/>
        </w:rPr>
        <w:t>.总体情况。</w:t>
      </w:r>
      <w:r>
        <w:rPr>
          <w:rFonts w:hint="default" w:ascii="Times New Roman" w:hAnsi="Times New Roman" w:eastAsia="方正仿宋_GBK"/>
          <w:sz w:val="32"/>
          <w:szCs w:val="32"/>
        </w:rPr>
        <w:t>2023</w:t>
      </w:r>
      <w:r>
        <w:rPr>
          <w:rFonts w:ascii="方正仿宋_GBK" w:hAnsi="Times New Roman" w:eastAsia="方正仿宋_GBK"/>
          <w:sz w:val="32"/>
          <w:szCs w:val="32"/>
        </w:rPr>
        <w:t>年度收入总计</w:t>
      </w:r>
      <w:r>
        <w:rPr>
          <w:rFonts w:hint="default" w:ascii="Times New Roman" w:hAnsi="Times New Roman" w:eastAsia="方正仿宋_GBK"/>
          <w:sz w:val="32"/>
          <w:szCs w:val="32"/>
        </w:rPr>
        <w:t>1827</w:t>
      </w:r>
      <w:r>
        <w:rPr>
          <w:rFonts w:ascii="方正仿宋_GBK" w:hAnsi="Times New Roman" w:eastAsia="方正仿宋_GBK"/>
          <w:sz w:val="32"/>
          <w:szCs w:val="32"/>
        </w:rPr>
        <w:t>.</w:t>
      </w:r>
      <w:r>
        <w:rPr>
          <w:rFonts w:hint="default" w:ascii="Times New Roman" w:hAnsi="Times New Roman" w:eastAsia="方正仿宋_GBK"/>
          <w:sz w:val="32"/>
          <w:szCs w:val="32"/>
        </w:rPr>
        <w:t>20</w:t>
      </w:r>
      <w:r>
        <w:rPr>
          <w:rFonts w:ascii="方正仿宋_GBK" w:hAnsi="Times New Roman" w:eastAsia="方正仿宋_GBK"/>
          <w:sz w:val="32"/>
          <w:szCs w:val="32"/>
        </w:rPr>
        <w:t>万元，支出总计</w:t>
      </w:r>
      <w:r>
        <w:rPr>
          <w:rFonts w:hint="default" w:ascii="Times New Roman" w:hAnsi="Times New Roman" w:eastAsia="方正仿宋_GBK"/>
          <w:sz w:val="32"/>
          <w:szCs w:val="32"/>
        </w:rPr>
        <w:t>1827</w:t>
      </w:r>
      <w:r>
        <w:rPr>
          <w:rFonts w:ascii="方正仿宋_GBK" w:hAnsi="Times New Roman" w:eastAsia="方正仿宋_GBK"/>
          <w:sz w:val="32"/>
          <w:szCs w:val="32"/>
        </w:rPr>
        <w:t>.</w:t>
      </w:r>
      <w:r>
        <w:rPr>
          <w:rFonts w:hint="default" w:ascii="Times New Roman" w:hAnsi="Times New Roman" w:eastAsia="方正仿宋_GBK"/>
          <w:sz w:val="32"/>
          <w:szCs w:val="32"/>
        </w:rPr>
        <w:t>20</w:t>
      </w:r>
      <w:r>
        <w:rPr>
          <w:rFonts w:ascii="方正仿宋_GBK" w:hAnsi="Times New Roman" w:eastAsia="方正仿宋_GBK"/>
          <w:sz w:val="32"/>
          <w:szCs w:val="32"/>
        </w:rPr>
        <w:t>万元。收支较上年决算数减少</w:t>
      </w:r>
      <w:r>
        <w:rPr>
          <w:rFonts w:hint="default" w:ascii="Times New Roman" w:hAnsi="Times New Roman" w:eastAsia="方正仿宋_GBK"/>
          <w:sz w:val="32"/>
          <w:szCs w:val="32"/>
        </w:rPr>
        <w:t>1802</w:t>
      </w:r>
      <w:r>
        <w:rPr>
          <w:rFonts w:ascii="方正仿宋_GBK" w:hAnsi="Times New Roman" w:eastAsia="方正仿宋_GBK"/>
          <w:sz w:val="32"/>
          <w:szCs w:val="32"/>
        </w:rPr>
        <w:t>.</w:t>
      </w:r>
      <w:r>
        <w:rPr>
          <w:rFonts w:hint="default" w:ascii="Times New Roman" w:hAnsi="Times New Roman" w:eastAsia="方正仿宋_GBK"/>
          <w:sz w:val="32"/>
          <w:szCs w:val="32"/>
        </w:rPr>
        <w:t>71</w:t>
      </w:r>
      <w:r>
        <w:rPr>
          <w:rFonts w:ascii="方正仿宋_GBK" w:hAnsi="Times New Roman" w:eastAsia="方正仿宋_GBK"/>
          <w:sz w:val="32"/>
          <w:szCs w:val="32"/>
        </w:rPr>
        <w:t>万元，下降</w:t>
      </w:r>
      <w:r>
        <w:rPr>
          <w:rFonts w:hint="default" w:ascii="Times New Roman" w:hAnsi="Times New Roman" w:eastAsia="方正仿宋_GBK"/>
          <w:sz w:val="32"/>
          <w:szCs w:val="32"/>
        </w:rPr>
        <w:t>49</w:t>
      </w:r>
      <w:r>
        <w:rPr>
          <w:rFonts w:ascii="方正仿宋_GBK" w:hAnsi="Times New Roman" w:eastAsia="方正仿宋_GBK"/>
          <w:sz w:val="32"/>
          <w:szCs w:val="32"/>
        </w:rPr>
        <w:t>.</w:t>
      </w:r>
      <w:r>
        <w:rPr>
          <w:rFonts w:hint="default" w:ascii="Times New Roman" w:hAnsi="Times New Roman" w:eastAsia="方正仿宋_GBK"/>
          <w:sz w:val="32"/>
          <w:szCs w:val="32"/>
        </w:rPr>
        <w:t>66%</w:t>
      </w:r>
      <w:r>
        <w:rPr>
          <w:rFonts w:ascii="方正仿宋_GBK" w:hAnsi="Times New Roman" w:eastAsia="方正仿宋_GBK"/>
          <w:sz w:val="32"/>
          <w:szCs w:val="32"/>
        </w:rPr>
        <w:t>，主要原因是财政拨款专项收入和事业收入减少，导致本年度收入支出较上年减少。</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2</w:t>
      </w:r>
      <w:r>
        <w:rPr>
          <w:rFonts w:ascii="方正仿宋_GBK" w:hAnsi="Times New Roman" w:eastAsia="方正仿宋_GBK"/>
          <w:sz w:val="32"/>
          <w:szCs w:val="32"/>
        </w:rPr>
        <w:t>.收入情况。</w:t>
      </w:r>
      <w:r>
        <w:rPr>
          <w:rFonts w:hint="default" w:ascii="Times New Roman" w:hAnsi="Times New Roman" w:eastAsia="方正仿宋_GBK"/>
          <w:sz w:val="32"/>
          <w:szCs w:val="32"/>
        </w:rPr>
        <w:t>2023</w:t>
      </w:r>
      <w:r>
        <w:rPr>
          <w:rFonts w:ascii="方正仿宋_GBK" w:hAnsi="Times New Roman" w:eastAsia="方正仿宋_GBK"/>
          <w:sz w:val="32"/>
          <w:szCs w:val="32"/>
        </w:rPr>
        <w:t>年度收入合计</w:t>
      </w:r>
      <w:r>
        <w:rPr>
          <w:rFonts w:hint="default" w:ascii="Times New Roman" w:hAnsi="Times New Roman" w:eastAsia="方正仿宋_GBK"/>
          <w:sz w:val="32"/>
          <w:szCs w:val="32"/>
        </w:rPr>
        <w:t>1561</w:t>
      </w:r>
      <w:r>
        <w:rPr>
          <w:rFonts w:ascii="方正仿宋_GBK" w:hAnsi="Times New Roman" w:eastAsia="方正仿宋_GBK"/>
          <w:sz w:val="32"/>
          <w:szCs w:val="32"/>
        </w:rPr>
        <w:t>.</w:t>
      </w:r>
      <w:r>
        <w:rPr>
          <w:rFonts w:hint="default" w:ascii="Times New Roman" w:hAnsi="Times New Roman" w:eastAsia="方正仿宋_GBK"/>
          <w:sz w:val="32"/>
          <w:szCs w:val="32"/>
        </w:rPr>
        <w:t>00</w:t>
      </w:r>
      <w:r>
        <w:rPr>
          <w:rFonts w:ascii="方正仿宋_GBK" w:hAnsi="Times New Roman" w:eastAsia="方正仿宋_GBK"/>
          <w:sz w:val="32"/>
          <w:szCs w:val="32"/>
        </w:rPr>
        <w:t>万元，较上年决算数减少</w:t>
      </w:r>
      <w:r>
        <w:rPr>
          <w:rFonts w:hint="default" w:ascii="Times New Roman" w:hAnsi="Times New Roman" w:eastAsia="方正仿宋_GBK"/>
          <w:sz w:val="32"/>
          <w:szCs w:val="32"/>
        </w:rPr>
        <w:t>1284</w:t>
      </w:r>
      <w:r>
        <w:rPr>
          <w:rFonts w:ascii="方正仿宋_GBK" w:hAnsi="Times New Roman" w:eastAsia="方正仿宋_GBK"/>
          <w:sz w:val="32"/>
          <w:szCs w:val="32"/>
        </w:rPr>
        <w:t>.</w:t>
      </w:r>
      <w:r>
        <w:rPr>
          <w:rFonts w:hint="default" w:ascii="Times New Roman" w:hAnsi="Times New Roman" w:eastAsia="方正仿宋_GBK"/>
          <w:sz w:val="32"/>
          <w:szCs w:val="32"/>
        </w:rPr>
        <w:t>14</w:t>
      </w:r>
      <w:r>
        <w:rPr>
          <w:rFonts w:ascii="方正仿宋_GBK" w:hAnsi="Times New Roman" w:eastAsia="方正仿宋_GBK"/>
          <w:sz w:val="32"/>
          <w:szCs w:val="32"/>
        </w:rPr>
        <w:t>万元，下降</w:t>
      </w:r>
      <w:r>
        <w:rPr>
          <w:rFonts w:hint="default" w:ascii="Times New Roman" w:hAnsi="Times New Roman" w:eastAsia="方正仿宋_GBK"/>
          <w:sz w:val="32"/>
          <w:szCs w:val="32"/>
        </w:rPr>
        <w:t>45</w:t>
      </w:r>
      <w:r>
        <w:rPr>
          <w:rFonts w:ascii="方正仿宋_GBK" w:hAnsi="Times New Roman" w:eastAsia="方正仿宋_GBK"/>
          <w:sz w:val="32"/>
          <w:szCs w:val="32"/>
        </w:rPr>
        <w:t>.</w:t>
      </w:r>
      <w:r>
        <w:rPr>
          <w:rFonts w:hint="default" w:ascii="Times New Roman" w:hAnsi="Times New Roman" w:eastAsia="方正仿宋_GBK"/>
          <w:sz w:val="32"/>
          <w:szCs w:val="32"/>
        </w:rPr>
        <w:t>13%</w:t>
      </w:r>
      <w:r>
        <w:rPr>
          <w:rFonts w:ascii="方正仿宋_GBK" w:hAnsi="Times New Roman" w:eastAsia="方正仿宋_GBK"/>
          <w:sz w:val="32"/>
          <w:szCs w:val="32"/>
        </w:rPr>
        <w:t>，主要原因是事业收入减少，导致本年度收入较上年减少。其中：财政拨款收入</w:t>
      </w:r>
      <w:r>
        <w:rPr>
          <w:rFonts w:hint="default" w:ascii="Times New Roman" w:hAnsi="Times New Roman" w:eastAsia="方正仿宋_GBK"/>
          <w:sz w:val="32"/>
          <w:szCs w:val="32"/>
        </w:rPr>
        <w:t>1412</w:t>
      </w:r>
      <w:r>
        <w:rPr>
          <w:rFonts w:ascii="方正仿宋_GBK" w:hAnsi="Times New Roman" w:eastAsia="方正仿宋_GBK"/>
          <w:sz w:val="32"/>
          <w:szCs w:val="32"/>
        </w:rPr>
        <w:t>.</w:t>
      </w:r>
      <w:r>
        <w:rPr>
          <w:rFonts w:hint="default" w:ascii="Times New Roman" w:hAnsi="Times New Roman" w:eastAsia="方正仿宋_GBK"/>
          <w:sz w:val="32"/>
          <w:szCs w:val="32"/>
        </w:rPr>
        <w:t>72</w:t>
      </w:r>
      <w:r>
        <w:rPr>
          <w:rFonts w:ascii="方正仿宋_GBK" w:hAnsi="Times New Roman" w:eastAsia="方正仿宋_GBK"/>
          <w:sz w:val="32"/>
          <w:szCs w:val="32"/>
        </w:rPr>
        <w:t>万元，占</w:t>
      </w:r>
      <w:r>
        <w:rPr>
          <w:rFonts w:hint="default" w:ascii="Times New Roman" w:hAnsi="Times New Roman" w:eastAsia="方正仿宋_GBK"/>
          <w:sz w:val="32"/>
          <w:szCs w:val="32"/>
        </w:rPr>
        <w:t>90</w:t>
      </w:r>
      <w:r>
        <w:rPr>
          <w:rFonts w:ascii="方正仿宋_GBK" w:hAnsi="Times New Roman" w:eastAsia="方正仿宋_GBK"/>
          <w:sz w:val="32"/>
          <w:szCs w:val="32"/>
        </w:rPr>
        <w:t>.</w:t>
      </w:r>
      <w:r>
        <w:rPr>
          <w:rFonts w:hint="default" w:ascii="Times New Roman" w:hAnsi="Times New Roman" w:eastAsia="方正仿宋_GBK"/>
          <w:sz w:val="32"/>
          <w:szCs w:val="32"/>
        </w:rPr>
        <w:t>50%</w:t>
      </w:r>
      <w:r>
        <w:rPr>
          <w:rFonts w:ascii="方正仿宋_GBK" w:hAnsi="Times New Roman" w:eastAsia="方正仿宋_GBK"/>
          <w:sz w:val="32"/>
          <w:szCs w:val="32"/>
        </w:rPr>
        <w:t>；事业收入</w:t>
      </w:r>
      <w:r>
        <w:rPr>
          <w:rFonts w:hint="default" w:ascii="Times New Roman" w:hAnsi="Times New Roman" w:eastAsia="方正仿宋_GBK"/>
          <w:sz w:val="32"/>
          <w:szCs w:val="32"/>
        </w:rPr>
        <w:t>148</w:t>
      </w:r>
      <w:r>
        <w:rPr>
          <w:rFonts w:ascii="方正仿宋_GBK" w:hAnsi="Times New Roman" w:eastAsia="方正仿宋_GBK"/>
          <w:sz w:val="32"/>
          <w:szCs w:val="32"/>
        </w:rPr>
        <w:t>.</w:t>
      </w:r>
      <w:r>
        <w:rPr>
          <w:rFonts w:hint="default" w:ascii="Times New Roman" w:hAnsi="Times New Roman" w:eastAsia="方正仿宋_GBK"/>
          <w:sz w:val="32"/>
          <w:szCs w:val="32"/>
        </w:rPr>
        <w:t>28</w:t>
      </w:r>
      <w:r>
        <w:rPr>
          <w:rFonts w:ascii="方正仿宋_GBK" w:hAnsi="Times New Roman" w:eastAsia="方正仿宋_GBK"/>
          <w:sz w:val="32"/>
          <w:szCs w:val="32"/>
        </w:rPr>
        <w:t>万元，占</w:t>
      </w:r>
      <w:r>
        <w:rPr>
          <w:rFonts w:hint="default" w:ascii="Times New Roman" w:hAnsi="Times New Roman" w:eastAsia="方正仿宋_GBK"/>
          <w:sz w:val="32"/>
          <w:szCs w:val="32"/>
        </w:rPr>
        <w:t>9</w:t>
      </w:r>
      <w:r>
        <w:rPr>
          <w:rFonts w:ascii="方正仿宋_GBK" w:hAnsi="Times New Roman" w:eastAsia="方正仿宋_GBK"/>
          <w:sz w:val="32"/>
          <w:szCs w:val="32"/>
        </w:rPr>
        <w:t>.</w:t>
      </w:r>
      <w:r>
        <w:rPr>
          <w:rFonts w:hint="default" w:ascii="Times New Roman" w:hAnsi="Times New Roman" w:eastAsia="方正仿宋_GBK"/>
          <w:sz w:val="32"/>
          <w:szCs w:val="32"/>
        </w:rPr>
        <w:t>50%</w:t>
      </w:r>
      <w:r>
        <w:rPr>
          <w:rFonts w:ascii="方正仿宋_GBK" w:hAnsi="Times New Roman" w:eastAsia="方正仿宋_GBK"/>
          <w:sz w:val="32"/>
          <w:szCs w:val="32"/>
        </w:rPr>
        <w:t>；此外，年初结转和结余</w:t>
      </w:r>
      <w:r>
        <w:rPr>
          <w:rFonts w:hint="default" w:ascii="Times New Roman" w:hAnsi="Times New Roman" w:eastAsia="方正仿宋_GBK"/>
          <w:sz w:val="32"/>
          <w:szCs w:val="32"/>
        </w:rPr>
        <w:t>266</w:t>
      </w:r>
      <w:r>
        <w:rPr>
          <w:rFonts w:ascii="方正仿宋_GBK" w:hAnsi="Times New Roman" w:eastAsia="方正仿宋_GBK"/>
          <w:sz w:val="32"/>
          <w:szCs w:val="32"/>
        </w:rPr>
        <w:t>.</w:t>
      </w:r>
      <w:r>
        <w:rPr>
          <w:rFonts w:hint="default" w:ascii="Times New Roman" w:hAnsi="Times New Roman" w:eastAsia="方正仿宋_GBK"/>
          <w:sz w:val="32"/>
          <w:szCs w:val="32"/>
        </w:rPr>
        <w:t>20</w:t>
      </w:r>
      <w:r>
        <w:rPr>
          <w:rFonts w:ascii="方正仿宋_GBK" w:hAnsi="Times New Roman" w:eastAsia="方正仿宋_GBK"/>
          <w:sz w:val="32"/>
          <w:szCs w:val="32"/>
        </w:rPr>
        <w:t>万元。</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3</w:t>
      </w:r>
      <w:r>
        <w:rPr>
          <w:rFonts w:ascii="方正仿宋_GBK" w:hAnsi="Times New Roman" w:eastAsia="方正仿宋_GBK"/>
          <w:sz w:val="32"/>
          <w:szCs w:val="32"/>
        </w:rPr>
        <w:t>.支出情况。</w:t>
      </w:r>
      <w:r>
        <w:rPr>
          <w:rFonts w:hint="default" w:ascii="Times New Roman" w:hAnsi="Times New Roman" w:eastAsia="方正仿宋_GBK"/>
          <w:sz w:val="32"/>
          <w:szCs w:val="32"/>
        </w:rPr>
        <w:t>2023</w:t>
      </w:r>
      <w:r>
        <w:rPr>
          <w:rFonts w:ascii="方正仿宋_GBK" w:hAnsi="Times New Roman" w:eastAsia="方正仿宋_GBK"/>
          <w:sz w:val="32"/>
          <w:szCs w:val="32"/>
        </w:rPr>
        <w:t>年度支出合计</w:t>
      </w:r>
      <w:r>
        <w:rPr>
          <w:rFonts w:hint="default" w:ascii="Times New Roman" w:hAnsi="Times New Roman" w:eastAsia="方正仿宋_GBK"/>
          <w:sz w:val="32"/>
          <w:szCs w:val="32"/>
        </w:rPr>
        <w:t>1819</w:t>
      </w:r>
      <w:r>
        <w:rPr>
          <w:rFonts w:ascii="方正仿宋_GBK" w:hAnsi="Times New Roman" w:eastAsia="方正仿宋_GBK"/>
          <w:sz w:val="32"/>
          <w:szCs w:val="32"/>
        </w:rPr>
        <w:t>.</w:t>
      </w:r>
      <w:r>
        <w:rPr>
          <w:rFonts w:hint="default" w:ascii="Times New Roman" w:hAnsi="Times New Roman" w:eastAsia="方正仿宋_GBK"/>
          <w:sz w:val="32"/>
          <w:szCs w:val="32"/>
        </w:rPr>
        <w:t>80</w:t>
      </w:r>
      <w:r>
        <w:rPr>
          <w:rFonts w:ascii="方正仿宋_GBK" w:hAnsi="Times New Roman" w:eastAsia="方正仿宋_GBK"/>
          <w:sz w:val="32"/>
          <w:szCs w:val="32"/>
        </w:rPr>
        <w:t>万元，较上年决算数减少</w:t>
      </w:r>
      <w:r>
        <w:rPr>
          <w:rFonts w:hint="default" w:ascii="Times New Roman" w:hAnsi="Times New Roman" w:eastAsia="方正仿宋_GBK"/>
          <w:sz w:val="32"/>
          <w:szCs w:val="32"/>
        </w:rPr>
        <w:t>1587</w:t>
      </w:r>
      <w:r>
        <w:rPr>
          <w:rFonts w:ascii="方正仿宋_GBK" w:hAnsi="Times New Roman" w:eastAsia="方正仿宋_GBK"/>
          <w:sz w:val="32"/>
          <w:szCs w:val="32"/>
        </w:rPr>
        <w:t>.</w:t>
      </w:r>
      <w:r>
        <w:rPr>
          <w:rFonts w:hint="default" w:ascii="Times New Roman" w:hAnsi="Times New Roman" w:eastAsia="方正仿宋_GBK"/>
          <w:sz w:val="32"/>
          <w:szCs w:val="32"/>
        </w:rPr>
        <w:t>69</w:t>
      </w:r>
      <w:r>
        <w:rPr>
          <w:rFonts w:ascii="方正仿宋_GBK" w:hAnsi="Times New Roman" w:eastAsia="方正仿宋_GBK"/>
          <w:sz w:val="32"/>
          <w:szCs w:val="32"/>
        </w:rPr>
        <w:t>万元，下降</w:t>
      </w:r>
      <w:r>
        <w:rPr>
          <w:rFonts w:hint="default" w:ascii="Times New Roman" w:hAnsi="Times New Roman" w:eastAsia="方正仿宋_GBK"/>
          <w:sz w:val="32"/>
          <w:szCs w:val="32"/>
        </w:rPr>
        <w:t>46</w:t>
      </w:r>
      <w:r>
        <w:rPr>
          <w:rFonts w:ascii="方正仿宋_GBK" w:hAnsi="Times New Roman" w:eastAsia="方正仿宋_GBK"/>
          <w:sz w:val="32"/>
          <w:szCs w:val="32"/>
        </w:rPr>
        <w:t>.</w:t>
      </w:r>
      <w:r>
        <w:rPr>
          <w:rFonts w:hint="default" w:ascii="Times New Roman" w:hAnsi="Times New Roman" w:eastAsia="方正仿宋_GBK"/>
          <w:sz w:val="32"/>
          <w:szCs w:val="32"/>
        </w:rPr>
        <w:t>59%</w:t>
      </w:r>
      <w:r>
        <w:rPr>
          <w:rFonts w:ascii="方正仿宋_GBK" w:hAnsi="Times New Roman" w:eastAsia="方正仿宋_GBK"/>
          <w:sz w:val="32"/>
          <w:szCs w:val="32"/>
        </w:rPr>
        <w:t>，主要原因是事业收入减少，导致本年度支出较上年减少。其中：基本支出</w:t>
      </w:r>
      <w:r>
        <w:rPr>
          <w:rFonts w:hint="default" w:ascii="Times New Roman" w:hAnsi="Times New Roman" w:eastAsia="方正仿宋_GBK"/>
          <w:sz w:val="32"/>
          <w:szCs w:val="32"/>
        </w:rPr>
        <w:t>1395</w:t>
      </w:r>
      <w:r>
        <w:rPr>
          <w:rFonts w:ascii="方正仿宋_GBK" w:hAnsi="Times New Roman" w:eastAsia="方正仿宋_GBK"/>
          <w:sz w:val="32"/>
          <w:szCs w:val="32"/>
        </w:rPr>
        <w:t>.</w:t>
      </w:r>
      <w:r>
        <w:rPr>
          <w:rFonts w:hint="default" w:ascii="Times New Roman" w:hAnsi="Times New Roman" w:eastAsia="方正仿宋_GBK"/>
          <w:sz w:val="32"/>
          <w:szCs w:val="32"/>
        </w:rPr>
        <w:t>02</w:t>
      </w:r>
      <w:r>
        <w:rPr>
          <w:rFonts w:ascii="方正仿宋_GBK" w:hAnsi="Times New Roman" w:eastAsia="方正仿宋_GBK"/>
          <w:sz w:val="32"/>
          <w:szCs w:val="32"/>
        </w:rPr>
        <w:t>万元，占</w:t>
      </w:r>
      <w:r>
        <w:rPr>
          <w:rFonts w:hint="default" w:ascii="Times New Roman" w:hAnsi="Times New Roman" w:eastAsia="方正仿宋_GBK"/>
          <w:sz w:val="32"/>
          <w:szCs w:val="32"/>
        </w:rPr>
        <w:t>76</w:t>
      </w:r>
      <w:r>
        <w:rPr>
          <w:rFonts w:ascii="方正仿宋_GBK" w:hAnsi="Times New Roman" w:eastAsia="方正仿宋_GBK"/>
          <w:sz w:val="32"/>
          <w:szCs w:val="32"/>
        </w:rPr>
        <w:t>.</w:t>
      </w:r>
      <w:r>
        <w:rPr>
          <w:rFonts w:hint="default" w:ascii="Times New Roman" w:hAnsi="Times New Roman" w:eastAsia="方正仿宋_GBK"/>
          <w:sz w:val="32"/>
          <w:szCs w:val="32"/>
        </w:rPr>
        <w:t>66%</w:t>
      </w:r>
      <w:r>
        <w:rPr>
          <w:rFonts w:ascii="方正仿宋_GBK" w:hAnsi="Times New Roman" w:eastAsia="方正仿宋_GBK"/>
          <w:sz w:val="32"/>
          <w:szCs w:val="32"/>
        </w:rPr>
        <w:t>；项目支出</w:t>
      </w:r>
      <w:r>
        <w:rPr>
          <w:rFonts w:hint="default" w:ascii="Times New Roman" w:hAnsi="Times New Roman" w:eastAsia="方正仿宋_GBK"/>
          <w:sz w:val="32"/>
          <w:szCs w:val="32"/>
        </w:rPr>
        <w:t>424</w:t>
      </w:r>
      <w:r>
        <w:rPr>
          <w:rFonts w:ascii="方正仿宋_GBK" w:hAnsi="Times New Roman" w:eastAsia="方正仿宋_GBK"/>
          <w:sz w:val="32"/>
          <w:szCs w:val="32"/>
        </w:rPr>
        <w:t>.</w:t>
      </w:r>
      <w:r>
        <w:rPr>
          <w:rFonts w:hint="default" w:ascii="Times New Roman" w:hAnsi="Times New Roman" w:eastAsia="方正仿宋_GBK"/>
          <w:sz w:val="32"/>
          <w:szCs w:val="32"/>
        </w:rPr>
        <w:t>79</w:t>
      </w:r>
      <w:r>
        <w:rPr>
          <w:rFonts w:ascii="方正仿宋_GBK" w:hAnsi="Times New Roman" w:eastAsia="方正仿宋_GBK"/>
          <w:sz w:val="32"/>
          <w:szCs w:val="32"/>
        </w:rPr>
        <w:t>万元，占</w:t>
      </w:r>
      <w:r>
        <w:rPr>
          <w:rFonts w:hint="default" w:ascii="Times New Roman" w:hAnsi="Times New Roman" w:eastAsia="方正仿宋_GBK"/>
          <w:sz w:val="32"/>
          <w:szCs w:val="32"/>
        </w:rPr>
        <w:t>23</w:t>
      </w:r>
      <w:r>
        <w:rPr>
          <w:rFonts w:ascii="方正仿宋_GBK" w:hAnsi="Times New Roman" w:eastAsia="方正仿宋_GBK"/>
          <w:sz w:val="32"/>
          <w:szCs w:val="32"/>
        </w:rPr>
        <w:t>.</w:t>
      </w:r>
      <w:r>
        <w:rPr>
          <w:rFonts w:hint="default" w:ascii="Times New Roman" w:hAnsi="Times New Roman" w:eastAsia="方正仿宋_GBK"/>
          <w:sz w:val="32"/>
          <w:szCs w:val="32"/>
        </w:rPr>
        <w:t>34%</w:t>
      </w:r>
      <w:r>
        <w:rPr>
          <w:rFonts w:ascii="方正仿宋_GBK" w:hAnsi="Times New Roman" w:eastAsia="方正仿宋_GBK"/>
          <w:sz w:val="32"/>
          <w:szCs w:val="32"/>
        </w:rPr>
        <w:t>。</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4</w:t>
      </w:r>
      <w:r>
        <w:rPr>
          <w:rFonts w:ascii="方正仿宋_GBK" w:hAnsi="Times New Roman" w:eastAsia="方正仿宋_GBK"/>
          <w:sz w:val="32"/>
          <w:szCs w:val="32"/>
        </w:rPr>
        <w:t>.结转结余情况。</w:t>
      </w:r>
      <w:r>
        <w:rPr>
          <w:rFonts w:hint="default" w:ascii="Times New Roman" w:hAnsi="Times New Roman" w:eastAsia="方正仿宋_GBK"/>
          <w:sz w:val="32"/>
          <w:szCs w:val="32"/>
        </w:rPr>
        <w:t>2023</w:t>
      </w:r>
      <w:r>
        <w:rPr>
          <w:rFonts w:ascii="方正仿宋_GBK" w:hAnsi="Times New Roman" w:eastAsia="方正仿宋_GBK"/>
          <w:sz w:val="32"/>
          <w:szCs w:val="32"/>
        </w:rPr>
        <w:t>年度年末结转和结余</w:t>
      </w:r>
      <w:r>
        <w:rPr>
          <w:rFonts w:hint="default" w:ascii="Times New Roman" w:hAnsi="Times New Roman" w:eastAsia="方正仿宋_GBK"/>
          <w:sz w:val="32"/>
          <w:szCs w:val="32"/>
        </w:rPr>
        <w:t>7</w:t>
      </w:r>
      <w:r>
        <w:rPr>
          <w:rFonts w:ascii="方正仿宋_GBK" w:hAnsi="Times New Roman" w:eastAsia="方正仿宋_GBK"/>
          <w:sz w:val="32"/>
          <w:szCs w:val="32"/>
        </w:rPr>
        <w:t>.</w:t>
      </w:r>
      <w:r>
        <w:rPr>
          <w:rFonts w:hint="default" w:ascii="Times New Roman" w:hAnsi="Times New Roman" w:eastAsia="方正仿宋_GBK"/>
          <w:sz w:val="32"/>
          <w:szCs w:val="32"/>
        </w:rPr>
        <w:t>39</w:t>
      </w:r>
      <w:r>
        <w:rPr>
          <w:rFonts w:ascii="方正仿宋_GBK" w:hAnsi="Times New Roman" w:eastAsia="方正仿宋_GBK"/>
          <w:sz w:val="32"/>
          <w:szCs w:val="32"/>
        </w:rPr>
        <w:t>万元，较上年决算数减少</w:t>
      </w:r>
      <w:r>
        <w:rPr>
          <w:rFonts w:hint="default" w:ascii="Times New Roman" w:hAnsi="Times New Roman" w:eastAsia="方正仿宋_GBK"/>
          <w:sz w:val="32"/>
          <w:szCs w:val="32"/>
        </w:rPr>
        <w:t>215</w:t>
      </w:r>
      <w:r>
        <w:rPr>
          <w:rFonts w:ascii="方正仿宋_GBK" w:hAnsi="Times New Roman" w:eastAsia="方正仿宋_GBK"/>
          <w:sz w:val="32"/>
          <w:szCs w:val="32"/>
        </w:rPr>
        <w:t>.</w:t>
      </w:r>
      <w:r>
        <w:rPr>
          <w:rFonts w:hint="default" w:ascii="Times New Roman" w:hAnsi="Times New Roman" w:eastAsia="方正仿宋_GBK"/>
          <w:sz w:val="32"/>
          <w:szCs w:val="32"/>
        </w:rPr>
        <w:t>03</w:t>
      </w:r>
      <w:r>
        <w:rPr>
          <w:rFonts w:ascii="方正仿宋_GBK" w:hAnsi="Times New Roman" w:eastAsia="方正仿宋_GBK"/>
          <w:sz w:val="32"/>
          <w:szCs w:val="32"/>
        </w:rPr>
        <w:t>万元，下降</w:t>
      </w:r>
      <w:r>
        <w:rPr>
          <w:rFonts w:hint="default" w:ascii="Times New Roman" w:hAnsi="Times New Roman" w:eastAsia="方正仿宋_GBK"/>
          <w:sz w:val="32"/>
          <w:szCs w:val="32"/>
        </w:rPr>
        <w:t>96</w:t>
      </w:r>
      <w:r>
        <w:rPr>
          <w:rFonts w:ascii="方正仿宋_GBK" w:hAnsi="Times New Roman" w:eastAsia="方正仿宋_GBK"/>
          <w:sz w:val="32"/>
          <w:szCs w:val="32"/>
        </w:rPr>
        <w:t>.</w:t>
      </w:r>
      <w:r>
        <w:rPr>
          <w:rFonts w:hint="default" w:ascii="Times New Roman" w:hAnsi="Times New Roman" w:eastAsia="方正仿宋_GBK"/>
          <w:sz w:val="32"/>
          <w:szCs w:val="32"/>
        </w:rPr>
        <w:t>68%</w:t>
      </w:r>
      <w:r>
        <w:rPr>
          <w:rFonts w:ascii="方正仿宋_GBK" w:hAnsi="Times New Roman" w:eastAsia="方正仿宋_GBK"/>
          <w:sz w:val="32"/>
          <w:szCs w:val="32"/>
        </w:rPr>
        <w:t>，主要原因是上年度结转结余资金用于</w:t>
      </w:r>
      <w:r>
        <w:rPr>
          <w:rFonts w:hint="default" w:ascii="Times New Roman" w:hAnsi="Times New Roman" w:eastAsia="方正仿宋_GBK"/>
          <w:sz w:val="32"/>
          <w:szCs w:val="32"/>
        </w:rPr>
        <w:t>2023</w:t>
      </w:r>
      <w:r>
        <w:rPr>
          <w:rFonts w:ascii="方正仿宋_GBK" w:hAnsi="Times New Roman" w:eastAsia="方正仿宋_GBK"/>
          <w:sz w:val="32"/>
          <w:szCs w:val="32"/>
        </w:rPr>
        <w:t>年度支出，导致</w:t>
      </w:r>
      <w:r>
        <w:rPr>
          <w:rFonts w:hint="default" w:ascii="Times New Roman" w:hAnsi="Times New Roman" w:eastAsia="方正仿宋_GBK"/>
          <w:sz w:val="32"/>
          <w:szCs w:val="32"/>
        </w:rPr>
        <w:t>2023</w:t>
      </w:r>
      <w:r>
        <w:rPr>
          <w:rFonts w:ascii="方正仿宋_GBK" w:hAnsi="Times New Roman" w:eastAsia="方正仿宋_GBK"/>
          <w:sz w:val="32"/>
          <w:szCs w:val="32"/>
        </w:rPr>
        <w:t>年度支出增加，结转结余减少。</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（二）财政拨款收入支出决算总体情况说明</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2023</w:t>
      </w:r>
      <w:r>
        <w:rPr>
          <w:rFonts w:ascii="方正仿宋_GBK" w:hAnsi="Times New Roman" w:eastAsia="方正仿宋_GBK"/>
          <w:sz w:val="32"/>
          <w:szCs w:val="32"/>
        </w:rPr>
        <w:t>年度财政拨款收、支总计</w:t>
      </w:r>
      <w:r>
        <w:rPr>
          <w:rFonts w:hint="default" w:ascii="Times New Roman" w:hAnsi="Times New Roman" w:eastAsia="方正仿宋_GBK"/>
          <w:sz w:val="32"/>
          <w:szCs w:val="32"/>
        </w:rPr>
        <w:t>1678</w:t>
      </w:r>
      <w:r>
        <w:rPr>
          <w:rFonts w:ascii="方正仿宋_GBK" w:hAnsi="Times New Roman" w:eastAsia="方正仿宋_GBK"/>
          <w:sz w:val="32"/>
          <w:szCs w:val="32"/>
        </w:rPr>
        <w:t>.</w:t>
      </w:r>
      <w:r>
        <w:rPr>
          <w:rFonts w:hint="default" w:ascii="Times New Roman" w:hAnsi="Times New Roman" w:eastAsia="方正仿宋_GBK"/>
          <w:sz w:val="32"/>
          <w:szCs w:val="32"/>
        </w:rPr>
        <w:t>92</w:t>
      </w:r>
      <w:r>
        <w:rPr>
          <w:rFonts w:ascii="方正仿宋_GBK" w:hAnsi="Times New Roman" w:eastAsia="方正仿宋_GBK"/>
          <w:sz w:val="32"/>
          <w:szCs w:val="32"/>
        </w:rPr>
        <w:t>万元。与</w:t>
      </w:r>
      <w:r>
        <w:rPr>
          <w:rFonts w:hint="default" w:ascii="Times New Roman" w:hAnsi="Times New Roman" w:eastAsia="方正仿宋_GBK"/>
          <w:sz w:val="32"/>
          <w:szCs w:val="32"/>
        </w:rPr>
        <w:t>2022</w:t>
      </w:r>
      <w:r>
        <w:rPr>
          <w:rFonts w:ascii="方正仿宋_GBK" w:hAnsi="Times New Roman" w:eastAsia="方正仿宋_GBK"/>
          <w:sz w:val="32"/>
          <w:szCs w:val="32"/>
        </w:rPr>
        <w:t>年相比，财政拨款收、支总计各减少</w:t>
      </w:r>
      <w:r>
        <w:rPr>
          <w:rFonts w:hint="default" w:ascii="Times New Roman" w:hAnsi="Times New Roman" w:eastAsia="方正仿宋_GBK"/>
          <w:sz w:val="32"/>
          <w:szCs w:val="32"/>
        </w:rPr>
        <w:t>835</w:t>
      </w:r>
      <w:r>
        <w:rPr>
          <w:rFonts w:ascii="方正仿宋_GBK" w:hAnsi="Times New Roman" w:eastAsia="方正仿宋_GBK"/>
          <w:sz w:val="32"/>
          <w:szCs w:val="32"/>
        </w:rPr>
        <w:t>.</w:t>
      </w:r>
      <w:r>
        <w:rPr>
          <w:rFonts w:hint="default" w:ascii="Times New Roman" w:hAnsi="Times New Roman" w:eastAsia="方正仿宋_GBK"/>
          <w:sz w:val="32"/>
          <w:szCs w:val="32"/>
        </w:rPr>
        <w:t>38</w:t>
      </w:r>
      <w:r>
        <w:rPr>
          <w:rFonts w:ascii="方正仿宋_GBK" w:hAnsi="Times New Roman" w:eastAsia="方正仿宋_GBK"/>
          <w:sz w:val="32"/>
          <w:szCs w:val="32"/>
        </w:rPr>
        <w:t>万元，下降</w:t>
      </w:r>
      <w:r>
        <w:rPr>
          <w:rFonts w:hint="default" w:ascii="Times New Roman" w:hAnsi="Times New Roman" w:eastAsia="方正仿宋_GBK"/>
          <w:sz w:val="32"/>
          <w:szCs w:val="32"/>
        </w:rPr>
        <w:t>33</w:t>
      </w:r>
      <w:r>
        <w:rPr>
          <w:rFonts w:ascii="方正仿宋_GBK" w:hAnsi="Times New Roman" w:eastAsia="方正仿宋_GBK"/>
          <w:sz w:val="32"/>
          <w:szCs w:val="32"/>
        </w:rPr>
        <w:t>.</w:t>
      </w:r>
      <w:r>
        <w:rPr>
          <w:rFonts w:hint="default" w:ascii="Times New Roman" w:hAnsi="Times New Roman" w:eastAsia="方正仿宋_GBK"/>
          <w:sz w:val="32"/>
          <w:szCs w:val="32"/>
        </w:rPr>
        <w:t>23%</w:t>
      </w:r>
      <w:r>
        <w:rPr>
          <w:rFonts w:ascii="方正仿宋_GBK" w:hAnsi="Times New Roman" w:eastAsia="方正仿宋_GBK"/>
          <w:sz w:val="32"/>
          <w:szCs w:val="32"/>
        </w:rPr>
        <w:t>。主要原因是财政拨款项目支出减少，导致本年度财政拨款收、支总计较上年减少。</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（三）一般公共预算财政拨款收入支出决算情况说明</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1</w:t>
      </w:r>
      <w:r>
        <w:rPr>
          <w:rFonts w:ascii="方正仿宋_GBK" w:hAnsi="Times New Roman" w:eastAsia="方正仿宋_GBK"/>
          <w:sz w:val="32"/>
          <w:szCs w:val="32"/>
        </w:rPr>
        <w:t>.收入情况。</w:t>
      </w:r>
      <w:r>
        <w:rPr>
          <w:rFonts w:hint="default" w:ascii="Times New Roman" w:hAnsi="Times New Roman" w:eastAsia="方正仿宋_GBK"/>
          <w:sz w:val="32"/>
          <w:szCs w:val="32"/>
        </w:rPr>
        <w:t>2023</w:t>
      </w:r>
      <w:r>
        <w:rPr>
          <w:rFonts w:ascii="方正仿宋_GBK" w:hAnsi="Times New Roman" w:eastAsia="方正仿宋_GBK"/>
          <w:sz w:val="32"/>
          <w:szCs w:val="32"/>
        </w:rPr>
        <w:t>年度一般公共预算财政拨款收入</w:t>
      </w:r>
      <w:r>
        <w:rPr>
          <w:rFonts w:hint="default" w:ascii="Times New Roman" w:hAnsi="Times New Roman" w:eastAsia="方正仿宋_GBK"/>
          <w:sz w:val="32"/>
          <w:szCs w:val="32"/>
        </w:rPr>
        <w:t>1412</w:t>
      </w:r>
      <w:r>
        <w:rPr>
          <w:rFonts w:ascii="方正仿宋_GBK" w:hAnsi="Times New Roman" w:eastAsia="方正仿宋_GBK"/>
          <w:sz w:val="32"/>
          <w:szCs w:val="32"/>
        </w:rPr>
        <w:t>.</w:t>
      </w:r>
      <w:r>
        <w:rPr>
          <w:rFonts w:hint="default" w:ascii="Times New Roman" w:hAnsi="Times New Roman" w:eastAsia="方正仿宋_GBK"/>
          <w:sz w:val="32"/>
          <w:szCs w:val="32"/>
        </w:rPr>
        <w:t>72</w:t>
      </w:r>
      <w:r>
        <w:rPr>
          <w:rFonts w:ascii="方正仿宋_GBK" w:hAnsi="Times New Roman" w:eastAsia="方正仿宋_GBK"/>
          <w:sz w:val="32"/>
          <w:szCs w:val="32"/>
        </w:rPr>
        <w:t>万元，较上年决算数减少</w:t>
      </w:r>
      <w:r>
        <w:rPr>
          <w:rFonts w:hint="default" w:ascii="Times New Roman" w:hAnsi="Times New Roman" w:eastAsia="方正仿宋_GBK"/>
          <w:sz w:val="32"/>
          <w:szCs w:val="32"/>
        </w:rPr>
        <w:t>316</w:t>
      </w:r>
      <w:r>
        <w:rPr>
          <w:rFonts w:ascii="方正仿宋_GBK" w:hAnsi="Times New Roman" w:eastAsia="方正仿宋_GBK"/>
          <w:sz w:val="32"/>
          <w:szCs w:val="32"/>
        </w:rPr>
        <w:t>.</w:t>
      </w:r>
      <w:r>
        <w:rPr>
          <w:rFonts w:hint="default" w:ascii="Times New Roman" w:hAnsi="Times New Roman" w:eastAsia="方正仿宋_GBK"/>
          <w:sz w:val="32"/>
          <w:szCs w:val="32"/>
        </w:rPr>
        <w:t>80</w:t>
      </w:r>
      <w:r>
        <w:rPr>
          <w:rFonts w:ascii="方正仿宋_GBK" w:hAnsi="Times New Roman" w:eastAsia="方正仿宋_GBK"/>
          <w:sz w:val="32"/>
          <w:szCs w:val="32"/>
        </w:rPr>
        <w:t>万元，下降</w:t>
      </w:r>
      <w:r>
        <w:rPr>
          <w:rFonts w:hint="default" w:ascii="Times New Roman" w:hAnsi="Times New Roman" w:eastAsia="方正仿宋_GBK"/>
          <w:sz w:val="32"/>
          <w:szCs w:val="32"/>
        </w:rPr>
        <w:t>18</w:t>
      </w:r>
      <w:r>
        <w:rPr>
          <w:rFonts w:ascii="方正仿宋_GBK" w:hAnsi="Times New Roman" w:eastAsia="方正仿宋_GBK"/>
          <w:sz w:val="32"/>
          <w:szCs w:val="32"/>
        </w:rPr>
        <w:t>.</w:t>
      </w:r>
      <w:r>
        <w:rPr>
          <w:rFonts w:hint="default" w:ascii="Times New Roman" w:hAnsi="Times New Roman" w:eastAsia="方正仿宋_GBK"/>
          <w:sz w:val="32"/>
          <w:szCs w:val="32"/>
        </w:rPr>
        <w:t>32%</w:t>
      </w:r>
      <w:r>
        <w:rPr>
          <w:rFonts w:ascii="方正仿宋_GBK" w:hAnsi="Times New Roman" w:eastAsia="方正仿宋_GBK"/>
          <w:sz w:val="32"/>
          <w:szCs w:val="32"/>
        </w:rPr>
        <w:t>。主要原因是相比上年财政拨款专项收入减少。较年初预算数增加</w:t>
      </w:r>
      <w:r>
        <w:rPr>
          <w:rFonts w:hint="default" w:ascii="Times New Roman" w:hAnsi="Times New Roman" w:eastAsia="方正仿宋_GBK"/>
          <w:sz w:val="32"/>
          <w:szCs w:val="32"/>
        </w:rPr>
        <w:t>116</w:t>
      </w:r>
      <w:r>
        <w:rPr>
          <w:rFonts w:ascii="方正仿宋_GBK" w:hAnsi="Times New Roman" w:eastAsia="方正仿宋_GBK"/>
          <w:sz w:val="32"/>
          <w:szCs w:val="32"/>
        </w:rPr>
        <w:t>.</w:t>
      </w:r>
      <w:r>
        <w:rPr>
          <w:rFonts w:hint="default" w:ascii="Times New Roman" w:hAnsi="Times New Roman" w:eastAsia="方正仿宋_GBK"/>
          <w:sz w:val="32"/>
          <w:szCs w:val="32"/>
        </w:rPr>
        <w:t>84</w:t>
      </w:r>
      <w:r>
        <w:rPr>
          <w:rFonts w:ascii="方正仿宋_GBK" w:hAnsi="Times New Roman" w:eastAsia="方正仿宋_GBK"/>
          <w:sz w:val="32"/>
          <w:szCs w:val="32"/>
        </w:rPr>
        <w:t>万元，增长</w:t>
      </w:r>
      <w:r>
        <w:rPr>
          <w:rFonts w:hint="default" w:ascii="Times New Roman" w:hAnsi="Times New Roman" w:eastAsia="方正仿宋_GBK"/>
          <w:sz w:val="32"/>
          <w:szCs w:val="32"/>
        </w:rPr>
        <w:t>9</w:t>
      </w:r>
      <w:r>
        <w:rPr>
          <w:rFonts w:ascii="方正仿宋_GBK" w:hAnsi="Times New Roman" w:eastAsia="方正仿宋_GBK"/>
          <w:sz w:val="32"/>
          <w:szCs w:val="32"/>
        </w:rPr>
        <w:t>.</w:t>
      </w:r>
      <w:r>
        <w:rPr>
          <w:rFonts w:hint="default" w:ascii="Times New Roman" w:hAnsi="Times New Roman" w:eastAsia="方正仿宋_GBK"/>
          <w:sz w:val="32"/>
          <w:szCs w:val="32"/>
        </w:rPr>
        <w:t>02%</w:t>
      </w:r>
      <w:r>
        <w:rPr>
          <w:rFonts w:ascii="方正仿宋_GBK" w:hAnsi="Times New Roman" w:eastAsia="方正仿宋_GBK"/>
          <w:sz w:val="32"/>
          <w:szCs w:val="32"/>
        </w:rPr>
        <w:t>。主要原因是较年度预算数增加了项目资金拨款。此外，年初财政拨款结转和结余</w:t>
      </w:r>
      <w:r>
        <w:rPr>
          <w:rFonts w:hint="default" w:ascii="Times New Roman" w:hAnsi="Times New Roman" w:eastAsia="方正仿宋_GBK"/>
          <w:sz w:val="32"/>
          <w:szCs w:val="32"/>
        </w:rPr>
        <w:t>266</w:t>
      </w:r>
      <w:r>
        <w:rPr>
          <w:rFonts w:ascii="方正仿宋_GBK" w:hAnsi="Times New Roman" w:eastAsia="方正仿宋_GBK"/>
          <w:sz w:val="32"/>
          <w:szCs w:val="32"/>
        </w:rPr>
        <w:t>.</w:t>
      </w:r>
      <w:r>
        <w:rPr>
          <w:rFonts w:hint="default" w:ascii="Times New Roman" w:hAnsi="Times New Roman" w:eastAsia="方正仿宋_GBK"/>
          <w:sz w:val="32"/>
          <w:szCs w:val="32"/>
        </w:rPr>
        <w:t>20</w:t>
      </w:r>
      <w:r>
        <w:rPr>
          <w:rFonts w:ascii="方正仿宋_GBK" w:hAnsi="Times New Roman" w:eastAsia="方正仿宋_GBK"/>
          <w:sz w:val="32"/>
          <w:szCs w:val="32"/>
        </w:rPr>
        <w:t>万元。</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2</w:t>
      </w:r>
      <w:r>
        <w:rPr>
          <w:rFonts w:ascii="方正仿宋_GBK" w:hAnsi="Times New Roman" w:eastAsia="方正仿宋_GBK"/>
          <w:sz w:val="32"/>
          <w:szCs w:val="32"/>
        </w:rPr>
        <w:t>.支出情况。</w:t>
      </w:r>
      <w:r>
        <w:rPr>
          <w:rFonts w:hint="default" w:ascii="Times New Roman" w:hAnsi="Times New Roman" w:eastAsia="方正仿宋_GBK"/>
          <w:sz w:val="32"/>
          <w:szCs w:val="32"/>
        </w:rPr>
        <w:t>2023</w:t>
      </w:r>
      <w:r>
        <w:rPr>
          <w:rFonts w:ascii="方正仿宋_GBK" w:hAnsi="Times New Roman" w:eastAsia="方正仿宋_GBK"/>
          <w:sz w:val="32"/>
          <w:szCs w:val="32"/>
        </w:rPr>
        <w:t>年度一般公共预算财政拨款支出</w:t>
      </w:r>
      <w:r>
        <w:rPr>
          <w:rFonts w:hint="default" w:ascii="Times New Roman" w:hAnsi="Times New Roman" w:eastAsia="方正仿宋_GBK"/>
          <w:sz w:val="32"/>
          <w:szCs w:val="32"/>
        </w:rPr>
        <w:t>1671</w:t>
      </w:r>
      <w:r>
        <w:rPr>
          <w:rFonts w:ascii="方正仿宋_GBK" w:hAnsi="Times New Roman" w:eastAsia="方正仿宋_GBK"/>
          <w:sz w:val="32"/>
          <w:szCs w:val="32"/>
        </w:rPr>
        <w:t>.</w:t>
      </w:r>
      <w:r>
        <w:rPr>
          <w:rFonts w:hint="default" w:ascii="Times New Roman" w:hAnsi="Times New Roman" w:eastAsia="方正仿宋_GBK"/>
          <w:sz w:val="32"/>
          <w:szCs w:val="32"/>
        </w:rPr>
        <w:t>52</w:t>
      </w:r>
      <w:r>
        <w:rPr>
          <w:rFonts w:ascii="方正仿宋_GBK" w:hAnsi="Times New Roman" w:eastAsia="方正仿宋_GBK"/>
          <w:sz w:val="32"/>
          <w:szCs w:val="32"/>
        </w:rPr>
        <w:t>万元，较上年决算数减少</w:t>
      </w:r>
      <w:r>
        <w:rPr>
          <w:rFonts w:hint="default" w:ascii="Times New Roman" w:hAnsi="Times New Roman" w:eastAsia="方正仿宋_GBK"/>
          <w:sz w:val="32"/>
          <w:szCs w:val="32"/>
        </w:rPr>
        <w:t>620</w:t>
      </w:r>
      <w:r>
        <w:rPr>
          <w:rFonts w:ascii="方正仿宋_GBK" w:hAnsi="Times New Roman" w:eastAsia="方正仿宋_GBK"/>
          <w:sz w:val="32"/>
          <w:szCs w:val="32"/>
        </w:rPr>
        <w:t>.</w:t>
      </w:r>
      <w:r>
        <w:rPr>
          <w:rFonts w:hint="default" w:ascii="Times New Roman" w:hAnsi="Times New Roman" w:eastAsia="方正仿宋_GBK"/>
          <w:sz w:val="32"/>
          <w:szCs w:val="32"/>
        </w:rPr>
        <w:t>35</w:t>
      </w:r>
      <w:r>
        <w:rPr>
          <w:rFonts w:ascii="方正仿宋_GBK" w:hAnsi="Times New Roman" w:eastAsia="方正仿宋_GBK"/>
          <w:sz w:val="32"/>
          <w:szCs w:val="32"/>
        </w:rPr>
        <w:t>万元，下降</w:t>
      </w:r>
      <w:r>
        <w:rPr>
          <w:rFonts w:hint="default" w:ascii="Times New Roman" w:hAnsi="Times New Roman" w:eastAsia="方正仿宋_GBK"/>
          <w:sz w:val="32"/>
          <w:szCs w:val="32"/>
        </w:rPr>
        <w:t>27</w:t>
      </w:r>
      <w:r>
        <w:rPr>
          <w:rFonts w:ascii="方正仿宋_GBK" w:hAnsi="Times New Roman" w:eastAsia="方正仿宋_GBK"/>
          <w:sz w:val="32"/>
          <w:szCs w:val="32"/>
        </w:rPr>
        <w:t>.</w:t>
      </w:r>
      <w:r>
        <w:rPr>
          <w:rFonts w:hint="default" w:ascii="Times New Roman" w:hAnsi="Times New Roman" w:eastAsia="方正仿宋_GBK"/>
          <w:sz w:val="32"/>
          <w:szCs w:val="32"/>
        </w:rPr>
        <w:t>07%</w:t>
      </w:r>
      <w:r>
        <w:rPr>
          <w:rFonts w:ascii="方正仿宋_GBK" w:hAnsi="Times New Roman" w:eastAsia="方正仿宋_GBK"/>
          <w:sz w:val="32"/>
          <w:szCs w:val="32"/>
        </w:rPr>
        <w:t>。主要原因是相比上年财政拨款专项收入减少，相应各项支出也减少。较年初预算数增加</w:t>
      </w:r>
      <w:r>
        <w:rPr>
          <w:rFonts w:hint="default" w:ascii="Times New Roman" w:hAnsi="Times New Roman" w:eastAsia="方正仿宋_GBK"/>
          <w:sz w:val="32"/>
          <w:szCs w:val="32"/>
        </w:rPr>
        <w:t>375</w:t>
      </w:r>
      <w:r>
        <w:rPr>
          <w:rFonts w:ascii="方正仿宋_GBK" w:hAnsi="Times New Roman" w:eastAsia="方正仿宋_GBK"/>
          <w:sz w:val="32"/>
          <w:szCs w:val="32"/>
        </w:rPr>
        <w:t>.</w:t>
      </w:r>
      <w:r>
        <w:rPr>
          <w:rFonts w:hint="default" w:ascii="Times New Roman" w:hAnsi="Times New Roman" w:eastAsia="方正仿宋_GBK"/>
          <w:sz w:val="32"/>
          <w:szCs w:val="32"/>
        </w:rPr>
        <w:t>64</w:t>
      </w:r>
      <w:r>
        <w:rPr>
          <w:rFonts w:ascii="方正仿宋_GBK" w:hAnsi="Times New Roman" w:eastAsia="方正仿宋_GBK"/>
          <w:sz w:val="32"/>
          <w:szCs w:val="32"/>
        </w:rPr>
        <w:t>万元，增长</w:t>
      </w:r>
      <w:r>
        <w:rPr>
          <w:rFonts w:hint="default" w:ascii="Times New Roman" w:hAnsi="Times New Roman" w:eastAsia="方正仿宋_GBK"/>
          <w:sz w:val="32"/>
          <w:szCs w:val="32"/>
        </w:rPr>
        <w:t>28</w:t>
      </w:r>
      <w:r>
        <w:rPr>
          <w:rFonts w:ascii="方正仿宋_GBK" w:hAnsi="Times New Roman" w:eastAsia="方正仿宋_GBK"/>
          <w:sz w:val="32"/>
          <w:szCs w:val="32"/>
        </w:rPr>
        <w:t>.</w:t>
      </w:r>
      <w:r>
        <w:rPr>
          <w:rFonts w:hint="default" w:ascii="Times New Roman" w:hAnsi="Times New Roman" w:eastAsia="方正仿宋_GBK"/>
          <w:sz w:val="32"/>
          <w:szCs w:val="32"/>
        </w:rPr>
        <w:t>99%</w:t>
      </w:r>
      <w:r>
        <w:rPr>
          <w:rFonts w:ascii="方正仿宋_GBK" w:hAnsi="Times New Roman" w:eastAsia="方正仿宋_GBK"/>
          <w:sz w:val="32"/>
          <w:szCs w:val="32"/>
        </w:rPr>
        <w:t>。主要原因是增加了项目资金预算以及上年财政拨款结转结余资金用于</w:t>
      </w:r>
      <w:r>
        <w:rPr>
          <w:rFonts w:hint="default" w:ascii="Times New Roman" w:hAnsi="Times New Roman" w:eastAsia="方正仿宋_GBK"/>
          <w:sz w:val="32"/>
          <w:szCs w:val="32"/>
        </w:rPr>
        <w:t>2023</w:t>
      </w:r>
      <w:r>
        <w:rPr>
          <w:rFonts w:ascii="方正仿宋_GBK" w:hAnsi="Times New Roman" w:eastAsia="方正仿宋_GBK"/>
          <w:sz w:val="32"/>
          <w:szCs w:val="32"/>
        </w:rPr>
        <w:t>年支出，导致支出较年初预算数增加。</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3</w:t>
      </w:r>
      <w:r>
        <w:rPr>
          <w:rFonts w:ascii="方正仿宋_GBK" w:hAnsi="Times New Roman" w:eastAsia="方正仿宋_GBK"/>
          <w:sz w:val="32"/>
          <w:szCs w:val="32"/>
        </w:rPr>
        <w:t>.结转结余情况。</w:t>
      </w:r>
      <w:r>
        <w:rPr>
          <w:rFonts w:hint="default" w:ascii="Times New Roman" w:hAnsi="Times New Roman" w:eastAsia="方正仿宋_GBK"/>
          <w:sz w:val="32"/>
          <w:szCs w:val="32"/>
        </w:rPr>
        <w:t>2023</w:t>
      </w:r>
      <w:r>
        <w:rPr>
          <w:rFonts w:ascii="方正仿宋_GBK" w:hAnsi="Times New Roman" w:eastAsia="方正仿宋_GBK"/>
          <w:sz w:val="32"/>
          <w:szCs w:val="32"/>
        </w:rPr>
        <w:t>年度年末一般公共预算财政拨款结转和结余</w:t>
      </w:r>
      <w:r>
        <w:rPr>
          <w:rFonts w:hint="default" w:ascii="Times New Roman" w:hAnsi="Times New Roman" w:eastAsia="方正仿宋_GBK"/>
          <w:sz w:val="32"/>
          <w:szCs w:val="32"/>
        </w:rPr>
        <w:t>7</w:t>
      </w:r>
      <w:r>
        <w:rPr>
          <w:rFonts w:ascii="方正仿宋_GBK" w:hAnsi="Times New Roman" w:eastAsia="方正仿宋_GBK"/>
          <w:sz w:val="32"/>
          <w:szCs w:val="32"/>
        </w:rPr>
        <w:t>.</w:t>
      </w:r>
      <w:r>
        <w:rPr>
          <w:rFonts w:hint="default" w:ascii="Times New Roman" w:hAnsi="Times New Roman" w:eastAsia="方正仿宋_GBK"/>
          <w:sz w:val="32"/>
          <w:szCs w:val="32"/>
        </w:rPr>
        <w:t>39</w:t>
      </w:r>
      <w:r>
        <w:rPr>
          <w:rFonts w:ascii="方正仿宋_GBK" w:hAnsi="Times New Roman" w:eastAsia="方正仿宋_GBK"/>
          <w:sz w:val="32"/>
          <w:szCs w:val="32"/>
        </w:rPr>
        <w:t>万元，较上年决算数减少</w:t>
      </w:r>
      <w:r>
        <w:rPr>
          <w:rFonts w:hint="default" w:ascii="Times New Roman" w:hAnsi="Times New Roman" w:eastAsia="方正仿宋_GBK"/>
          <w:sz w:val="32"/>
          <w:szCs w:val="32"/>
        </w:rPr>
        <w:t>215</w:t>
      </w:r>
      <w:r>
        <w:rPr>
          <w:rFonts w:ascii="方正仿宋_GBK" w:hAnsi="Times New Roman" w:eastAsia="方正仿宋_GBK"/>
          <w:sz w:val="32"/>
          <w:szCs w:val="32"/>
        </w:rPr>
        <w:t>.</w:t>
      </w:r>
      <w:r>
        <w:rPr>
          <w:rFonts w:hint="default" w:ascii="Times New Roman" w:hAnsi="Times New Roman" w:eastAsia="方正仿宋_GBK"/>
          <w:sz w:val="32"/>
          <w:szCs w:val="32"/>
        </w:rPr>
        <w:t>03</w:t>
      </w:r>
      <w:r>
        <w:rPr>
          <w:rFonts w:ascii="方正仿宋_GBK" w:hAnsi="Times New Roman" w:eastAsia="方正仿宋_GBK"/>
          <w:sz w:val="32"/>
          <w:szCs w:val="32"/>
        </w:rPr>
        <w:t>万元，下降</w:t>
      </w:r>
      <w:r>
        <w:rPr>
          <w:rFonts w:hint="default" w:ascii="Times New Roman" w:hAnsi="Times New Roman" w:eastAsia="方正仿宋_GBK"/>
          <w:sz w:val="32"/>
          <w:szCs w:val="32"/>
        </w:rPr>
        <w:t>96</w:t>
      </w:r>
      <w:r>
        <w:rPr>
          <w:rFonts w:ascii="方正仿宋_GBK" w:hAnsi="Times New Roman" w:eastAsia="方正仿宋_GBK"/>
          <w:sz w:val="32"/>
          <w:szCs w:val="32"/>
        </w:rPr>
        <w:t>.</w:t>
      </w:r>
      <w:r>
        <w:rPr>
          <w:rFonts w:hint="default" w:ascii="Times New Roman" w:hAnsi="Times New Roman" w:eastAsia="方正仿宋_GBK"/>
          <w:sz w:val="32"/>
          <w:szCs w:val="32"/>
        </w:rPr>
        <w:t>68%</w:t>
      </w:r>
      <w:r>
        <w:rPr>
          <w:rFonts w:ascii="方正仿宋_GBK" w:hAnsi="Times New Roman" w:eastAsia="方正仿宋_GBK"/>
          <w:sz w:val="32"/>
          <w:szCs w:val="32"/>
        </w:rPr>
        <w:t>，主要原因是上年度结转结余资金用于</w:t>
      </w:r>
      <w:r>
        <w:rPr>
          <w:rFonts w:hint="default" w:ascii="Times New Roman" w:hAnsi="Times New Roman" w:eastAsia="方正仿宋_GBK"/>
          <w:sz w:val="32"/>
          <w:szCs w:val="32"/>
        </w:rPr>
        <w:t>2023</w:t>
      </w:r>
      <w:r>
        <w:rPr>
          <w:rFonts w:ascii="方正仿宋_GBK" w:hAnsi="Times New Roman" w:eastAsia="方正仿宋_GBK"/>
          <w:sz w:val="32"/>
          <w:szCs w:val="32"/>
        </w:rPr>
        <w:t>年度支出，导致</w:t>
      </w:r>
      <w:r>
        <w:rPr>
          <w:rFonts w:hint="default" w:ascii="Times New Roman" w:hAnsi="Times New Roman" w:eastAsia="方正仿宋_GBK"/>
          <w:sz w:val="32"/>
          <w:szCs w:val="32"/>
        </w:rPr>
        <w:t>2023</w:t>
      </w:r>
      <w:r>
        <w:rPr>
          <w:rFonts w:ascii="方正仿宋_GBK" w:hAnsi="Times New Roman" w:eastAsia="方正仿宋_GBK"/>
          <w:sz w:val="32"/>
          <w:szCs w:val="32"/>
        </w:rPr>
        <w:t>年度支出增加，结转结余减少。</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4</w:t>
      </w:r>
      <w:r>
        <w:rPr>
          <w:rFonts w:ascii="方正仿宋_GBK" w:hAnsi="Times New Roman" w:eastAsia="方正仿宋_GBK"/>
          <w:sz w:val="32"/>
          <w:szCs w:val="32"/>
        </w:rPr>
        <w:t>.比较情况。本单位</w:t>
      </w:r>
      <w:r>
        <w:rPr>
          <w:rFonts w:hint="default" w:ascii="Times New Roman" w:hAnsi="Times New Roman" w:eastAsia="方正仿宋_GBK"/>
          <w:sz w:val="32"/>
          <w:szCs w:val="32"/>
        </w:rPr>
        <w:t>2023</w:t>
      </w:r>
      <w:r>
        <w:rPr>
          <w:rFonts w:ascii="方正仿宋_GBK" w:hAnsi="Times New Roman" w:eastAsia="方正仿宋_GBK"/>
          <w:sz w:val="32"/>
          <w:szCs w:val="32"/>
        </w:rPr>
        <w:t>年度一般公共预算财政拨款支出主要用于以下几个方面：</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ascii="方正仿宋_GBK" w:hAnsi="Times New Roman" w:eastAsia="方正仿宋_GBK"/>
          <w:sz w:val="32"/>
          <w:szCs w:val="32"/>
        </w:rPr>
        <w:t>（</w:t>
      </w:r>
      <w:r>
        <w:rPr>
          <w:rFonts w:hint="default" w:ascii="Times New Roman" w:hAnsi="Times New Roman" w:eastAsia="方正仿宋_GBK"/>
          <w:sz w:val="32"/>
          <w:szCs w:val="32"/>
        </w:rPr>
        <w:t>1</w:t>
      </w:r>
      <w:r>
        <w:rPr>
          <w:rFonts w:ascii="方正仿宋_GBK" w:hAnsi="Times New Roman" w:eastAsia="方正仿宋_GBK"/>
          <w:sz w:val="32"/>
          <w:szCs w:val="32"/>
        </w:rPr>
        <w:t>）社会保障与就业支出</w:t>
      </w:r>
      <w:r>
        <w:rPr>
          <w:rFonts w:hint="default" w:ascii="Times New Roman" w:hAnsi="Times New Roman" w:eastAsia="方正仿宋_GBK"/>
          <w:sz w:val="32"/>
          <w:szCs w:val="32"/>
        </w:rPr>
        <w:t>188</w:t>
      </w:r>
      <w:r>
        <w:rPr>
          <w:rFonts w:ascii="方正仿宋_GBK" w:hAnsi="Times New Roman" w:eastAsia="方正仿宋_GBK"/>
          <w:sz w:val="32"/>
          <w:szCs w:val="32"/>
        </w:rPr>
        <w:t>.</w:t>
      </w:r>
      <w:r>
        <w:rPr>
          <w:rFonts w:hint="default" w:ascii="Times New Roman" w:hAnsi="Times New Roman" w:eastAsia="方正仿宋_GBK"/>
          <w:sz w:val="32"/>
          <w:szCs w:val="32"/>
        </w:rPr>
        <w:t>32</w:t>
      </w:r>
      <w:r>
        <w:rPr>
          <w:rFonts w:ascii="方正仿宋_GBK" w:hAnsi="Times New Roman" w:eastAsia="方正仿宋_GBK"/>
          <w:sz w:val="32"/>
          <w:szCs w:val="32"/>
        </w:rPr>
        <w:t>万元，占</w:t>
      </w:r>
      <w:r>
        <w:rPr>
          <w:rFonts w:hint="default" w:ascii="Times New Roman" w:hAnsi="Times New Roman" w:eastAsia="方正仿宋_GBK"/>
          <w:sz w:val="32"/>
          <w:szCs w:val="32"/>
        </w:rPr>
        <w:t>11</w:t>
      </w:r>
      <w:r>
        <w:rPr>
          <w:rFonts w:ascii="方正仿宋_GBK" w:hAnsi="Times New Roman" w:eastAsia="方正仿宋_GBK"/>
          <w:sz w:val="32"/>
          <w:szCs w:val="32"/>
        </w:rPr>
        <w:t>.</w:t>
      </w:r>
      <w:r>
        <w:rPr>
          <w:rFonts w:hint="default" w:ascii="Times New Roman" w:hAnsi="Times New Roman" w:eastAsia="方正仿宋_GBK"/>
          <w:sz w:val="32"/>
          <w:szCs w:val="32"/>
        </w:rPr>
        <w:t>27%</w:t>
      </w:r>
      <w:r>
        <w:rPr>
          <w:rFonts w:ascii="方正仿宋_GBK" w:hAnsi="Times New Roman" w:eastAsia="方正仿宋_GBK"/>
          <w:sz w:val="32"/>
          <w:szCs w:val="32"/>
        </w:rPr>
        <w:t>，较年初预算数减少</w:t>
      </w:r>
      <w:r>
        <w:rPr>
          <w:rFonts w:hint="default" w:ascii="Times New Roman" w:hAnsi="Times New Roman" w:eastAsia="方正仿宋_GBK"/>
          <w:sz w:val="32"/>
          <w:szCs w:val="32"/>
        </w:rPr>
        <w:t>53</w:t>
      </w:r>
      <w:r>
        <w:rPr>
          <w:rFonts w:ascii="方正仿宋_GBK" w:hAnsi="Times New Roman" w:eastAsia="方正仿宋_GBK"/>
          <w:sz w:val="32"/>
          <w:szCs w:val="32"/>
        </w:rPr>
        <w:t>.</w:t>
      </w:r>
      <w:r>
        <w:rPr>
          <w:rFonts w:hint="default" w:ascii="Times New Roman" w:hAnsi="Times New Roman" w:eastAsia="方正仿宋_GBK"/>
          <w:sz w:val="32"/>
          <w:szCs w:val="32"/>
        </w:rPr>
        <w:t>42</w:t>
      </w:r>
      <w:r>
        <w:rPr>
          <w:rFonts w:ascii="方正仿宋_GBK" w:hAnsi="Times New Roman" w:eastAsia="方正仿宋_GBK"/>
          <w:sz w:val="32"/>
          <w:szCs w:val="32"/>
        </w:rPr>
        <w:t>万元，下降</w:t>
      </w:r>
      <w:r>
        <w:rPr>
          <w:rFonts w:hint="default" w:ascii="Times New Roman" w:hAnsi="Times New Roman" w:eastAsia="方正仿宋_GBK"/>
          <w:sz w:val="32"/>
          <w:szCs w:val="32"/>
        </w:rPr>
        <w:t>22</w:t>
      </w:r>
      <w:r>
        <w:rPr>
          <w:rFonts w:ascii="方正仿宋_GBK" w:hAnsi="Times New Roman" w:eastAsia="方正仿宋_GBK"/>
          <w:sz w:val="32"/>
          <w:szCs w:val="32"/>
        </w:rPr>
        <w:t>.</w:t>
      </w:r>
      <w:r>
        <w:rPr>
          <w:rFonts w:hint="default" w:ascii="Times New Roman" w:hAnsi="Times New Roman" w:eastAsia="方正仿宋_GBK"/>
          <w:sz w:val="32"/>
          <w:szCs w:val="32"/>
        </w:rPr>
        <w:t>10%</w:t>
      </w:r>
      <w:r>
        <w:rPr>
          <w:rFonts w:ascii="方正仿宋_GBK" w:hAnsi="Times New Roman" w:eastAsia="方正仿宋_GBK"/>
          <w:sz w:val="32"/>
          <w:szCs w:val="32"/>
        </w:rPr>
        <w:t>，主要原因是年初预算基数大于实际执行数。</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ascii="方正仿宋_GBK" w:hAnsi="Times New Roman" w:eastAsia="方正仿宋_GBK"/>
          <w:sz w:val="32"/>
          <w:szCs w:val="32"/>
        </w:rPr>
        <w:t>（</w:t>
      </w:r>
      <w:r>
        <w:rPr>
          <w:rFonts w:hint="default" w:ascii="Times New Roman" w:hAnsi="Times New Roman" w:eastAsia="方正仿宋_GBK"/>
          <w:sz w:val="32"/>
          <w:szCs w:val="32"/>
        </w:rPr>
        <w:t>2</w:t>
      </w:r>
      <w:r>
        <w:rPr>
          <w:rFonts w:ascii="方正仿宋_GBK" w:hAnsi="Times New Roman" w:eastAsia="方正仿宋_GBK"/>
          <w:sz w:val="32"/>
          <w:szCs w:val="32"/>
        </w:rPr>
        <w:t>）卫生健康支出</w:t>
      </w:r>
      <w:r>
        <w:rPr>
          <w:rFonts w:hint="default" w:ascii="Times New Roman" w:hAnsi="Times New Roman" w:eastAsia="方正仿宋_GBK"/>
          <w:sz w:val="32"/>
          <w:szCs w:val="32"/>
        </w:rPr>
        <w:t>1425</w:t>
      </w:r>
      <w:r>
        <w:rPr>
          <w:rFonts w:ascii="方正仿宋_GBK" w:hAnsi="Times New Roman" w:eastAsia="方正仿宋_GBK"/>
          <w:sz w:val="32"/>
          <w:szCs w:val="32"/>
        </w:rPr>
        <w:t>.</w:t>
      </w:r>
      <w:r>
        <w:rPr>
          <w:rFonts w:hint="default" w:ascii="Times New Roman" w:hAnsi="Times New Roman" w:eastAsia="方正仿宋_GBK"/>
          <w:sz w:val="32"/>
          <w:szCs w:val="32"/>
        </w:rPr>
        <w:t>04</w:t>
      </w:r>
      <w:r>
        <w:rPr>
          <w:rFonts w:ascii="方正仿宋_GBK" w:hAnsi="Times New Roman" w:eastAsia="方正仿宋_GBK"/>
          <w:sz w:val="32"/>
          <w:szCs w:val="32"/>
        </w:rPr>
        <w:t>万元，占</w:t>
      </w:r>
      <w:r>
        <w:rPr>
          <w:rFonts w:hint="default" w:ascii="Times New Roman" w:hAnsi="Times New Roman" w:eastAsia="方正仿宋_GBK"/>
          <w:sz w:val="32"/>
          <w:szCs w:val="32"/>
        </w:rPr>
        <w:t>85</w:t>
      </w:r>
      <w:r>
        <w:rPr>
          <w:rFonts w:ascii="方正仿宋_GBK" w:hAnsi="Times New Roman" w:eastAsia="方正仿宋_GBK"/>
          <w:sz w:val="32"/>
          <w:szCs w:val="32"/>
        </w:rPr>
        <w:t>.</w:t>
      </w:r>
      <w:r>
        <w:rPr>
          <w:rFonts w:hint="default" w:ascii="Times New Roman" w:hAnsi="Times New Roman" w:eastAsia="方正仿宋_GBK"/>
          <w:sz w:val="32"/>
          <w:szCs w:val="32"/>
        </w:rPr>
        <w:t>25%</w:t>
      </w:r>
      <w:r>
        <w:rPr>
          <w:rFonts w:ascii="方正仿宋_GBK" w:hAnsi="Times New Roman" w:eastAsia="方正仿宋_GBK"/>
          <w:sz w:val="32"/>
          <w:szCs w:val="32"/>
        </w:rPr>
        <w:t>，较年初预算数增加</w:t>
      </w:r>
      <w:r>
        <w:rPr>
          <w:rFonts w:hint="default" w:ascii="Times New Roman" w:hAnsi="Times New Roman" w:eastAsia="方正仿宋_GBK"/>
          <w:sz w:val="32"/>
          <w:szCs w:val="32"/>
        </w:rPr>
        <w:t>460</w:t>
      </w:r>
      <w:r>
        <w:rPr>
          <w:rFonts w:ascii="方正仿宋_GBK" w:hAnsi="Times New Roman" w:eastAsia="方正仿宋_GBK"/>
          <w:sz w:val="32"/>
          <w:szCs w:val="32"/>
        </w:rPr>
        <w:t>.</w:t>
      </w:r>
      <w:r>
        <w:rPr>
          <w:rFonts w:hint="default" w:ascii="Times New Roman" w:hAnsi="Times New Roman" w:eastAsia="方正仿宋_GBK"/>
          <w:sz w:val="32"/>
          <w:szCs w:val="32"/>
        </w:rPr>
        <w:t>80</w:t>
      </w:r>
      <w:r>
        <w:rPr>
          <w:rFonts w:ascii="方正仿宋_GBK" w:hAnsi="Times New Roman" w:eastAsia="方正仿宋_GBK"/>
          <w:sz w:val="32"/>
          <w:szCs w:val="32"/>
        </w:rPr>
        <w:t>万元，增长</w:t>
      </w:r>
      <w:r>
        <w:rPr>
          <w:rFonts w:hint="default" w:ascii="Times New Roman" w:hAnsi="Times New Roman" w:eastAsia="方正仿宋_GBK"/>
          <w:sz w:val="32"/>
          <w:szCs w:val="32"/>
        </w:rPr>
        <w:t>47</w:t>
      </w:r>
      <w:r>
        <w:rPr>
          <w:rFonts w:ascii="方正仿宋_GBK" w:hAnsi="Times New Roman" w:eastAsia="方正仿宋_GBK"/>
          <w:sz w:val="32"/>
          <w:szCs w:val="32"/>
        </w:rPr>
        <w:t>.</w:t>
      </w:r>
      <w:r>
        <w:rPr>
          <w:rFonts w:hint="default" w:ascii="Times New Roman" w:hAnsi="Times New Roman" w:eastAsia="方正仿宋_GBK"/>
          <w:sz w:val="32"/>
          <w:szCs w:val="32"/>
        </w:rPr>
        <w:t>79%</w:t>
      </w:r>
      <w:r>
        <w:rPr>
          <w:rFonts w:ascii="方正仿宋_GBK" w:hAnsi="Times New Roman" w:eastAsia="方正仿宋_GBK"/>
          <w:sz w:val="32"/>
          <w:szCs w:val="32"/>
        </w:rPr>
        <w:t>，主要原因是专项资金支出增加。</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ascii="方正仿宋_GBK" w:hAnsi="Times New Roman" w:eastAsia="方正仿宋_GBK"/>
          <w:sz w:val="32"/>
          <w:szCs w:val="32"/>
        </w:rPr>
        <w:t>（</w:t>
      </w:r>
      <w:r>
        <w:rPr>
          <w:rFonts w:hint="default" w:ascii="Times New Roman" w:hAnsi="Times New Roman" w:eastAsia="方正仿宋_GBK"/>
          <w:sz w:val="32"/>
          <w:szCs w:val="32"/>
        </w:rPr>
        <w:t>3</w:t>
      </w:r>
      <w:r>
        <w:rPr>
          <w:rFonts w:ascii="方正仿宋_GBK" w:hAnsi="Times New Roman" w:eastAsia="方正仿宋_GBK"/>
          <w:sz w:val="32"/>
          <w:szCs w:val="32"/>
        </w:rPr>
        <w:t>）住房保障支出</w:t>
      </w:r>
      <w:r>
        <w:rPr>
          <w:rFonts w:hint="default" w:ascii="Times New Roman" w:hAnsi="Times New Roman" w:eastAsia="方正仿宋_GBK"/>
          <w:sz w:val="32"/>
          <w:szCs w:val="32"/>
        </w:rPr>
        <w:t>58</w:t>
      </w:r>
      <w:r>
        <w:rPr>
          <w:rFonts w:ascii="方正仿宋_GBK" w:hAnsi="Times New Roman" w:eastAsia="方正仿宋_GBK"/>
          <w:sz w:val="32"/>
          <w:szCs w:val="32"/>
        </w:rPr>
        <w:t>.</w:t>
      </w:r>
      <w:r>
        <w:rPr>
          <w:rFonts w:hint="default" w:ascii="Times New Roman" w:hAnsi="Times New Roman" w:eastAsia="方正仿宋_GBK"/>
          <w:sz w:val="32"/>
          <w:szCs w:val="32"/>
        </w:rPr>
        <w:t>17</w:t>
      </w:r>
      <w:r>
        <w:rPr>
          <w:rFonts w:ascii="方正仿宋_GBK" w:hAnsi="Times New Roman" w:eastAsia="方正仿宋_GBK"/>
          <w:sz w:val="32"/>
          <w:szCs w:val="32"/>
        </w:rPr>
        <w:t>万元，占</w:t>
      </w:r>
      <w:r>
        <w:rPr>
          <w:rFonts w:hint="default" w:ascii="Times New Roman" w:hAnsi="Times New Roman" w:eastAsia="方正仿宋_GBK"/>
          <w:sz w:val="32"/>
          <w:szCs w:val="32"/>
        </w:rPr>
        <w:t>3</w:t>
      </w:r>
      <w:r>
        <w:rPr>
          <w:rFonts w:ascii="方正仿宋_GBK" w:hAnsi="Times New Roman" w:eastAsia="方正仿宋_GBK"/>
          <w:sz w:val="32"/>
          <w:szCs w:val="32"/>
        </w:rPr>
        <w:t>.</w:t>
      </w:r>
      <w:r>
        <w:rPr>
          <w:rFonts w:hint="default" w:ascii="Times New Roman" w:hAnsi="Times New Roman" w:eastAsia="方正仿宋_GBK"/>
          <w:sz w:val="32"/>
          <w:szCs w:val="32"/>
        </w:rPr>
        <w:t>48%</w:t>
      </w:r>
      <w:r>
        <w:rPr>
          <w:rFonts w:ascii="方正仿宋_GBK" w:hAnsi="Times New Roman" w:eastAsia="方正仿宋_GBK"/>
          <w:sz w:val="32"/>
          <w:szCs w:val="32"/>
        </w:rPr>
        <w:t>，较年初预算数减少</w:t>
      </w:r>
      <w:r>
        <w:rPr>
          <w:rFonts w:hint="default" w:ascii="Times New Roman" w:hAnsi="Times New Roman" w:eastAsia="方正仿宋_GBK"/>
          <w:sz w:val="32"/>
          <w:szCs w:val="32"/>
        </w:rPr>
        <w:t>31</w:t>
      </w:r>
      <w:r>
        <w:rPr>
          <w:rFonts w:ascii="方正仿宋_GBK" w:hAnsi="Times New Roman" w:eastAsia="方正仿宋_GBK"/>
          <w:sz w:val="32"/>
          <w:szCs w:val="32"/>
        </w:rPr>
        <w:t>.</w:t>
      </w:r>
      <w:r>
        <w:rPr>
          <w:rFonts w:hint="default" w:ascii="Times New Roman" w:hAnsi="Times New Roman" w:eastAsia="方正仿宋_GBK"/>
          <w:sz w:val="32"/>
          <w:szCs w:val="32"/>
        </w:rPr>
        <w:t>74</w:t>
      </w:r>
      <w:r>
        <w:rPr>
          <w:rFonts w:ascii="方正仿宋_GBK" w:hAnsi="Times New Roman" w:eastAsia="方正仿宋_GBK"/>
          <w:sz w:val="32"/>
          <w:szCs w:val="32"/>
        </w:rPr>
        <w:t>万元，下降</w:t>
      </w:r>
      <w:r>
        <w:rPr>
          <w:rFonts w:hint="default" w:ascii="Times New Roman" w:hAnsi="Times New Roman" w:eastAsia="方正仿宋_GBK"/>
          <w:sz w:val="32"/>
          <w:szCs w:val="32"/>
        </w:rPr>
        <w:t>35</w:t>
      </w:r>
      <w:r>
        <w:rPr>
          <w:rFonts w:ascii="方正仿宋_GBK" w:hAnsi="Times New Roman" w:eastAsia="方正仿宋_GBK"/>
          <w:sz w:val="32"/>
          <w:szCs w:val="32"/>
        </w:rPr>
        <w:t>.</w:t>
      </w:r>
      <w:r>
        <w:rPr>
          <w:rFonts w:hint="default" w:ascii="Times New Roman" w:hAnsi="Times New Roman" w:eastAsia="方正仿宋_GBK"/>
          <w:sz w:val="32"/>
          <w:szCs w:val="32"/>
        </w:rPr>
        <w:t>30%</w:t>
      </w:r>
      <w:r>
        <w:rPr>
          <w:rFonts w:ascii="方正仿宋_GBK" w:hAnsi="Times New Roman" w:eastAsia="方正仿宋_GBK"/>
          <w:sz w:val="32"/>
          <w:szCs w:val="32"/>
        </w:rPr>
        <w:t>，主要原因是年初预算基数大于实际执行数。</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（四）一般公共预算财政拨款基本支出决算情况说明</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2023</w:t>
      </w:r>
      <w:r>
        <w:rPr>
          <w:rFonts w:ascii="方正仿宋_GBK" w:hAnsi="Times New Roman" w:eastAsia="方正仿宋_GBK"/>
          <w:sz w:val="32"/>
          <w:szCs w:val="32"/>
        </w:rPr>
        <w:t>年度一般公共财政拨款基本支出</w:t>
      </w:r>
      <w:r>
        <w:rPr>
          <w:rFonts w:hint="default" w:ascii="Times New Roman" w:hAnsi="Times New Roman" w:eastAsia="方正仿宋_GBK"/>
          <w:sz w:val="32"/>
          <w:szCs w:val="32"/>
        </w:rPr>
        <w:t>1246</w:t>
      </w:r>
      <w:r>
        <w:rPr>
          <w:rFonts w:ascii="方正仿宋_GBK" w:hAnsi="Times New Roman" w:eastAsia="方正仿宋_GBK"/>
          <w:sz w:val="32"/>
          <w:szCs w:val="32"/>
        </w:rPr>
        <w:t>.</w:t>
      </w:r>
      <w:r>
        <w:rPr>
          <w:rFonts w:hint="default" w:ascii="Times New Roman" w:hAnsi="Times New Roman" w:eastAsia="方正仿宋_GBK"/>
          <w:sz w:val="32"/>
          <w:szCs w:val="32"/>
        </w:rPr>
        <w:t>74</w:t>
      </w:r>
      <w:r>
        <w:rPr>
          <w:rFonts w:ascii="方正仿宋_GBK" w:hAnsi="Times New Roman" w:eastAsia="方正仿宋_GBK"/>
          <w:sz w:val="32"/>
          <w:szCs w:val="32"/>
        </w:rPr>
        <w:t>万元。其中：人员经费</w:t>
      </w:r>
      <w:r>
        <w:rPr>
          <w:rFonts w:hint="default" w:ascii="Times New Roman" w:hAnsi="Times New Roman" w:eastAsia="方正仿宋_GBK"/>
          <w:sz w:val="32"/>
          <w:szCs w:val="32"/>
        </w:rPr>
        <w:t>1169</w:t>
      </w:r>
      <w:r>
        <w:rPr>
          <w:rFonts w:ascii="方正仿宋_GBK" w:hAnsi="Times New Roman" w:eastAsia="方正仿宋_GBK"/>
          <w:sz w:val="32"/>
          <w:szCs w:val="32"/>
        </w:rPr>
        <w:t>.</w:t>
      </w:r>
      <w:r>
        <w:rPr>
          <w:rFonts w:hint="default" w:ascii="Times New Roman" w:hAnsi="Times New Roman" w:eastAsia="方正仿宋_GBK"/>
          <w:sz w:val="32"/>
          <w:szCs w:val="32"/>
        </w:rPr>
        <w:t>76</w:t>
      </w:r>
      <w:r>
        <w:rPr>
          <w:rFonts w:ascii="方正仿宋_GBK" w:hAnsi="Times New Roman" w:eastAsia="方正仿宋_GBK"/>
          <w:sz w:val="32"/>
          <w:szCs w:val="32"/>
        </w:rPr>
        <w:t>万元，较上年决算数增加</w:t>
      </w:r>
      <w:r>
        <w:rPr>
          <w:rFonts w:hint="default" w:ascii="Times New Roman" w:hAnsi="Times New Roman" w:eastAsia="方正仿宋_GBK"/>
          <w:sz w:val="32"/>
          <w:szCs w:val="32"/>
        </w:rPr>
        <w:t>63</w:t>
      </w:r>
      <w:r>
        <w:rPr>
          <w:rFonts w:ascii="方正仿宋_GBK" w:hAnsi="Times New Roman" w:eastAsia="方正仿宋_GBK"/>
          <w:sz w:val="32"/>
          <w:szCs w:val="32"/>
        </w:rPr>
        <w:t>.</w:t>
      </w:r>
      <w:r>
        <w:rPr>
          <w:rFonts w:hint="default" w:ascii="Times New Roman" w:hAnsi="Times New Roman" w:eastAsia="方正仿宋_GBK"/>
          <w:sz w:val="32"/>
          <w:szCs w:val="32"/>
        </w:rPr>
        <w:t>75</w:t>
      </w:r>
      <w:r>
        <w:rPr>
          <w:rFonts w:ascii="方正仿宋_GBK" w:hAnsi="Times New Roman" w:eastAsia="方正仿宋_GBK"/>
          <w:sz w:val="32"/>
          <w:szCs w:val="32"/>
        </w:rPr>
        <w:t>万元，增长</w:t>
      </w:r>
      <w:r>
        <w:rPr>
          <w:rFonts w:hint="default" w:ascii="Times New Roman" w:hAnsi="Times New Roman" w:eastAsia="方正仿宋_GBK"/>
          <w:sz w:val="32"/>
          <w:szCs w:val="32"/>
        </w:rPr>
        <w:t>5</w:t>
      </w:r>
      <w:r>
        <w:rPr>
          <w:rFonts w:ascii="方正仿宋_GBK" w:hAnsi="Times New Roman" w:eastAsia="方正仿宋_GBK"/>
          <w:sz w:val="32"/>
          <w:szCs w:val="32"/>
        </w:rPr>
        <w:t>.</w:t>
      </w:r>
      <w:r>
        <w:rPr>
          <w:rFonts w:hint="default" w:ascii="Times New Roman" w:hAnsi="Times New Roman" w:eastAsia="方正仿宋_GBK"/>
          <w:sz w:val="32"/>
          <w:szCs w:val="32"/>
        </w:rPr>
        <w:t>76%</w:t>
      </w:r>
      <w:r>
        <w:rPr>
          <w:rFonts w:ascii="方正仿宋_GBK" w:hAnsi="Times New Roman" w:eastAsia="方正仿宋_GBK"/>
          <w:sz w:val="32"/>
          <w:szCs w:val="32"/>
        </w:rPr>
        <w:t>，主要原因是本年新进人员增加，相应人员经费增加。人员经费用途主要包括工资、津补贴、绩效、社会保障、退休人员生活补助等。公用经费</w:t>
      </w:r>
      <w:r>
        <w:rPr>
          <w:rFonts w:hint="default" w:ascii="Times New Roman" w:hAnsi="Times New Roman" w:eastAsia="方正仿宋_GBK"/>
          <w:sz w:val="32"/>
          <w:szCs w:val="32"/>
        </w:rPr>
        <w:t>76</w:t>
      </w:r>
      <w:r>
        <w:rPr>
          <w:rFonts w:ascii="方正仿宋_GBK" w:hAnsi="Times New Roman" w:eastAsia="方正仿宋_GBK"/>
          <w:sz w:val="32"/>
          <w:szCs w:val="32"/>
        </w:rPr>
        <w:t>.</w:t>
      </w:r>
      <w:r>
        <w:rPr>
          <w:rFonts w:hint="default" w:ascii="Times New Roman" w:hAnsi="Times New Roman" w:eastAsia="方正仿宋_GBK"/>
          <w:sz w:val="32"/>
          <w:szCs w:val="32"/>
        </w:rPr>
        <w:t>98</w:t>
      </w:r>
      <w:r>
        <w:rPr>
          <w:rFonts w:ascii="方正仿宋_GBK" w:hAnsi="Times New Roman" w:eastAsia="方正仿宋_GBK"/>
          <w:sz w:val="32"/>
          <w:szCs w:val="32"/>
        </w:rPr>
        <w:t>万元，较上年决算数减少</w:t>
      </w:r>
      <w:r>
        <w:rPr>
          <w:rFonts w:hint="default" w:ascii="Times New Roman" w:hAnsi="Times New Roman" w:eastAsia="方正仿宋_GBK"/>
          <w:sz w:val="32"/>
          <w:szCs w:val="32"/>
        </w:rPr>
        <w:t>0</w:t>
      </w:r>
      <w:r>
        <w:rPr>
          <w:rFonts w:ascii="方正仿宋_GBK" w:hAnsi="Times New Roman" w:eastAsia="方正仿宋_GBK"/>
          <w:sz w:val="32"/>
          <w:szCs w:val="32"/>
        </w:rPr>
        <w:t>.</w:t>
      </w:r>
      <w:r>
        <w:rPr>
          <w:rFonts w:hint="default" w:ascii="Times New Roman" w:hAnsi="Times New Roman" w:eastAsia="方正仿宋_GBK"/>
          <w:sz w:val="32"/>
          <w:szCs w:val="32"/>
        </w:rPr>
        <w:t>57</w:t>
      </w:r>
      <w:r>
        <w:rPr>
          <w:rFonts w:ascii="方正仿宋_GBK" w:hAnsi="Times New Roman" w:eastAsia="方正仿宋_GBK"/>
          <w:sz w:val="32"/>
          <w:szCs w:val="32"/>
        </w:rPr>
        <w:t>万元，下降</w:t>
      </w:r>
      <w:r>
        <w:rPr>
          <w:rFonts w:hint="default" w:ascii="Times New Roman" w:hAnsi="Times New Roman" w:eastAsia="方正仿宋_GBK"/>
          <w:sz w:val="32"/>
          <w:szCs w:val="32"/>
        </w:rPr>
        <w:t>0</w:t>
      </w:r>
      <w:r>
        <w:rPr>
          <w:rFonts w:ascii="方正仿宋_GBK" w:hAnsi="Times New Roman" w:eastAsia="方正仿宋_GBK"/>
          <w:sz w:val="32"/>
          <w:szCs w:val="32"/>
        </w:rPr>
        <w:t>.</w:t>
      </w:r>
      <w:r>
        <w:rPr>
          <w:rFonts w:hint="default" w:ascii="Times New Roman" w:hAnsi="Times New Roman" w:eastAsia="方正仿宋_GBK"/>
          <w:sz w:val="32"/>
          <w:szCs w:val="32"/>
        </w:rPr>
        <w:t>74%</w:t>
      </w:r>
      <w:r>
        <w:rPr>
          <w:rFonts w:ascii="方正仿宋_GBK" w:hAnsi="Times New Roman" w:eastAsia="方正仿宋_GBK"/>
          <w:sz w:val="32"/>
          <w:szCs w:val="32"/>
        </w:rPr>
        <w:t>，主要原因是工会经费支出减少。公用经费用途主要包括办公费、水电费、邮电费、差旅费、维修（护）费、培训费、劳务费、福利费、工会费等。</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（五）政府性基金预算收支决算情况说明</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ascii="方正仿宋_GBK" w:hAnsi="Times New Roman" w:eastAsia="方正仿宋_GBK"/>
          <w:sz w:val="32"/>
          <w:szCs w:val="32"/>
        </w:rPr>
        <w:t>本单位</w:t>
      </w:r>
      <w:r>
        <w:rPr>
          <w:rFonts w:hint="default" w:ascii="Times New Roman" w:hAnsi="Times New Roman" w:eastAsia="方正仿宋_GBK"/>
          <w:sz w:val="32"/>
          <w:szCs w:val="32"/>
        </w:rPr>
        <w:t>2023</w:t>
      </w:r>
      <w:r>
        <w:rPr>
          <w:rFonts w:ascii="方正仿宋_GBK" w:hAnsi="Times New Roman" w:eastAsia="方正仿宋_GBK"/>
          <w:sz w:val="32"/>
          <w:szCs w:val="32"/>
        </w:rPr>
        <w:t>年度无政府性基金预算财政拨款收支。</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（六）国有资本经营预算财政拨款支出决算情况说明</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ascii="方正仿宋_GBK" w:hAnsi="Times New Roman" w:eastAsia="方正仿宋_GBK"/>
          <w:sz w:val="32"/>
          <w:szCs w:val="32"/>
        </w:rPr>
        <w:t>本单位</w:t>
      </w:r>
      <w:r>
        <w:rPr>
          <w:rFonts w:hint="default" w:ascii="Times New Roman" w:hAnsi="Times New Roman" w:eastAsia="方正仿宋_GBK"/>
          <w:sz w:val="32"/>
          <w:szCs w:val="32"/>
        </w:rPr>
        <w:t>2023</w:t>
      </w:r>
      <w:r>
        <w:rPr>
          <w:rFonts w:ascii="方正仿宋_GBK" w:hAnsi="Times New Roman" w:eastAsia="方正仿宋_GBK"/>
          <w:sz w:val="32"/>
          <w:szCs w:val="32"/>
        </w:rPr>
        <w:t>年度无国有资本经营预算财政拨款支出。</w:t>
      </w:r>
    </w:p>
    <w:p>
      <w:pPr>
        <w:widowControl w:val="0"/>
        <w:spacing w:line="560" w:lineRule="exact"/>
        <w:ind w:firstLine="640" w:firstLineChars="200"/>
        <w:jc w:val="both"/>
        <w:rPr>
          <w:rFonts w:hint="default" w:ascii="方正黑体_GBK" w:hAnsi="Times New Roman" w:eastAsia="方正黑体_GBK" w:cstheme="minorBidi"/>
          <w:kern w:val="2"/>
          <w:sz w:val="32"/>
          <w:szCs w:val="32"/>
        </w:rPr>
      </w:pPr>
      <w:r>
        <w:rPr>
          <w:rFonts w:ascii="方正黑体_GBK" w:hAnsi="Times New Roman" w:eastAsia="方正黑体_GBK" w:cstheme="minorBidi"/>
          <w:kern w:val="2"/>
          <w:sz w:val="32"/>
          <w:szCs w:val="32"/>
        </w:rPr>
        <w:t>三、“三公”经费情况说明</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（一）“三公”经费支出总体情况说明</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2023</w:t>
      </w:r>
      <w:r>
        <w:rPr>
          <w:rFonts w:ascii="方正仿宋_GBK" w:hAnsi="Times New Roman" w:eastAsia="方正仿宋_GBK"/>
          <w:sz w:val="32"/>
          <w:szCs w:val="32"/>
        </w:rPr>
        <w:t>年度“三公”经费支出共计</w:t>
      </w:r>
      <w:r>
        <w:rPr>
          <w:rFonts w:hint="default" w:ascii="Times New Roman" w:hAnsi="Times New Roman" w:eastAsia="方正仿宋_GBK"/>
          <w:sz w:val="32"/>
          <w:szCs w:val="32"/>
        </w:rPr>
        <w:t>0</w:t>
      </w:r>
      <w:r>
        <w:rPr>
          <w:rFonts w:ascii="方正仿宋_GBK" w:hAnsi="Times New Roman" w:eastAsia="方正仿宋_GBK"/>
          <w:sz w:val="32"/>
          <w:szCs w:val="32"/>
        </w:rPr>
        <w:t>.</w:t>
      </w:r>
      <w:r>
        <w:rPr>
          <w:rFonts w:hint="default" w:ascii="Times New Roman" w:hAnsi="Times New Roman" w:eastAsia="方正仿宋_GBK"/>
          <w:sz w:val="32"/>
          <w:szCs w:val="32"/>
        </w:rPr>
        <w:t>50</w:t>
      </w:r>
      <w:r>
        <w:rPr>
          <w:rFonts w:ascii="方正仿宋_GBK" w:hAnsi="Times New Roman" w:eastAsia="方正仿宋_GBK"/>
          <w:sz w:val="32"/>
          <w:szCs w:val="32"/>
        </w:rPr>
        <w:t>万元，较年初预算数增加</w:t>
      </w:r>
      <w:r>
        <w:rPr>
          <w:rFonts w:hint="default" w:ascii="Times New Roman" w:hAnsi="Times New Roman" w:eastAsia="方正仿宋_GBK"/>
          <w:sz w:val="32"/>
          <w:szCs w:val="32"/>
        </w:rPr>
        <w:t>0</w:t>
      </w:r>
      <w:r>
        <w:rPr>
          <w:rFonts w:ascii="方正仿宋_GBK" w:hAnsi="Times New Roman" w:eastAsia="方正仿宋_GBK"/>
          <w:sz w:val="32"/>
          <w:szCs w:val="32"/>
        </w:rPr>
        <w:t>.</w:t>
      </w:r>
      <w:r>
        <w:rPr>
          <w:rFonts w:hint="default" w:ascii="Times New Roman" w:hAnsi="Times New Roman" w:eastAsia="方正仿宋_GBK"/>
          <w:sz w:val="32"/>
          <w:szCs w:val="32"/>
        </w:rPr>
        <w:t>50</w:t>
      </w:r>
      <w:r>
        <w:rPr>
          <w:rFonts w:ascii="方正仿宋_GBK" w:hAnsi="Times New Roman" w:eastAsia="方正仿宋_GBK"/>
          <w:sz w:val="32"/>
          <w:szCs w:val="32"/>
        </w:rPr>
        <w:t>万元，增长</w:t>
      </w:r>
      <w:r>
        <w:rPr>
          <w:rFonts w:hint="default" w:ascii="Times New Roman" w:hAnsi="Times New Roman" w:eastAsia="方正仿宋_GBK"/>
          <w:sz w:val="32"/>
          <w:szCs w:val="32"/>
        </w:rPr>
        <w:t>100</w:t>
      </w:r>
      <w:r>
        <w:rPr>
          <w:rFonts w:ascii="方正仿宋_GBK" w:hAnsi="Times New Roman" w:eastAsia="方正仿宋_GBK"/>
          <w:sz w:val="32"/>
          <w:szCs w:val="32"/>
        </w:rPr>
        <w:t>.</w:t>
      </w:r>
      <w:r>
        <w:rPr>
          <w:rFonts w:hint="default" w:ascii="Times New Roman" w:hAnsi="Times New Roman" w:eastAsia="方正仿宋_GBK"/>
          <w:sz w:val="32"/>
          <w:szCs w:val="32"/>
        </w:rPr>
        <w:t>00%</w:t>
      </w:r>
      <w:r>
        <w:rPr>
          <w:rFonts w:ascii="方正仿宋_GBK" w:hAnsi="Times New Roman" w:eastAsia="方正仿宋_GBK"/>
          <w:sz w:val="32"/>
          <w:szCs w:val="32"/>
        </w:rPr>
        <w:t>，主要原因是单位车辆检测费增加。较上年支出数减少</w:t>
      </w:r>
      <w:r>
        <w:rPr>
          <w:rFonts w:hint="default" w:ascii="Times New Roman" w:hAnsi="Times New Roman" w:eastAsia="方正仿宋_GBK"/>
          <w:sz w:val="32"/>
          <w:szCs w:val="32"/>
        </w:rPr>
        <w:t>6</w:t>
      </w:r>
      <w:r>
        <w:rPr>
          <w:rFonts w:ascii="方正仿宋_GBK" w:hAnsi="Times New Roman" w:eastAsia="方正仿宋_GBK"/>
          <w:sz w:val="32"/>
          <w:szCs w:val="32"/>
        </w:rPr>
        <w:t>.</w:t>
      </w:r>
      <w:r>
        <w:rPr>
          <w:rFonts w:hint="default" w:ascii="Times New Roman" w:hAnsi="Times New Roman" w:eastAsia="方正仿宋_GBK"/>
          <w:sz w:val="32"/>
          <w:szCs w:val="32"/>
        </w:rPr>
        <w:t>55</w:t>
      </w:r>
      <w:r>
        <w:rPr>
          <w:rFonts w:ascii="方正仿宋_GBK" w:hAnsi="Times New Roman" w:eastAsia="方正仿宋_GBK"/>
          <w:sz w:val="32"/>
          <w:szCs w:val="32"/>
        </w:rPr>
        <w:t>万元，下降</w:t>
      </w:r>
      <w:r>
        <w:rPr>
          <w:rFonts w:hint="default" w:ascii="Times New Roman" w:hAnsi="Times New Roman" w:eastAsia="方正仿宋_GBK"/>
          <w:sz w:val="32"/>
          <w:szCs w:val="32"/>
        </w:rPr>
        <w:t>92</w:t>
      </w:r>
      <w:r>
        <w:rPr>
          <w:rFonts w:ascii="方正仿宋_GBK" w:hAnsi="Times New Roman" w:eastAsia="方正仿宋_GBK"/>
          <w:sz w:val="32"/>
          <w:szCs w:val="32"/>
        </w:rPr>
        <w:t>.</w:t>
      </w:r>
      <w:r>
        <w:rPr>
          <w:rFonts w:hint="default" w:ascii="Times New Roman" w:hAnsi="Times New Roman" w:eastAsia="方正仿宋_GBK"/>
          <w:sz w:val="32"/>
          <w:szCs w:val="32"/>
        </w:rPr>
        <w:t>91%</w:t>
      </w:r>
      <w:r>
        <w:rPr>
          <w:rFonts w:ascii="方正仿宋_GBK" w:hAnsi="Times New Roman" w:eastAsia="方正仿宋_GBK"/>
          <w:sz w:val="32"/>
          <w:szCs w:val="32"/>
        </w:rPr>
        <w:t>，主要原因是本单位有公务用车编制数，但财政未预算本单位车辆运行维护费用。</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（二）“三公”经费分项支出情况</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2023</w:t>
      </w:r>
      <w:r>
        <w:rPr>
          <w:rFonts w:ascii="方正仿宋_GBK" w:hAnsi="Times New Roman" w:eastAsia="方正仿宋_GBK"/>
          <w:sz w:val="32"/>
          <w:szCs w:val="32"/>
        </w:rPr>
        <w:t>年度本单位无因公出国（境）费用，较年初预算数无增减，较上年支出数无增减。</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2023</w:t>
      </w:r>
      <w:r>
        <w:rPr>
          <w:rFonts w:ascii="方正仿宋_GBK" w:hAnsi="Times New Roman" w:eastAsia="方正仿宋_GBK"/>
          <w:sz w:val="32"/>
          <w:szCs w:val="32"/>
        </w:rPr>
        <w:t>年度本单位无公务车购置费，较年初预算数无增减，较上年支出数无增减。</w:t>
      </w:r>
    </w:p>
    <w:p>
      <w:pPr>
        <w:pStyle w:val="17"/>
        <w:widowControl w:val="0"/>
        <w:autoSpaceDE w:val="0"/>
        <w:spacing w:line="560" w:lineRule="exact"/>
        <w:ind w:firstLine="640"/>
        <w:jc w:val="both"/>
        <w:rPr>
          <w:rFonts w:hint="default" w:ascii="方正仿宋_GBK" w:hAnsi="Times New Roman" w:eastAsia="方正仿宋_GBK"/>
          <w:sz w:val="32"/>
          <w:szCs w:val="32"/>
        </w:rPr>
      </w:pPr>
      <w:r>
        <w:rPr>
          <w:rFonts w:hint="default" w:ascii="Times New Roman" w:hAnsi="Times New Roman" w:eastAsia="方正仿宋_GBK"/>
          <w:sz w:val="32"/>
          <w:szCs w:val="32"/>
        </w:rPr>
        <w:t>2023</w:t>
      </w:r>
      <w:r>
        <w:rPr>
          <w:rFonts w:ascii="方正仿宋_GBK" w:hAnsi="Times New Roman" w:eastAsia="方正仿宋_GBK"/>
          <w:sz w:val="32"/>
          <w:szCs w:val="32"/>
        </w:rPr>
        <w:t>年度本单位公务车运行维护费</w:t>
      </w:r>
      <w:r>
        <w:rPr>
          <w:rFonts w:hint="default" w:ascii="Times New Roman" w:hAnsi="Times New Roman" w:eastAsia="方正仿宋_GBK"/>
          <w:sz w:val="32"/>
          <w:szCs w:val="32"/>
        </w:rPr>
        <w:t>0</w:t>
      </w:r>
      <w:r>
        <w:rPr>
          <w:rFonts w:ascii="方正仿宋_GBK" w:hAnsi="Times New Roman" w:eastAsia="方正仿宋_GBK"/>
          <w:sz w:val="32"/>
          <w:szCs w:val="32"/>
        </w:rPr>
        <w:t>.</w:t>
      </w:r>
      <w:r>
        <w:rPr>
          <w:rFonts w:hint="default" w:ascii="Times New Roman" w:hAnsi="Times New Roman" w:eastAsia="方正仿宋_GBK"/>
          <w:sz w:val="32"/>
          <w:szCs w:val="32"/>
        </w:rPr>
        <w:t>50</w:t>
      </w:r>
      <w:r>
        <w:rPr>
          <w:rFonts w:ascii="方正仿宋_GBK" w:hAnsi="Times New Roman" w:eastAsia="方正仿宋_GBK"/>
          <w:sz w:val="32"/>
          <w:szCs w:val="32"/>
        </w:rPr>
        <w:t>万元，主要用于单位车辆检测费。费用支出较年初预算数增加</w:t>
      </w:r>
      <w:r>
        <w:rPr>
          <w:rFonts w:hint="default" w:ascii="Times New Roman" w:hAnsi="Times New Roman" w:eastAsia="方正仿宋_GBK"/>
          <w:sz w:val="32"/>
          <w:szCs w:val="32"/>
        </w:rPr>
        <w:t>0</w:t>
      </w:r>
      <w:r>
        <w:rPr>
          <w:rFonts w:ascii="方正仿宋_GBK" w:hAnsi="Times New Roman" w:eastAsia="方正仿宋_GBK"/>
          <w:sz w:val="32"/>
          <w:szCs w:val="32"/>
        </w:rPr>
        <w:t>.</w:t>
      </w:r>
      <w:r>
        <w:rPr>
          <w:rFonts w:hint="default" w:ascii="Times New Roman" w:hAnsi="Times New Roman" w:eastAsia="方正仿宋_GBK"/>
          <w:sz w:val="32"/>
          <w:szCs w:val="32"/>
        </w:rPr>
        <w:t>50</w:t>
      </w:r>
      <w:r>
        <w:rPr>
          <w:rFonts w:ascii="方正仿宋_GBK" w:hAnsi="Times New Roman" w:eastAsia="方正仿宋_GBK"/>
          <w:sz w:val="32"/>
          <w:szCs w:val="32"/>
        </w:rPr>
        <w:t>万元，增长</w:t>
      </w:r>
      <w:r>
        <w:rPr>
          <w:rFonts w:hint="default" w:ascii="Times New Roman" w:hAnsi="Times New Roman" w:eastAsia="方正仿宋_GBK"/>
          <w:sz w:val="32"/>
          <w:szCs w:val="32"/>
        </w:rPr>
        <w:t>100</w:t>
      </w:r>
      <w:r>
        <w:rPr>
          <w:rFonts w:ascii="方正仿宋_GBK" w:hAnsi="Times New Roman" w:eastAsia="方正仿宋_GBK"/>
          <w:sz w:val="32"/>
          <w:szCs w:val="32"/>
        </w:rPr>
        <w:t>.</w:t>
      </w:r>
      <w:r>
        <w:rPr>
          <w:rFonts w:hint="default" w:ascii="Times New Roman" w:hAnsi="Times New Roman" w:eastAsia="方正仿宋_GBK"/>
          <w:sz w:val="32"/>
          <w:szCs w:val="32"/>
        </w:rPr>
        <w:t>00%</w:t>
      </w:r>
      <w:r>
        <w:rPr>
          <w:rFonts w:ascii="方正仿宋_GBK" w:hAnsi="Times New Roman" w:eastAsia="方正仿宋_GBK"/>
          <w:sz w:val="32"/>
          <w:szCs w:val="32"/>
        </w:rPr>
        <w:t>，主要原因是单位车辆检测费增加。较上年支出数减少</w:t>
      </w:r>
      <w:r>
        <w:rPr>
          <w:rFonts w:hint="default" w:ascii="Times New Roman" w:hAnsi="Times New Roman" w:eastAsia="方正仿宋_GBK"/>
          <w:sz w:val="32"/>
          <w:szCs w:val="32"/>
        </w:rPr>
        <w:t>6</w:t>
      </w:r>
      <w:r>
        <w:rPr>
          <w:rFonts w:ascii="方正仿宋_GBK" w:hAnsi="Times New Roman" w:eastAsia="方正仿宋_GBK"/>
          <w:sz w:val="32"/>
          <w:szCs w:val="32"/>
        </w:rPr>
        <w:t>.</w:t>
      </w:r>
      <w:r>
        <w:rPr>
          <w:rFonts w:hint="default" w:ascii="Times New Roman" w:hAnsi="Times New Roman" w:eastAsia="方正仿宋_GBK"/>
          <w:sz w:val="32"/>
          <w:szCs w:val="32"/>
        </w:rPr>
        <w:t>52</w:t>
      </w:r>
      <w:r>
        <w:rPr>
          <w:rFonts w:ascii="方正仿宋_GBK" w:hAnsi="Times New Roman" w:eastAsia="方正仿宋_GBK"/>
          <w:sz w:val="32"/>
          <w:szCs w:val="32"/>
        </w:rPr>
        <w:t>万元，下降</w:t>
      </w:r>
      <w:r>
        <w:rPr>
          <w:rFonts w:hint="default" w:ascii="Times New Roman" w:hAnsi="Times New Roman" w:eastAsia="方正仿宋_GBK"/>
          <w:sz w:val="32"/>
          <w:szCs w:val="32"/>
        </w:rPr>
        <w:t>92</w:t>
      </w:r>
      <w:r>
        <w:rPr>
          <w:rFonts w:ascii="方正仿宋_GBK" w:hAnsi="Times New Roman" w:eastAsia="方正仿宋_GBK"/>
          <w:sz w:val="32"/>
          <w:szCs w:val="32"/>
        </w:rPr>
        <w:t>.</w:t>
      </w:r>
      <w:r>
        <w:rPr>
          <w:rFonts w:hint="default" w:ascii="Times New Roman" w:hAnsi="Times New Roman" w:eastAsia="方正仿宋_GBK"/>
          <w:sz w:val="32"/>
          <w:szCs w:val="32"/>
        </w:rPr>
        <w:t>88%</w:t>
      </w:r>
      <w:r>
        <w:rPr>
          <w:rFonts w:ascii="方正仿宋_GBK" w:hAnsi="Times New Roman" w:eastAsia="方正仿宋_GBK"/>
          <w:sz w:val="32"/>
          <w:szCs w:val="32"/>
        </w:rPr>
        <w:t>，主要原因是本单位有公务用车编制数，但财政未预算本单位车辆运行维护费用。</w:t>
      </w:r>
    </w:p>
    <w:p>
      <w:pPr>
        <w:spacing w:line="560" w:lineRule="exact"/>
        <w:ind w:firstLine="640" w:firstLineChars="200"/>
        <w:jc w:val="both"/>
        <w:rPr>
          <w:rFonts w:hint="default"/>
        </w:rPr>
      </w:pPr>
      <w:r>
        <w:rPr>
          <w:rFonts w:hint="default" w:ascii="Times New Roman" w:hAnsi="Times New Roman" w:eastAsia="方正仿宋_GBK"/>
          <w:sz w:val="32"/>
          <w:szCs w:val="32"/>
        </w:rPr>
        <w:t>2023</w:t>
      </w:r>
      <w:r>
        <w:rPr>
          <w:rFonts w:ascii="方正仿宋_GBK" w:hAnsi="Times New Roman" w:eastAsia="方正仿宋_GBK"/>
          <w:sz w:val="32"/>
          <w:szCs w:val="32"/>
        </w:rPr>
        <w:t>年度本单位公务接待费</w:t>
      </w:r>
      <w:r>
        <w:rPr>
          <w:rFonts w:hint="default" w:ascii="Times New Roman" w:hAnsi="Times New Roman" w:eastAsia="方正仿宋_GBK"/>
          <w:sz w:val="32"/>
          <w:szCs w:val="32"/>
        </w:rPr>
        <w:t>0</w:t>
      </w:r>
      <w:r>
        <w:rPr>
          <w:rFonts w:ascii="方正仿宋_GBK" w:hAnsi="Times New Roman" w:eastAsia="方正仿宋_GBK"/>
          <w:sz w:val="32"/>
          <w:szCs w:val="32"/>
        </w:rPr>
        <w:t>.</w:t>
      </w:r>
      <w:r>
        <w:rPr>
          <w:rFonts w:hint="default" w:ascii="Times New Roman" w:hAnsi="Times New Roman" w:eastAsia="方正仿宋_GBK"/>
          <w:sz w:val="32"/>
          <w:szCs w:val="32"/>
        </w:rPr>
        <w:t>00</w:t>
      </w:r>
      <w:r>
        <w:rPr>
          <w:rFonts w:ascii="方正仿宋_GBK" w:hAnsi="Times New Roman" w:eastAsia="方正仿宋_GBK"/>
          <w:sz w:val="32"/>
          <w:szCs w:val="32"/>
        </w:rPr>
        <w:t>万元，较上年支出数减少</w:t>
      </w:r>
      <w:r>
        <w:rPr>
          <w:rFonts w:hint="default" w:ascii="Times New Roman" w:hAnsi="Times New Roman" w:eastAsia="方正仿宋_GBK"/>
          <w:sz w:val="32"/>
          <w:szCs w:val="32"/>
        </w:rPr>
        <w:t>0</w:t>
      </w:r>
      <w:r>
        <w:rPr>
          <w:rFonts w:ascii="方正仿宋_GBK" w:hAnsi="Times New Roman" w:eastAsia="方正仿宋_GBK"/>
          <w:sz w:val="32"/>
          <w:szCs w:val="32"/>
        </w:rPr>
        <w:t>.</w:t>
      </w:r>
      <w:r>
        <w:rPr>
          <w:rFonts w:hint="default" w:ascii="Times New Roman" w:hAnsi="Times New Roman" w:eastAsia="方正仿宋_GBK"/>
          <w:sz w:val="32"/>
          <w:szCs w:val="32"/>
        </w:rPr>
        <w:t>02</w:t>
      </w:r>
      <w:r>
        <w:rPr>
          <w:rFonts w:ascii="方正仿宋_GBK" w:hAnsi="Times New Roman" w:eastAsia="方正仿宋_GBK"/>
          <w:sz w:val="32"/>
          <w:szCs w:val="32"/>
        </w:rPr>
        <w:t>万元，下降</w:t>
      </w:r>
      <w:r>
        <w:rPr>
          <w:rFonts w:hint="default" w:ascii="Times New Roman" w:hAnsi="Times New Roman" w:eastAsia="方正仿宋_GBK"/>
          <w:sz w:val="32"/>
          <w:szCs w:val="32"/>
        </w:rPr>
        <w:t>100</w:t>
      </w:r>
      <w:r>
        <w:rPr>
          <w:rFonts w:ascii="方正仿宋_GBK" w:hAnsi="Times New Roman" w:eastAsia="方正仿宋_GBK"/>
          <w:sz w:val="32"/>
          <w:szCs w:val="32"/>
        </w:rPr>
        <w:t>.</w:t>
      </w:r>
      <w:r>
        <w:rPr>
          <w:rFonts w:hint="default" w:ascii="Times New Roman" w:hAnsi="Times New Roman" w:eastAsia="方正仿宋_GBK"/>
          <w:sz w:val="32"/>
          <w:szCs w:val="32"/>
        </w:rPr>
        <w:t>00%</w:t>
      </w:r>
      <w:r>
        <w:rPr>
          <w:rFonts w:ascii="方正仿宋_GBK" w:hAnsi="Times New Roman" w:eastAsia="方正仿宋_GBK"/>
          <w:sz w:val="32"/>
          <w:szCs w:val="32"/>
        </w:rPr>
        <w:t>，主要原因是本年度未发生公务接待费。</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（三）“三公”经费实物量情况</w:t>
      </w:r>
    </w:p>
    <w:p>
      <w:pPr>
        <w:spacing w:line="560" w:lineRule="exact"/>
        <w:ind w:firstLine="640" w:firstLineChars="200"/>
        <w:jc w:val="both"/>
        <w:rPr>
          <w:rFonts w:hint="default" w:ascii="方正仿宋_GBK" w:hAnsi="Times New Roman" w:eastAsia="方正仿宋_GBK"/>
          <w:sz w:val="32"/>
          <w:szCs w:val="32"/>
        </w:rPr>
      </w:pPr>
      <w:r>
        <w:rPr>
          <w:rFonts w:hint="default" w:ascii="Times New Roman" w:hAnsi="Times New Roman" w:eastAsia="方正仿宋_GBK"/>
          <w:sz w:val="32"/>
          <w:szCs w:val="32"/>
        </w:rPr>
        <w:t>2023</w:t>
      </w:r>
      <w:r>
        <w:rPr>
          <w:rFonts w:ascii="方正仿宋_GBK" w:hAnsi="Times New Roman" w:eastAsia="方正仿宋_GBK"/>
          <w:sz w:val="32"/>
          <w:szCs w:val="32"/>
        </w:rPr>
        <w:t>年度本单位因公出国（境）共计</w:t>
      </w:r>
      <w:r>
        <w:rPr>
          <w:rFonts w:hint="default" w:ascii="Times New Roman" w:hAnsi="Times New Roman" w:eastAsia="方正仿宋_GBK"/>
          <w:sz w:val="32"/>
          <w:szCs w:val="32"/>
        </w:rPr>
        <w:t>0</w:t>
      </w:r>
      <w:r>
        <w:rPr>
          <w:rFonts w:ascii="方正仿宋_GBK" w:hAnsi="Times New Roman" w:eastAsia="方正仿宋_GBK"/>
          <w:sz w:val="32"/>
          <w:szCs w:val="32"/>
        </w:rPr>
        <w:t>个团组，</w:t>
      </w:r>
      <w:r>
        <w:rPr>
          <w:rFonts w:hint="default" w:ascii="Times New Roman" w:hAnsi="Times New Roman" w:eastAsia="方正仿宋_GBK"/>
          <w:sz w:val="32"/>
          <w:szCs w:val="32"/>
        </w:rPr>
        <w:t>0</w:t>
      </w:r>
      <w:r>
        <w:rPr>
          <w:rFonts w:ascii="方正仿宋_GBK" w:hAnsi="Times New Roman" w:eastAsia="方正仿宋_GBK"/>
          <w:sz w:val="32"/>
          <w:szCs w:val="32"/>
        </w:rPr>
        <w:t>人；公务用车购置</w:t>
      </w:r>
      <w:r>
        <w:rPr>
          <w:rFonts w:hint="default" w:ascii="Times New Roman" w:hAnsi="Times New Roman" w:eastAsia="方正仿宋_GBK"/>
          <w:sz w:val="32"/>
          <w:szCs w:val="32"/>
        </w:rPr>
        <w:t>0</w:t>
      </w:r>
      <w:r>
        <w:rPr>
          <w:rFonts w:ascii="方正仿宋_GBK" w:hAnsi="Times New Roman" w:eastAsia="方正仿宋_GBK"/>
          <w:sz w:val="32"/>
          <w:szCs w:val="32"/>
        </w:rPr>
        <w:t>辆，公务车保有量为</w:t>
      </w:r>
      <w:r>
        <w:rPr>
          <w:rFonts w:hint="default" w:ascii="Times New Roman" w:hAnsi="Times New Roman" w:eastAsia="方正仿宋_GBK"/>
          <w:sz w:val="32"/>
          <w:szCs w:val="32"/>
        </w:rPr>
        <w:t>4</w:t>
      </w:r>
      <w:r>
        <w:rPr>
          <w:rFonts w:ascii="方正仿宋_GBK" w:hAnsi="Times New Roman" w:eastAsia="方正仿宋_GBK"/>
          <w:sz w:val="32"/>
          <w:szCs w:val="32"/>
        </w:rPr>
        <w:t>辆；国内公务接待</w:t>
      </w:r>
      <w:r>
        <w:rPr>
          <w:rFonts w:hint="default" w:ascii="Times New Roman" w:hAnsi="Times New Roman" w:eastAsia="方正仿宋_GBK"/>
          <w:sz w:val="32"/>
          <w:szCs w:val="32"/>
        </w:rPr>
        <w:t>0</w:t>
      </w:r>
      <w:r>
        <w:rPr>
          <w:rFonts w:ascii="方正仿宋_GBK" w:hAnsi="Times New Roman" w:eastAsia="方正仿宋_GBK"/>
          <w:sz w:val="32"/>
          <w:szCs w:val="32"/>
        </w:rPr>
        <w:t>批次</w:t>
      </w:r>
      <w:r>
        <w:rPr>
          <w:rFonts w:hint="default" w:ascii="Times New Roman" w:hAnsi="Times New Roman" w:eastAsia="方正仿宋_GBK"/>
          <w:sz w:val="32"/>
          <w:szCs w:val="32"/>
        </w:rPr>
        <w:t>0</w:t>
      </w:r>
      <w:r>
        <w:rPr>
          <w:rFonts w:ascii="方正仿宋_GBK" w:hAnsi="Times New Roman" w:eastAsia="方正仿宋_GBK"/>
          <w:sz w:val="32"/>
          <w:szCs w:val="32"/>
        </w:rPr>
        <w:t>人，其中：国内外事接待</w:t>
      </w:r>
      <w:r>
        <w:rPr>
          <w:rFonts w:hint="default" w:ascii="Times New Roman" w:hAnsi="Times New Roman" w:eastAsia="方正仿宋_GBK"/>
          <w:sz w:val="32"/>
          <w:szCs w:val="32"/>
        </w:rPr>
        <w:t>0</w:t>
      </w:r>
      <w:r>
        <w:rPr>
          <w:rFonts w:ascii="方正仿宋_GBK" w:hAnsi="Times New Roman" w:eastAsia="方正仿宋_GBK"/>
          <w:sz w:val="32"/>
          <w:szCs w:val="32"/>
        </w:rPr>
        <w:t>批次，</w:t>
      </w:r>
      <w:r>
        <w:rPr>
          <w:rFonts w:hint="default" w:ascii="Times New Roman" w:hAnsi="Times New Roman" w:eastAsia="方正仿宋_GBK"/>
          <w:sz w:val="32"/>
          <w:szCs w:val="32"/>
        </w:rPr>
        <w:t>0</w:t>
      </w:r>
      <w:r>
        <w:rPr>
          <w:rFonts w:ascii="方正仿宋_GBK" w:hAnsi="Times New Roman" w:eastAsia="方正仿宋_GBK"/>
          <w:sz w:val="32"/>
          <w:szCs w:val="32"/>
        </w:rPr>
        <w:t>人；国（境）外公务接待</w:t>
      </w:r>
      <w:r>
        <w:rPr>
          <w:rFonts w:hint="default" w:ascii="Times New Roman" w:hAnsi="Times New Roman" w:eastAsia="方正仿宋_GBK"/>
          <w:sz w:val="32"/>
          <w:szCs w:val="32"/>
        </w:rPr>
        <w:t>0</w:t>
      </w:r>
      <w:r>
        <w:rPr>
          <w:rFonts w:ascii="方正仿宋_GBK" w:hAnsi="Times New Roman" w:eastAsia="方正仿宋_GBK"/>
          <w:sz w:val="32"/>
          <w:szCs w:val="32"/>
        </w:rPr>
        <w:t>批次，</w:t>
      </w:r>
      <w:r>
        <w:rPr>
          <w:rFonts w:hint="default" w:ascii="Times New Roman" w:hAnsi="Times New Roman" w:eastAsia="方正仿宋_GBK"/>
          <w:sz w:val="32"/>
          <w:szCs w:val="32"/>
        </w:rPr>
        <w:t>0</w:t>
      </w:r>
      <w:r>
        <w:rPr>
          <w:rFonts w:ascii="方正仿宋_GBK" w:hAnsi="Times New Roman" w:eastAsia="方正仿宋_GBK"/>
          <w:sz w:val="32"/>
          <w:szCs w:val="32"/>
        </w:rPr>
        <w:t>人。</w:t>
      </w:r>
      <w:r>
        <w:rPr>
          <w:rFonts w:hint="default" w:ascii="Times New Roman" w:hAnsi="Times New Roman" w:eastAsia="方正仿宋_GBK"/>
          <w:sz w:val="32"/>
          <w:szCs w:val="32"/>
        </w:rPr>
        <w:t>2023</w:t>
      </w:r>
      <w:r>
        <w:rPr>
          <w:rFonts w:ascii="方正仿宋_GBK" w:hAnsi="Times New Roman" w:eastAsia="方正仿宋_GBK"/>
          <w:sz w:val="32"/>
          <w:szCs w:val="32"/>
        </w:rPr>
        <w:t>年本单位人均接待费</w:t>
      </w:r>
      <w:r>
        <w:rPr>
          <w:rFonts w:hint="default" w:ascii="Times New Roman" w:hAnsi="Times New Roman" w:eastAsia="方正仿宋_GBK"/>
          <w:sz w:val="32"/>
          <w:szCs w:val="32"/>
        </w:rPr>
        <w:t>0</w:t>
      </w:r>
      <w:r>
        <w:rPr>
          <w:rFonts w:ascii="方正仿宋_GBK" w:hAnsi="Times New Roman" w:eastAsia="方正仿宋_GBK"/>
          <w:sz w:val="32"/>
          <w:szCs w:val="32"/>
        </w:rPr>
        <w:t>元，车均购置费</w:t>
      </w:r>
      <w:r>
        <w:rPr>
          <w:rFonts w:hint="default" w:ascii="Times New Roman" w:hAnsi="Times New Roman" w:eastAsia="方正仿宋_GBK"/>
          <w:sz w:val="32"/>
          <w:szCs w:val="32"/>
        </w:rPr>
        <w:t>0</w:t>
      </w:r>
      <w:r>
        <w:rPr>
          <w:rFonts w:ascii="方正仿宋_GBK" w:hAnsi="Times New Roman" w:eastAsia="方正仿宋_GBK"/>
          <w:sz w:val="32"/>
          <w:szCs w:val="32"/>
        </w:rPr>
        <w:t>万元，车均维护费</w:t>
      </w:r>
      <w:r>
        <w:rPr>
          <w:rFonts w:hint="default" w:ascii="Times New Roman" w:hAnsi="Times New Roman" w:eastAsia="方正仿宋_GBK"/>
          <w:sz w:val="32"/>
          <w:szCs w:val="32"/>
        </w:rPr>
        <w:t>0</w:t>
      </w:r>
      <w:r>
        <w:rPr>
          <w:rFonts w:ascii="方正仿宋_GBK" w:hAnsi="Times New Roman" w:eastAsia="方正仿宋_GBK"/>
          <w:sz w:val="32"/>
          <w:szCs w:val="32"/>
        </w:rPr>
        <w:t>.</w:t>
      </w:r>
      <w:r>
        <w:rPr>
          <w:rFonts w:hint="default" w:ascii="Times New Roman" w:hAnsi="Times New Roman" w:eastAsia="方正仿宋_GBK"/>
          <w:sz w:val="32"/>
          <w:szCs w:val="32"/>
        </w:rPr>
        <w:t>13</w:t>
      </w:r>
      <w:r>
        <w:rPr>
          <w:rFonts w:ascii="方正仿宋_GBK" w:hAnsi="Times New Roman" w:eastAsia="方正仿宋_GBK"/>
          <w:sz w:val="32"/>
          <w:szCs w:val="32"/>
        </w:rPr>
        <w:t>万元。</w:t>
      </w:r>
    </w:p>
    <w:p>
      <w:pPr>
        <w:widowControl w:val="0"/>
        <w:spacing w:line="560" w:lineRule="exact"/>
        <w:ind w:firstLine="640" w:firstLineChars="200"/>
        <w:jc w:val="both"/>
        <w:rPr>
          <w:rFonts w:hint="default" w:ascii="方正黑体_GBK" w:hAnsi="Times New Roman" w:eastAsia="方正黑体_GBK" w:cstheme="minorBidi"/>
          <w:kern w:val="2"/>
          <w:sz w:val="32"/>
          <w:szCs w:val="32"/>
        </w:rPr>
      </w:pPr>
      <w:r>
        <w:rPr>
          <w:rFonts w:ascii="方正黑体_GBK" w:hAnsi="Times New Roman" w:eastAsia="方正黑体_GBK" w:cstheme="minorBidi"/>
          <w:kern w:val="2"/>
          <w:sz w:val="32"/>
          <w:szCs w:val="32"/>
        </w:rPr>
        <w:t>四、其他需要说明的事项</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（一）财政拨款会议费和培训费情况说明</w:t>
      </w:r>
    </w:p>
    <w:p>
      <w:pPr>
        <w:spacing w:line="560" w:lineRule="exact"/>
        <w:ind w:firstLine="640" w:firstLineChars="200"/>
        <w:jc w:val="both"/>
        <w:rPr>
          <w:rFonts w:hint="default" w:ascii="方正仿宋_GBK" w:hAnsi="Times New Roman" w:eastAsia="方正仿宋_GBK"/>
          <w:sz w:val="32"/>
          <w:szCs w:val="32"/>
        </w:rPr>
      </w:pPr>
      <w:r>
        <w:rPr>
          <w:rFonts w:ascii="方正仿宋_GBK" w:hAnsi="Times New Roman" w:eastAsia="方正仿宋_GBK"/>
          <w:sz w:val="32"/>
          <w:szCs w:val="32"/>
        </w:rPr>
        <w:t>本年度会议费支出</w:t>
      </w:r>
      <w:r>
        <w:rPr>
          <w:rFonts w:hint="default" w:ascii="Times New Roman" w:hAnsi="Times New Roman" w:eastAsia="方正仿宋_GBK"/>
          <w:sz w:val="32"/>
          <w:szCs w:val="32"/>
        </w:rPr>
        <w:t>0</w:t>
      </w:r>
      <w:r>
        <w:rPr>
          <w:rFonts w:ascii="方正仿宋_GBK" w:hAnsi="Times New Roman" w:eastAsia="方正仿宋_GBK"/>
          <w:sz w:val="32"/>
          <w:szCs w:val="32"/>
        </w:rPr>
        <w:t>.</w:t>
      </w:r>
      <w:r>
        <w:rPr>
          <w:rFonts w:hint="default" w:ascii="Times New Roman" w:hAnsi="Times New Roman" w:eastAsia="方正仿宋_GBK"/>
          <w:sz w:val="32"/>
          <w:szCs w:val="32"/>
        </w:rPr>
        <w:t>45</w:t>
      </w:r>
      <w:r>
        <w:rPr>
          <w:rFonts w:ascii="方正仿宋_GBK" w:hAnsi="Times New Roman" w:eastAsia="方正仿宋_GBK"/>
          <w:sz w:val="32"/>
          <w:szCs w:val="32"/>
        </w:rPr>
        <w:t>万元，较上年决算数增加</w:t>
      </w:r>
      <w:r>
        <w:rPr>
          <w:rFonts w:hint="default" w:ascii="Times New Roman" w:hAnsi="Times New Roman" w:eastAsia="方正仿宋_GBK"/>
          <w:sz w:val="32"/>
          <w:szCs w:val="32"/>
        </w:rPr>
        <w:t>0</w:t>
      </w:r>
      <w:r>
        <w:rPr>
          <w:rFonts w:ascii="方正仿宋_GBK" w:hAnsi="Times New Roman" w:eastAsia="方正仿宋_GBK"/>
          <w:sz w:val="32"/>
          <w:szCs w:val="32"/>
        </w:rPr>
        <w:t>.</w:t>
      </w:r>
      <w:r>
        <w:rPr>
          <w:rFonts w:hint="default" w:ascii="Times New Roman" w:hAnsi="Times New Roman" w:eastAsia="方正仿宋_GBK"/>
          <w:sz w:val="32"/>
          <w:szCs w:val="32"/>
        </w:rPr>
        <w:t>25</w:t>
      </w:r>
      <w:r>
        <w:rPr>
          <w:rFonts w:ascii="方正仿宋_GBK" w:hAnsi="Times New Roman" w:eastAsia="方正仿宋_GBK"/>
          <w:sz w:val="32"/>
          <w:szCs w:val="32"/>
        </w:rPr>
        <w:t>万元，增长</w:t>
      </w:r>
      <w:r>
        <w:rPr>
          <w:rFonts w:hint="default" w:ascii="Times New Roman" w:hAnsi="Times New Roman" w:eastAsia="方正仿宋_GBK"/>
          <w:sz w:val="32"/>
          <w:szCs w:val="32"/>
        </w:rPr>
        <w:t>125</w:t>
      </w:r>
      <w:r>
        <w:rPr>
          <w:rFonts w:ascii="方正仿宋_GBK" w:hAnsi="Times New Roman" w:eastAsia="方正仿宋_GBK"/>
          <w:sz w:val="32"/>
          <w:szCs w:val="32"/>
        </w:rPr>
        <w:t>.</w:t>
      </w:r>
      <w:r>
        <w:rPr>
          <w:rFonts w:hint="default" w:ascii="Times New Roman" w:hAnsi="Times New Roman" w:eastAsia="方正仿宋_GBK"/>
          <w:sz w:val="32"/>
          <w:szCs w:val="32"/>
        </w:rPr>
        <w:t>00%</w:t>
      </w:r>
      <w:r>
        <w:rPr>
          <w:rFonts w:ascii="方正仿宋_GBK" w:hAnsi="Times New Roman" w:eastAsia="方正仿宋_GBK"/>
          <w:sz w:val="32"/>
          <w:szCs w:val="32"/>
        </w:rPr>
        <w:t>，主要原因是本年度会议次数增加，相应支出增加。本年度培训费支出</w:t>
      </w:r>
      <w:r>
        <w:rPr>
          <w:rFonts w:hint="default" w:ascii="Times New Roman" w:hAnsi="Times New Roman" w:eastAsia="方正仿宋_GBK"/>
          <w:sz w:val="32"/>
          <w:szCs w:val="32"/>
        </w:rPr>
        <w:t>8</w:t>
      </w:r>
      <w:r>
        <w:rPr>
          <w:rFonts w:ascii="方正仿宋_GBK" w:hAnsi="Times New Roman" w:eastAsia="方正仿宋_GBK"/>
          <w:sz w:val="32"/>
          <w:szCs w:val="32"/>
        </w:rPr>
        <w:t>.</w:t>
      </w:r>
      <w:r>
        <w:rPr>
          <w:rFonts w:hint="default" w:ascii="Times New Roman" w:hAnsi="Times New Roman" w:eastAsia="方正仿宋_GBK"/>
          <w:sz w:val="32"/>
          <w:szCs w:val="32"/>
        </w:rPr>
        <w:t>59</w:t>
      </w:r>
      <w:r>
        <w:rPr>
          <w:rFonts w:ascii="方正仿宋_GBK" w:hAnsi="Times New Roman" w:eastAsia="方正仿宋_GBK"/>
          <w:sz w:val="32"/>
          <w:szCs w:val="32"/>
        </w:rPr>
        <w:t>万元，较上年决算数增加</w:t>
      </w:r>
      <w:r>
        <w:rPr>
          <w:rFonts w:hint="default" w:ascii="Times New Roman" w:hAnsi="Times New Roman" w:eastAsia="方正仿宋_GBK"/>
          <w:sz w:val="32"/>
          <w:szCs w:val="32"/>
        </w:rPr>
        <w:t>1</w:t>
      </w:r>
      <w:r>
        <w:rPr>
          <w:rFonts w:ascii="方正仿宋_GBK" w:hAnsi="Times New Roman" w:eastAsia="方正仿宋_GBK"/>
          <w:sz w:val="32"/>
          <w:szCs w:val="32"/>
        </w:rPr>
        <w:t>.</w:t>
      </w:r>
      <w:r>
        <w:rPr>
          <w:rFonts w:hint="default" w:ascii="Times New Roman" w:hAnsi="Times New Roman" w:eastAsia="方正仿宋_GBK"/>
          <w:sz w:val="32"/>
          <w:szCs w:val="32"/>
        </w:rPr>
        <w:t>64</w:t>
      </w:r>
      <w:r>
        <w:rPr>
          <w:rFonts w:ascii="方正仿宋_GBK" w:hAnsi="Times New Roman" w:eastAsia="方正仿宋_GBK"/>
          <w:sz w:val="32"/>
          <w:szCs w:val="32"/>
        </w:rPr>
        <w:t>万元，增长</w:t>
      </w:r>
      <w:r>
        <w:rPr>
          <w:rFonts w:hint="default" w:ascii="Times New Roman" w:hAnsi="Times New Roman" w:eastAsia="方正仿宋_GBK"/>
          <w:sz w:val="32"/>
          <w:szCs w:val="32"/>
        </w:rPr>
        <w:t>23</w:t>
      </w:r>
      <w:r>
        <w:rPr>
          <w:rFonts w:ascii="方正仿宋_GBK" w:hAnsi="Times New Roman" w:eastAsia="方正仿宋_GBK"/>
          <w:sz w:val="32"/>
          <w:szCs w:val="32"/>
        </w:rPr>
        <w:t>.</w:t>
      </w:r>
      <w:r>
        <w:rPr>
          <w:rFonts w:hint="default" w:ascii="Times New Roman" w:hAnsi="Times New Roman" w:eastAsia="方正仿宋_GBK"/>
          <w:sz w:val="32"/>
          <w:szCs w:val="32"/>
        </w:rPr>
        <w:t>60%</w:t>
      </w:r>
      <w:r>
        <w:rPr>
          <w:rFonts w:ascii="方正仿宋_GBK" w:hAnsi="Times New Roman" w:eastAsia="方正仿宋_GBK"/>
          <w:sz w:val="32"/>
          <w:szCs w:val="32"/>
        </w:rPr>
        <w:t>，主要原因是本年新进人员增加，培训支出增加。</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（二）机关运行经费情况说明</w:t>
      </w:r>
    </w:p>
    <w:p>
      <w:pPr>
        <w:spacing w:line="560" w:lineRule="exact"/>
        <w:ind w:firstLine="640" w:firstLineChars="200"/>
        <w:jc w:val="both"/>
        <w:rPr>
          <w:rFonts w:hint="default" w:ascii="方正仿宋_GBK" w:hAnsi="Times New Roman" w:eastAsia="方正仿宋_GBK"/>
          <w:sz w:val="32"/>
          <w:szCs w:val="32"/>
        </w:rPr>
      </w:pPr>
      <w:r>
        <w:rPr>
          <w:rFonts w:ascii="方正仿宋_GBK" w:hAnsi="Times New Roman" w:eastAsia="方正仿宋_GBK"/>
          <w:sz w:val="32"/>
          <w:szCs w:val="32"/>
        </w:rPr>
        <w:t>按照部门决算列报口径，因本单位为差额拨款事业单位不在机关运行经费统计范围之内。</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（三）国有资产占用情况说明</w:t>
      </w:r>
    </w:p>
    <w:p>
      <w:pPr>
        <w:spacing w:line="560" w:lineRule="exact"/>
        <w:ind w:firstLine="640" w:firstLineChars="200"/>
        <w:jc w:val="both"/>
        <w:rPr>
          <w:rFonts w:hint="default" w:ascii="方正仿宋_GBK" w:hAnsi="Times New Roman" w:eastAsia="方正仿宋_GBK"/>
          <w:sz w:val="32"/>
          <w:szCs w:val="32"/>
        </w:rPr>
      </w:pPr>
      <w:r>
        <w:rPr>
          <w:rFonts w:ascii="方正仿宋_GBK" w:hAnsi="Times New Roman" w:eastAsia="方正仿宋_GBK"/>
          <w:sz w:val="32"/>
          <w:szCs w:val="32"/>
        </w:rPr>
        <w:t>截至</w:t>
      </w:r>
      <w:r>
        <w:rPr>
          <w:rFonts w:hint="default" w:ascii="Times New Roman" w:hAnsi="Times New Roman" w:eastAsia="方正仿宋_GBK"/>
          <w:sz w:val="32"/>
          <w:szCs w:val="32"/>
        </w:rPr>
        <w:t>2023</w:t>
      </w:r>
      <w:r>
        <w:rPr>
          <w:rFonts w:ascii="方正仿宋_GBK" w:hAnsi="Times New Roman" w:eastAsia="方正仿宋_GBK"/>
          <w:sz w:val="32"/>
          <w:szCs w:val="32"/>
        </w:rPr>
        <w:t>年</w:t>
      </w:r>
      <w:r>
        <w:rPr>
          <w:rFonts w:hint="default" w:ascii="Times New Roman" w:hAnsi="Times New Roman" w:eastAsia="方正仿宋_GBK"/>
          <w:sz w:val="32"/>
          <w:szCs w:val="32"/>
        </w:rPr>
        <w:t>12</w:t>
      </w:r>
      <w:r>
        <w:rPr>
          <w:rFonts w:ascii="方正仿宋_GBK" w:hAnsi="Times New Roman" w:eastAsia="方正仿宋_GBK"/>
          <w:sz w:val="32"/>
          <w:szCs w:val="32"/>
        </w:rPr>
        <w:t>月</w:t>
      </w:r>
      <w:r>
        <w:rPr>
          <w:rFonts w:hint="default" w:ascii="Times New Roman" w:hAnsi="Times New Roman" w:eastAsia="方正仿宋_GBK"/>
          <w:sz w:val="32"/>
          <w:szCs w:val="32"/>
        </w:rPr>
        <w:t>31</w:t>
      </w:r>
      <w:r>
        <w:rPr>
          <w:rFonts w:ascii="方正仿宋_GBK" w:hAnsi="Times New Roman" w:eastAsia="方正仿宋_GBK"/>
          <w:sz w:val="32"/>
          <w:szCs w:val="32"/>
        </w:rPr>
        <w:t>日，本单位共有车辆</w:t>
      </w:r>
      <w:r>
        <w:rPr>
          <w:rFonts w:hint="default" w:ascii="Times New Roman" w:hAnsi="Times New Roman" w:eastAsia="方正仿宋_GBK"/>
          <w:sz w:val="32"/>
          <w:szCs w:val="32"/>
        </w:rPr>
        <w:t>4</w:t>
      </w:r>
      <w:r>
        <w:rPr>
          <w:rFonts w:ascii="方正仿宋_GBK" w:hAnsi="Times New Roman" w:eastAsia="方正仿宋_GBK"/>
          <w:sz w:val="32"/>
          <w:szCs w:val="32"/>
        </w:rPr>
        <w:t>辆，其中，副部（省）级及以上领导用车</w:t>
      </w:r>
      <w:r>
        <w:rPr>
          <w:rFonts w:hint="default" w:ascii="Times New Roman" w:hAnsi="Times New Roman" w:eastAsia="方正仿宋_GBK"/>
          <w:sz w:val="32"/>
          <w:szCs w:val="32"/>
        </w:rPr>
        <w:t>0</w:t>
      </w:r>
      <w:r>
        <w:rPr>
          <w:rFonts w:ascii="方正仿宋_GBK" w:hAnsi="Times New Roman" w:eastAsia="方正仿宋_GBK"/>
          <w:sz w:val="32"/>
          <w:szCs w:val="32"/>
        </w:rPr>
        <w:t>辆、主要负责人用车</w:t>
      </w:r>
      <w:r>
        <w:rPr>
          <w:rFonts w:hint="default" w:ascii="Times New Roman" w:hAnsi="Times New Roman" w:eastAsia="方正仿宋_GBK"/>
          <w:sz w:val="32"/>
          <w:szCs w:val="32"/>
        </w:rPr>
        <w:t>0</w:t>
      </w:r>
      <w:r>
        <w:rPr>
          <w:rFonts w:ascii="方正仿宋_GBK" w:hAnsi="Times New Roman" w:eastAsia="方正仿宋_GBK"/>
          <w:sz w:val="32"/>
          <w:szCs w:val="32"/>
        </w:rPr>
        <w:t>辆、机要通信用车</w:t>
      </w:r>
      <w:r>
        <w:rPr>
          <w:rFonts w:hint="default" w:ascii="Times New Roman" w:hAnsi="Times New Roman" w:eastAsia="方正仿宋_GBK"/>
          <w:sz w:val="32"/>
          <w:szCs w:val="32"/>
        </w:rPr>
        <w:t>0</w:t>
      </w:r>
      <w:r>
        <w:rPr>
          <w:rFonts w:ascii="方正仿宋_GBK" w:hAnsi="Times New Roman" w:eastAsia="方正仿宋_GBK"/>
          <w:sz w:val="32"/>
          <w:szCs w:val="32"/>
        </w:rPr>
        <w:t>辆、应急保障用车</w:t>
      </w:r>
      <w:r>
        <w:rPr>
          <w:rFonts w:hint="default" w:ascii="Times New Roman" w:hAnsi="Times New Roman" w:eastAsia="方正仿宋_GBK"/>
          <w:sz w:val="32"/>
          <w:szCs w:val="32"/>
        </w:rPr>
        <w:t>2</w:t>
      </w:r>
      <w:r>
        <w:rPr>
          <w:rFonts w:ascii="方正仿宋_GBK" w:hAnsi="Times New Roman" w:eastAsia="方正仿宋_GBK"/>
          <w:sz w:val="32"/>
          <w:szCs w:val="32"/>
        </w:rPr>
        <w:t>辆、执法执勤用车</w:t>
      </w:r>
      <w:r>
        <w:rPr>
          <w:rFonts w:hint="default" w:ascii="Times New Roman" w:hAnsi="Times New Roman" w:eastAsia="方正仿宋_GBK"/>
          <w:sz w:val="32"/>
          <w:szCs w:val="32"/>
        </w:rPr>
        <w:t>0</w:t>
      </w:r>
      <w:r>
        <w:rPr>
          <w:rFonts w:ascii="方正仿宋_GBK" w:hAnsi="Times New Roman" w:eastAsia="方正仿宋_GBK"/>
          <w:sz w:val="32"/>
          <w:szCs w:val="32"/>
        </w:rPr>
        <w:t>辆，特种专业技术用车</w:t>
      </w:r>
      <w:r>
        <w:rPr>
          <w:rFonts w:hint="default" w:ascii="Times New Roman" w:hAnsi="Times New Roman" w:eastAsia="方正仿宋_GBK"/>
          <w:sz w:val="32"/>
          <w:szCs w:val="32"/>
        </w:rPr>
        <w:t>2</w:t>
      </w:r>
      <w:r>
        <w:rPr>
          <w:rFonts w:ascii="方正仿宋_GBK" w:hAnsi="Times New Roman" w:eastAsia="方正仿宋_GBK"/>
          <w:sz w:val="32"/>
          <w:szCs w:val="32"/>
        </w:rPr>
        <w:t>辆，离退休干部用车</w:t>
      </w:r>
      <w:r>
        <w:rPr>
          <w:rFonts w:hint="default" w:ascii="Times New Roman" w:hAnsi="Times New Roman" w:eastAsia="方正仿宋_GBK"/>
          <w:sz w:val="32"/>
          <w:szCs w:val="32"/>
        </w:rPr>
        <w:t>0</w:t>
      </w:r>
      <w:r>
        <w:rPr>
          <w:rFonts w:ascii="方正仿宋_GBK" w:hAnsi="Times New Roman" w:eastAsia="方正仿宋_GBK"/>
          <w:sz w:val="32"/>
          <w:szCs w:val="32"/>
        </w:rPr>
        <w:t>辆。单价</w:t>
      </w:r>
      <w:r>
        <w:rPr>
          <w:rFonts w:hint="default" w:ascii="Times New Roman" w:hAnsi="Times New Roman" w:eastAsia="方正仿宋_GBK"/>
          <w:sz w:val="32"/>
          <w:szCs w:val="32"/>
        </w:rPr>
        <w:t>100</w:t>
      </w:r>
      <w:r>
        <w:rPr>
          <w:rFonts w:ascii="方正仿宋_GBK" w:hAnsi="Times New Roman" w:eastAsia="方正仿宋_GBK"/>
          <w:sz w:val="32"/>
          <w:szCs w:val="32"/>
        </w:rPr>
        <w:t>万元（含）以上专用设备</w:t>
      </w:r>
      <w:r>
        <w:rPr>
          <w:rFonts w:hint="default" w:ascii="Times New Roman" w:hAnsi="Times New Roman" w:eastAsia="方正仿宋_GBK"/>
          <w:sz w:val="32"/>
          <w:szCs w:val="32"/>
        </w:rPr>
        <w:t>5</w:t>
      </w:r>
      <w:r>
        <w:rPr>
          <w:rFonts w:ascii="方正仿宋_GBK" w:hAnsi="Times New Roman" w:eastAsia="方正仿宋_GBK"/>
          <w:sz w:val="32"/>
          <w:szCs w:val="32"/>
        </w:rPr>
        <w:t>台（套）。</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（四）政府采购支出情况说明</w:t>
      </w:r>
    </w:p>
    <w:p>
      <w:pPr>
        <w:spacing w:line="560" w:lineRule="exact"/>
        <w:ind w:firstLine="640" w:firstLineChars="200"/>
        <w:jc w:val="both"/>
        <w:rPr>
          <w:rFonts w:hint="default" w:ascii="方正仿宋_GBK" w:hAnsi="Times New Roman" w:eastAsia="方正仿宋_GBK"/>
          <w:sz w:val="32"/>
          <w:szCs w:val="32"/>
        </w:rPr>
      </w:pPr>
      <w:r>
        <w:rPr>
          <w:rFonts w:hint="default" w:ascii="Times New Roman" w:hAnsi="Times New Roman" w:eastAsia="方正仿宋_GBK"/>
          <w:sz w:val="32"/>
          <w:szCs w:val="32"/>
        </w:rPr>
        <w:t>2023</w:t>
      </w:r>
      <w:r>
        <w:rPr>
          <w:rFonts w:ascii="方正仿宋_GBK" w:hAnsi="Times New Roman" w:eastAsia="方正仿宋_GBK"/>
          <w:sz w:val="32"/>
          <w:szCs w:val="32"/>
        </w:rPr>
        <w:t>年度本单位未发生政府采购事项，无相关经费支出。</w:t>
      </w:r>
    </w:p>
    <w:p>
      <w:pPr>
        <w:spacing w:line="560" w:lineRule="exact"/>
        <w:ind w:firstLine="640" w:firstLineChars="200"/>
        <w:jc w:val="both"/>
        <w:rPr>
          <w:rFonts w:hint="default" w:ascii="方正黑体_GBK" w:eastAsia="方正黑体_GBK"/>
          <w:sz w:val="32"/>
          <w:szCs w:val="32"/>
        </w:rPr>
      </w:pPr>
      <w:r>
        <w:rPr>
          <w:rFonts w:ascii="方正黑体_GBK" w:eastAsia="方正黑体_GBK"/>
          <w:sz w:val="32"/>
          <w:szCs w:val="32"/>
        </w:rPr>
        <w:t>五、预算绩效管理情况说明</w:t>
      </w:r>
    </w:p>
    <w:p>
      <w:pPr>
        <w:spacing w:line="560" w:lineRule="exact"/>
        <w:ind w:firstLine="640" w:firstLineChars="200"/>
        <w:jc w:val="both"/>
        <w:rPr>
          <w:rFonts w:hint="default" w:ascii="方正楷体_GBK" w:eastAsia="方正楷体_GBK"/>
          <w:sz w:val="32"/>
          <w:szCs w:val="32"/>
        </w:rPr>
      </w:pPr>
      <w:r>
        <w:rPr>
          <w:rFonts w:ascii="方正楷体_GBK" w:eastAsia="方正楷体_GBK"/>
          <w:sz w:val="32"/>
          <w:szCs w:val="32"/>
        </w:rPr>
        <w:t>（一）单位自评情况</w:t>
      </w:r>
    </w:p>
    <w:p>
      <w:pPr>
        <w:spacing w:line="560" w:lineRule="exact"/>
        <w:ind w:firstLine="640" w:firstLineChars="200"/>
        <w:jc w:val="both"/>
        <w:rPr>
          <w:rFonts w:hint="default" w:ascii="方正仿宋_GBK" w:hAnsi="Times New Roman" w:eastAsia="方正仿宋_GBK"/>
          <w:sz w:val="32"/>
          <w:szCs w:val="32"/>
        </w:rPr>
      </w:pPr>
      <w:r>
        <w:rPr>
          <w:rFonts w:ascii="方正仿宋_GBK" w:hAnsi="Times New Roman" w:eastAsia="方正仿宋_GBK"/>
          <w:sz w:val="32"/>
          <w:szCs w:val="32"/>
        </w:rPr>
        <w:t>根据预算绩效管理要求，本单位对</w:t>
      </w:r>
      <w:r>
        <w:rPr>
          <w:rFonts w:hint="default" w:ascii="Times New Roman" w:hAnsi="Times New Roman" w:eastAsia="方正仿宋_GBK"/>
          <w:sz w:val="32"/>
          <w:szCs w:val="32"/>
        </w:rPr>
        <w:t>10</w:t>
      </w:r>
      <w:r>
        <w:rPr>
          <w:rFonts w:ascii="方正仿宋_GBK" w:hAnsi="Times New Roman" w:eastAsia="方正仿宋_GBK"/>
          <w:sz w:val="32"/>
          <w:szCs w:val="32"/>
        </w:rPr>
        <w:t>个二级项目开展了绩效自评，涉及财政拨款项目支出资金</w:t>
      </w:r>
      <w:r>
        <w:rPr>
          <w:rFonts w:hint="default" w:ascii="Times New Roman" w:hAnsi="Times New Roman" w:eastAsia="方正仿宋_GBK"/>
          <w:sz w:val="32"/>
          <w:szCs w:val="32"/>
        </w:rPr>
        <w:t>424</w:t>
      </w:r>
      <w:r>
        <w:rPr>
          <w:rFonts w:ascii="方正仿宋_GBK" w:hAnsi="Times New Roman" w:eastAsia="方正仿宋_GBK"/>
          <w:sz w:val="32"/>
          <w:szCs w:val="32"/>
        </w:rPr>
        <w:t>.</w:t>
      </w:r>
      <w:r>
        <w:rPr>
          <w:rFonts w:hint="default" w:ascii="Times New Roman" w:hAnsi="Times New Roman" w:eastAsia="方正仿宋_GBK"/>
          <w:sz w:val="32"/>
          <w:szCs w:val="32"/>
        </w:rPr>
        <w:t>79</w:t>
      </w:r>
      <w:r>
        <w:rPr>
          <w:rFonts w:ascii="方正仿宋_GBK" w:hAnsi="Times New Roman" w:eastAsia="方正仿宋_GBK"/>
          <w:sz w:val="32"/>
          <w:szCs w:val="32"/>
        </w:rPr>
        <w:t>万元。</w:t>
      </w:r>
    </w:p>
    <w:p>
      <w:pPr>
        <w:rPr>
          <w:rFonts w:hint="default"/>
        </w:rPr>
      </w:pPr>
      <w:r>
        <w:drawing>
          <wp:inline distT="0" distB="0" distL="0" distR="0">
            <wp:extent cx="5615940" cy="4194810"/>
            <wp:effectExtent l="19050" t="0" r="3810" b="0"/>
            <wp:docPr id="1" name="图片 1" descr="{F14211AE-B760-4B77-AC3B-83285403BC4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14211AE-B760-4B77-AC3B-83285403BC40}.bmp"/>
                    <pic:cNvPicPr>
                      <a:picLocks noChangeAspect="1"/>
                    </pic:cNvPicPr>
                  </pic:nvPicPr>
                  <pic:blipFill>
                    <a:blip r:embed="rId7"/>
                    <a:stretch>
                      <a:fillRect/>
                    </a:stretch>
                  </pic:blipFill>
                  <pic:spPr>
                    <a:xfrm>
                      <a:off x="0" y="0"/>
                      <a:ext cx="5615940" cy="4194810"/>
                    </a:xfrm>
                    <a:prstGeom prst="rect">
                      <a:avLst/>
                    </a:prstGeom>
                  </pic:spPr>
                </pic:pic>
              </a:graphicData>
            </a:graphic>
          </wp:inline>
        </w:drawing>
      </w:r>
    </w:p>
    <w:p>
      <w:pPr>
        <w:pStyle w:val="11"/>
        <w:autoSpaceDE w:val="0"/>
        <w:adjustRightInd w:val="0"/>
        <w:snapToGrid w:val="0"/>
        <w:spacing w:line="560" w:lineRule="exact"/>
        <w:ind w:firstLine="640"/>
        <w:jc w:val="both"/>
        <w:rPr>
          <w:rFonts w:ascii="方正楷体_GBK" w:hAnsi="方正楷体_GBK" w:eastAsia="方正楷体_GBK" w:cs="方正楷体_GBK"/>
          <w:sz w:val="32"/>
          <w:szCs w:val="32"/>
          <w:shd w:val="clear" w:color="auto" w:fill="FFFFFF"/>
        </w:rPr>
      </w:pPr>
      <w:r>
        <w:rPr>
          <w:rFonts w:hint="eastAsia" w:ascii="方正楷体_GBK" w:hAnsi="方正楷体_GBK" w:eastAsia="方正楷体_GBK" w:cs="方正楷体_GBK"/>
          <w:sz w:val="32"/>
          <w:szCs w:val="32"/>
          <w:shd w:val="clear" w:color="auto" w:fill="FFFFFF"/>
        </w:rPr>
        <w:t>（二）</w:t>
      </w:r>
      <w:r>
        <w:rPr>
          <w:rFonts w:ascii="方正楷体_GBK" w:hAnsi="方正楷体_GBK" w:eastAsia="方正楷体_GBK" w:cs="方正楷体_GBK"/>
          <w:sz w:val="32"/>
          <w:szCs w:val="32"/>
          <w:shd w:val="clear" w:color="auto" w:fill="FFFFFF"/>
        </w:rPr>
        <w:t>单位绩效评价情况</w:t>
      </w:r>
    </w:p>
    <w:p>
      <w:pPr>
        <w:spacing w:line="560" w:lineRule="exact"/>
        <w:ind w:firstLine="640" w:firstLineChars="200"/>
        <w:jc w:val="both"/>
        <w:rPr>
          <w:rFonts w:hint="default" w:ascii="方正仿宋_GBK" w:hAnsi="Times New Roman" w:eastAsia="方正仿宋_GBK"/>
          <w:sz w:val="32"/>
          <w:szCs w:val="32"/>
        </w:rPr>
      </w:pPr>
      <w:r>
        <w:rPr>
          <w:rFonts w:ascii="方正仿宋_GBK" w:hAnsi="Times New Roman" w:eastAsia="方正仿宋_GBK"/>
          <w:sz w:val="32"/>
          <w:szCs w:val="32"/>
        </w:rPr>
        <w:t>本单位未组织开展绩效评价。</w:t>
      </w:r>
    </w:p>
    <w:p>
      <w:pPr>
        <w:pStyle w:val="11"/>
        <w:autoSpaceDE w:val="0"/>
        <w:adjustRightInd w:val="0"/>
        <w:snapToGrid w:val="0"/>
        <w:spacing w:line="560" w:lineRule="exact"/>
        <w:ind w:firstLine="640"/>
        <w:jc w:val="both"/>
        <w:rPr>
          <w:rFonts w:ascii="方正楷体_GBK" w:hAnsi="方正楷体_GBK" w:eastAsia="方正楷体_GBK" w:cs="方正楷体_GBK"/>
          <w:sz w:val="32"/>
          <w:szCs w:val="32"/>
          <w:shd w:val="clear" w:color="auto" w:fill="FFFFFF"/>
        </w:rPr>
      </w:pPr>
      <w:r>
        <w:rPr>
          <w:rFonts w:hint="eastAsia" w:ascii="方正楷体_GBK" w:hAnsi="方正楷体_GBK" w:eastAsia="方正楷体_GBK" w:cs="方正楷体_GBK"/>
          <w:sz w:val="32"/>
          <w:szCs w:val="32"/>
          <w:shd w:val="clear" w:color="auto" w:fill="FFFFFF"/>
        </w:rPr>
        <w:t>（三）</w:t>
      </w:r>
      <w:r>
        <w:rPr>
          <w:rFonts w:ascii="方正楷体_GBK" w:hAnsi="方正楷体_GBK" w:eastAsia="方正楷体_GBK" w:cs="方正楷体_GBK"/>
          <w:sz w:val="32"/>
          <w:szCs w:val="32"/>
          <w:shd w:val="clear" w:color="auto" w:fill="FFFFFF"/>
        </w:rPr>
        <w:t>财政绩效评价情况</w:t>
      </w:r>
    </w:p>
    <w:p>
      <w:pPr>
        <w:spacing w:line="560" w:lineRule="exact"/>
        <w:ind w:firstLine="640" w:firstLineChars="200"/>
        <w:jc w:val="both"/>
        <w:rPr>
          <w:rFonts w:hint="default" w:ascii="方正仿宋_GBK" w:hAnsi="Times New Roman" w:eastAsia="方正仿宋_GBK"/>
          <w:sz w:val="32"/>
          <w:szCs w:val="32"/>
        </w:rPr>
      </w:pPr>
      <w:r>
        <w:rPr>
          <w:rFonts w:ascii="方正仿宋_GBK" w:hAnsi="Times New Roman" w:eastAsia="方正仿宋_GBK"/>
          <w:sz w:val="32"/>
          <w:szCs w:val="32"/>
        </w:rPr>
        <w:t>县财政局未委托第三方对本单位开展绩效评价。</w:t>
      </w:r>
    </w:p>
    <w:p>
      <w:pPr>
        <w:spacing w:line="560" w:lineRule="exact"/>
        <w:ind w:firstLine="640" w:firstLineChars="200"/>
        <w:jc w:val="both"/>
        <w:rPr>
          <w:rFonts w:hint="default" w:ascii="方正黑体_GBK" w:eastAsia="方正黑体_GBK"/>
          <w:sz w:val="32"/>
          <w:szCs w:val="32"/>
        </w:rPr>
      </w:pPr>
      <w:r>
        <w:rPr>
          <w:rFonts w:ascii="方正黑体_GBK" w:eastAsia="方正黑体_GBK"/>
          <w:sz w:val="32"/>
          <w:szCs w:val="32"/>
        </w:rPr>
        <w:t>六、专业名词解释</w:t>
      </w:r>
    </w:p>
    <w:p>
      <w:pPr>
        <w:spacing w:line="560" w:lineRule="exact"/>
        <w:ind w:firstLine="640" w:firstLineChars="200"/>
        <w:jc w:val="both"/>
        <w:rPr>
          <w:rFonts w:hint="default"/>
        </w:rPr>
      </w:pPr>
      <w:r>
        <w:rPr>
          <w:rFonts w:ascii="方正楷体_GBK" w:eastAsia="方正楷体_GBK"/>
          <w:sz w:val="32"/>
          <w:szCs w:val="32"/>
        </w:rPr>
        <w:t>（一）财政拨款收入：</w:t>
      </w:r>
      <w:r>
        <w:rPr>
          <w:rFonts w:ascii="方正仿宋_GBK" w:hAnsi="Times New Roman" w:eastAsia="方正仿宋_GBK"/>
          <w:sz w:val="32"/>
          <w:szCs w:val="32"/>
        </w:rPr>
        <w:t>指本年度从本级财政部门取得的财政拨款，包括一般公共预算财政拨款和政府性基金预算财政拨款。</w:t>
      </w:r>
    </w:p>
    <w:p>
      <w:pPr>
        <w:spacing w:line="560" w:lineRule="exact"/>
        <w:ind w:firstLine="640" w:firstLineChars="200"/>
        <w:jc w:val="both"/>
        <w:rPr>
          <w:rFonts w:hint="default"/>
        </w:rPr>
      </w:pPr>
      <w:r>
        <w:rPr>
          <w:rFonts w:ascii="方正楷体_GBK" w:eastAsia="方正楷体_GBK"/>
          <w:sz w:val="32"/>
          <w:szCs w:val="32"/>
        </w:rPr>
        <w:t>（二）事业收入：</w:t>
      </w:r>
      <w:r>
        <w:rPr>
          <w:rFonts w:ascii="方正仿宋_GBK" w:hAnsi="Times New Roman" w:eastAsia="方正仿宋_GBK"/>
          <w:sz w:val="32"/>
          <w:szCs w:val="32"/>
        </w:rPr>
        <w:t>指事业单位开展专业业务活动及其辅助活动取得的现金流入；事业单位收到的财政专户实际核拨的教育收费等资金在此反映。</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（三）经营收入：</w:t>
      </w:r>
      <w:r>
        <w:rPr>
          <w:rFonts w:ascii="方正仿宋_GBK" w:hAnsi="Times New Roman" w:eastAsia="方正仿宋_GBK"/>
          <w:sz w:val="32"/>
          <w:szCs w:val="32"/>
        </w:rPr>
        <w:t>指事业单位在专业业务活动及其辅助活动之外开展非独立核算经营活动取得的现金流入。</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（四）其他收入：</w:t>
      </w:r>
      <w:r>
        <w:rPr>
          <w:rFonts w:ascii="方正仿宋_GBK" w:hAnsi="Times New Roman"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spacing w:line="560" w:lineRule="exact"/>
        <w:ind w:firstLine="640" w:firstLineChars="200"/>
        <w:jc w:val="both"/>
        <w:rPr>
          <w:rFonts w:hint="default"/>
        </w:rPr>
      </w:pPr>
      <w:r>
        <w:rPr>
          <w:rFonts w:ascii="方正楷体_GBK" w:eastAsia="方正楷体_GBK"/>
          <w:sz w:val="32"/>
          <w:szCs w:val="32"/>
        </w:rPr>
        <w:t>（五）使用非财政拨款结余：</w:t>
      </w:r>
      <w:r>
        <w:rPr>
          <w:rFonts w:ascii="方正仿宋_GBK" w:hAnsi="Times New Roman" w:eastAsia="方正仿宋_GBK"/>
          <w:sz w:val="32"/>
          <w:szCs w:val="32"/>
        </w:rPr>
        <w:t>指单位在当年的“财政拨款收入”、“事业收入”、“经营收入”、“其他收入”等不足以安排当年支出的情况下，使用以前年度积累的非财政拨款结余弥补本年度收支缺口的资金。</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（六）年初结转和结余：</w:t>
      </w:r>
      <w:r>
        <w:rPr>
          <w:rFonts w:ascii="方正仿宋_GBK" w:hAnsi="Times New Roman" w:eastAsia="方正仿宋_GBK"/>
          <w:sz w:val="32"/>
          <w:szCs w:val="32"/>
        </w:rPr>
        <w:t>指单位上年结转本年使用的基本支出结转、项目支出结转和结余、经营结余。</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（七）结余分配：</w:t>
      </w:r>
      <w:r>
        <w:rPr>
          <w:rFonts w:ascii="方正仿宋_GBK" w:hAnsi="Times New Roman" w:eastAsia="方正仿宋_GBK"/>
          <w:sz w:val="32"/>
          <w:szCs w:val="32"/>
        </w:rPr>
        <w:t>指单位按照国家有关规定，缴纳所得税、提取专用基金、转入非财政拨款结余等当年结余的分配情况。</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（八）年末结转和结余：</w:t>
      </w:r>
      <w:r>
        <w:rPr>
          <w:rFonts w:ascii="方正仿宋_GBK" w:hAnsi="Times New Roman" w:eastAsia="方正仿宋_GBK"/>
          <w:sz w:val="32"/>
          <w:szCs w:val="32"/>
        </w:rPr>
        <w:t>指单位结转下年的基本支出结转、项目支出结转和结余、经营结余。</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（九）基本支出：</w:t>
      </w:r>
      <w:r>
        <w:rPr>
          <w:rFonts w:ascii="方正仿宋_GBK" w:hAnsi="Times New Roman"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（十）项目支出：</w:t>
      </w:r>
      <w:r>
        <w:rPr>
          <w:rFonts w:ascii="方正仿宋_GBK" w:hAnsi="Times New Roman" w:eastAsia="方正仿宋_GBK"/>
          <w:sz w:val="32"/>
          <w:szCs w:val="32"/>
        </w:rPr>
        <w:t>指在基本支出之外为完成特定行政任务和事业发展目标所发生的支出。</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（十一）经营支出：</w:t>
      </w:r>
      <w:r>
        <w:rPr>
          <w:rFonts w:ascii="方正仿宋_GBK" w:hAnsi="Times New Roman" w:eastAsia="方正仿宋_GBK"/>
          <w:sz w:val="32"/>
          <w:szCs w:val="32"/>
        </w:rPr>
        <w:t>指事业单位在专业业务活动及其辅助活动之外开展非独立核算经营活动发生的支出。</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（十二）“三公”经费：</w:t>
      </w:r>
      <w:r>
        <w:rPr>
          <w:rFonts w:ascii="方正仿宋_GBK" w:hAnsi="Times New Roman"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（十三）机关运行经费：</w:t>
      </w:r>
      <w:r>
        <w:rPr>
          <w:rFonts w:ascii="方正仿宋_GBK" w:hAnsi="Times New Roman" w:eastAsia="方正仿宋_GBK"/>
          <w:sz w:val="32"/>
          <w:szCs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（十四）工资福利支出（支出经济分类科目类级）：</w:t>
      </w:r>
      <w:r>
        <w:rPr>
          <w:rFonts w:ascii="方正仿宋_GBK" w:hAnsi="Times New Roman" w:eastAsia="方正仿宋_GBK"/>
          <w:sz w:val="32"/>
          <w:szCs w:val="32"/>
        </w:rPr>
        <w:t>反映单位开支的在职职工和编制外长期聘用人员的各类劳动报酬，以及为上述人员缴纳的各项社会保险费等。</w:t>
      </w:r>
    </w:p>
    <w:p>
      <w:pPr>
        <w:spacing w:line="560" w:lineRule="exact"/>
        <w:ind w:firstLine="640" w:firstLineChars="200"/>
        <w:jc w:val="both"/>
        <w:rPr>
          <w:rFonts w:hint="default"/>
        </w:rPr>
      </w:pPr>
      <w:r>
        <w:rPr>
          <w:rFonts w:ascii="方正楷体_GBK" w:eastAsia="方正楷体_GBK"/>
          <w:sz w:val="32"/>
          <w:szCs w:val="32"/>
        </w:rPr>
        <w:t>（十五）商品和服务支出（支出经济分类科目类级）：</w:t>
      </w:r>
      <w:r>
        <w:rPr>
          <w:rFonts w:ascii="方正仿宋_GBK" w:hAnsi="Times New Roman" w:eastAsia="方正仿宋_GBK"/>
          <w:sz w:val="32"/>
          <w:szCs w:val="32"/>
        </w:rPr>
        <w:t>反映单位购买商品和服务的支出（不包括用于购置固定资产的支出、战略性和应急储备支出）。</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（十六）对个人和家庭的补助（支出经济分类科目类级）：</w:t>
      </w:r>
      <w:r>
        <w:rPr>
          <w:rFonts w:ascii="方正仿宋_GBK" w:hAnsi="Times New Roman" w:eastAsia="方正仿宋_GBK"/>
          <w:sz w:val="32"/>
          <w:szCs w:val="32"/>
        </w:rPr>
        <w:t>反映用于对个人和家庭的补助支出。</w:t>
      </w:r>
    </w:p>
    <w:p>
      <w:pPr>
        <w:spacing w:line="560" w:lineRule="exact"/>
        <w:ind w:firstLine="640" w:firstLineChars="200"/>
        <w:jc w:val="both"/>
        <w:rPr>
          <w:rFonts w:hint="default" w:ascii="方正仿宋_GBK" w:hAnsi="Times New Roman" w:eastAsia="方正仿宋_GBK"/>
          <w:sz w:val="32"/>
          <w:szCs w:val="32"/>
        </w:rPr>
      </w:pPr>
      <w:r>
        <w:rPr>
          <w:rFonts w:ascii="方正楷体_GBK" w:eastAsia="方正楷体_GBK"/>
          <w:sz w:val="32"/>
          <w:szCs w:val="32"/>
        </w:rPr>
        <w:t>（十七）其他资本性支出（支出经济分类科目类级）：</w:t>
      </w:r>
      <w:r>
        <w:rPr>
          <w:rFonts w:ascii="方正仿宋_GBK" w:hAnsi="Times New Roman"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spacing w:line="560" w:lineRule="exact"/>
        <w:ind w:firstLine="640" w:firstLineChars="200"/>
        <w:jc w:val="both"/>
        <w:rPr>
          <w:rFonts w:hint="default" w:ascii="方正黑体_GBK" w:eastAsia="方正黑体_GBK"/>
          <w:sz w:val="32"/>
          <w:szCs w:val="32"/>
        </w:rPr>
      </w:pPr>
      <w:r>
        <w:rPr>
          <w:rFonts w:ascii="方正黑体_GBK" w:eastAsia="方正黑体_GBK"/>
          <w:sz w:val="32"/>
          <w:szCs w:val="32"/>
        </w:rPr>
        <w:t>七、决算公开联系方式及信息反馈渠道</w:t>
      </w:r>
    </w:p>
    <w:p>
      <w:pPr>
        <w:spacing w:line="560" w:lineRule="exact"/>
        <w:ind w:firstLine="640" w:firstLineChars="200"/>
        <w:jc w:val="both"/>
        <w:rPr>
          <w:rFonts w:hint="default" w:ascii="方正仿宋_GBK" w:hAnsi="Times New Roman" w:eastAsia="方正仿宋_GBK"/>
          <w:sz w:val="32"/>
          <w:szCs w:val="32"/>
        </w:rPr>
      </w:pPr>
      <w:r>
        <w:rPr>
          <w:rFonts w:ascii="方正仿宋_GBK" w:hAnsi="Times New Roman" w:eastAsia="方正仿宋_GBK"/>
          <w:sz w:val="32"/>
          <w:szCs w:val="32"/>
        </w:rPr>
        <w:t>本单位决算公开信息反馈和联系方式：</w:t>
      </w:r>
    </w:p>
    <w:p>
      <w:pPr>
        <w:pStyle w:val="6"/>
        <w:spacing w:before="0" w:beforeAutospacing="0" w:line="560" w:lineRule="exact"/>
        <w:ind w:firstLine="640" w:firstLineChars="200"/>
        <w:jc w:val="both"/>
        <w:rPr>
          <w:rFonts w:hint="default" w:hAnsi="Times New Roman"/>
          <w:b/>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ascii="方正仿宋_GBK" w:hAnsi="Times New Roman" w:eastAsia="方正仿宋_GBK"/>
          <w:sz w:val="32"/>
          <w:szCs w:val="32"/>
        </w:rPr>
        <w:t>卓婷婷</w:t>
      </w:r>
      <w:r>
        <w:rPr>
          <w:rFonts w:hint="default" w:ascii="Times New Roman" w:hAnsi="Times New Roman" w:eastAsia="方正仿宋_GBK"/>
          <w:sz w:val="32"/>
          <w:szCs w:val="32"/>
        </w:rPr>
        <w:t>023</w:t>
      </w:r>
      <w:r>
        <w:rPr>
          <w:rFonts w:ascii="方正仿宋_GBK" w:hAnsi="Times New Roman" w:eastAsia="方正仿宋_GBK"/>
          <w:sz w:val="32"/>
          <w:szCs w:val="32"/>
        </w:rPr>
        <w:t>-</w:t>
      </w:r>
      <w:r>
        <w:rPr>
          <w:rFonts w:hint="default" w:ascii="Times New Roman" w:hAnsi="Times New Roman" w:eastAsia="方正仿宋_GBK"/>
          <w:sz w:val="32"/>
          <w:szCs w:val="32"/>
        </w:rPr>
        <w:t>76682123</w:t>
      </w:r>
      <w:r>
        <w:rPr>
          <w:rFonts w:hAnsi="Times New Roman"/>
          <w:b/>
        </w:rPr>
        <w:t xml:space="preserve"> </w:t>
      </w:r>
    </w:p>
    <w:p>
      <w:pPr>
        <w:rPr>
          <w:rFonts w:hint="default" w:cs="宋体"/>
          <w:sz w:val="21"/>
          <w:szCs w:val="21"/>
        </w:rPr>
      </w:pPr>
    </w:p>
    <w:tbl>
      <w:tblPr>
        <w:tblStyle w:val="9"/>
        <w:tblW w:w="15393" w:type="dxa"/>
        <w:tblInd w:w="0" w:type="dxa"/>
        <w:tblLayout w:type="fixed"/>
        <w:tblCellMar>
          <w:top w:w="0" w:type="dxa"/>
          <w:left w:w="0" w:type="dxa"/>
          <w:bottom w:w="0" w:type="dxa"/>
          <w:right w:w="0" w:type="dxa"/>
        </w:tblCellMar>
      </w:tblPr>
      <w:tblGrid>
        <w:gridCol w:w="5230"/>
        <w:gridCol w:w="1984"/>
        <w:gridCol w:w="4773"/>
        <w:gridCol w:w="3406"/>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23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1984"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77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0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230"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rPr>
              <w:t>重庆市秀山土家族苗族自治县疾病预防控制中心</w:t>
            </w:r>
          </w:p>
        </w:tc>
        <w:tc>
          <w:tcPr>
            <w:tcW w:w="1984"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77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0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21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179"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198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0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1,412.72</w:t>
            </w: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148.28</w:t>
            </w: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1984"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188.32</w:t>
            </w: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1,573.32</w:t>
            </w: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58.17</w:t>
            </w: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1,561.00</w:t>
            </w: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1,819.80</w:t>
            </w: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198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266.20</w:t>
            </w: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06"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7.39</w:t>
            </w:r>
            <w:r>
              <w:rPr>
                <w:color w:val="000000"/>
                <w:sz w:val="20"/>
              </w:rPr>
              <w:t xml:space="preserve"> </w:t>
            </w:r>
          </w:p>
        </w:tc>
      </w:tr>
      <w:tr>
        <w:tblPrEx>
          <w:tblLayout w:type="fixed"/>
          <w:tblCellMar>
            <w:top w:w="0" w:type="dxa"/>
            <w:left w:w="0" w:type="dxa"/>
            <w:bottom w:w="0" w:type="dxa"/>
            <w:right w:w="0" w:type="dxa"/>
          </w:tblCellMar>
        </w:tblPrEx>
        <w:trPr>
          <w:trHeight w:val="253" w:hRule="atLeast"/>
        </w:trPr>
        <w:tc>
          <w:tcPr>
            <w:tcW w:w="5230"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1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1,827.20</w:t>
            </w:r>
            <w:r>
              <w:rPr>
                <w:color w:val="000000"/>
                <w:sz w:val="20"/>
              </w:rPr>
              <w:t xml:space="preserve"> </w:t>
            </w:r>
          </w:p>
        </w:tc>
        <w:tc>
          <w:tcPr>
            <w:tcW w:w="4773"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1,827.20</w:t>
            </w:r>
            <w:r>
              <w:rPr>
                <w:color w:val="000000"/>
                <w:sz w:val="20"/>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9"/>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rPr>
              <w:t>重庆市秀山土家族苗族自治县疾病预防控制中心</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0"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26"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20"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1,561.00</w:t>
            </w:r>
            <w:r>
              <w:rPr>
                <w:b/>
                <w:color w:val="000000"/>
                <w:sz w:val="20"/>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1,412.72</w:t>
            </w:r>
            <w:r>
              <w:rPr>
                <w:b/>
                <w:color w:val="000000"/>
                <w:sz w:val="20"/>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148.28</w:t>
            </w:r>
            <w:r>
              <w:rPr>
                <w:b/>
                <w:color w:val="000000"/>
                <w:sz w:val="20"/>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188.32</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188.32</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188.32</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188.32</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7.56</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7.56</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73.36</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73.36</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36.68</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36.68</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70.73</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70.73</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1,314.51</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1,166.23</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148.28</w:t>
            </w:r>
            <w:r>
              <w:rPr>
                <w:b/>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41.04</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41.04</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41.04</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41.04</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1,104.86</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956.58</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148.28</w:t>
            </w:r>
            <w:r>
              <w:rPr>
                <w:b/>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疾病预防控制机构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1,104.86</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956.58</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148.28</w:t>
            </w: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43.67</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43.67</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43.67</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43.67</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124.95</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124.95</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124.95</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124.95</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58.17</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58.17</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58.17</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58.17</w:t>
            </w:r>
            <w:r>
              <w:rPr>
                <w:b/>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58.17</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58.17</w:t>
            </w: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tbl>
      <w:tblPr>
        <w:tblStyle w:val="9"/>
        <w:tblW w:w="15378" w:type="dxa"/>
        <w:tblInd w:w="0" w:type="dxa"/>
        <w:tblLayout w:type="fixed"/>
        <w:tblCellMar>
          <w:top w:w="0" w:type="dxa"/>
          <w:left w:w="0" w:type="dxa"/>
          <w:bottom w:w="0" w:type="dxa"/>
          <w:right w:w="0" w:type="dxa"/>
        </w:tblCellMar>
      </w:tblPr>
      <w:tblGrid>
        <w:gridCol w:w="1863"/>
        <w:gridCol w:w="3467"/>
        <w:gridCol w:w="1672"/>
        <w:gridCol w:w="1672"/>
        <w:gridCol w:w="1672"/>
        <w:gridCol w:w="1656"/>
        <w:gridCol w:w="1657"/>
        <w:gridCol w:w="1719"/>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 xml:space="preserve">重庆市秀山土家族苗族自治县疾病预防控制中心 </w:t>
            </w: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0"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5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1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26" w:hRule="atLeast"/>
        </w:trPr>
        <w:tc>
          <w:tcPr>
            <w:tcW w:w="186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467"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6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6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6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5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20"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1,819.80</w:t>
            </w:r>
            <w:r>
              <w:rPr>
                <w:b/>
                <w:color w:val="000000"/>
                <w:sz w:val="20"/>
              </w:rPr>
              <w:t xml:space="preserve"> </w:t>
            </w:r>
          </w:p>
        </w:tc>
        <w:tc>
          <w:tcPr>
            <w:tcW w:w="16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1,395.02</w:t>
            </w:r>
            <w:r>
              <w:rPr>
                <w:b/>
                <w:color w:val="000000"/>
                <w:sz w:val="20"/>
              </w:rPr>
              <w:t xml:space="preserve"> </w:t>
            </w:r>
          </w:p>
        </w:tc>
        <w:tc>
          <w:tcPr>
            <w:tcW w:w="16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424.79</w:t>
            </w:r>
            <w:r>
              <w:rPr>
                <w:b/>
                <w:color w:val="000000"/>
                <w:sz w:val="20"/>
              </w:rPr>
              <w:t xml:space="preserve"> </w:t>
            </w:r>
          </w:p>
        </w:tc>
        <w:tc>
          <w:tcPr>
            <w:tcW w:w="16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6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7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188.32</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188.32</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188.32</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188.32</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7.56</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7.56</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73.36</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73.36</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36.68</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36.68</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70.73</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70.73</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1,573.32</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1,148.53</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424.79</w:t>
            </w:r>
            <w:r>
              <w:rPr>
                <w:b/>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42.09</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42.09</w:t>
            </w:r>
            <w:r>
              <w:rPr>
                <w:b/>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42.09</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42.09</w:t>
            </w: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1,362.61</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1,104.86</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257.75</w:t>
            </w:r>
            <w:r>
              <w:rPr>
                <w:b/>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2100401</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疾病预防控制机构</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1,148.63</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1,104.86</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43.78</w:t>
            </w: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110.54</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110.54</w:t>
            </w: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2100409</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重大公共卫生服务</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103.44</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103.44</w:t>
            </w: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43.67</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43.67</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43.67</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43.67</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124.95</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124.95</w:t>
            </w:r>
            <w:r>
              <w:rPr>
                <w:b/>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124.95</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124.95</w:t>
            </w: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58.17</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58.17</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58.17</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58.17</w:t>
            </w:r>
            <w:r>
              <w:rPr>
                <w:b/>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4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58.17</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58.17</w:t>
            </w:r>
            <w:r>
              <w:rPr>
                <w:color w:val="000000"/>
                <w:sz w:val="20"/>
              </w:rPr>
              <w:t xml:space="preserve"> </w:t>
            </w:r>
          </w:p>
        </w:tc>
        <w:tc>
          <w:tcPr>
            <w:tcW w:w="1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9"/>
        <w:tblW w:w="14732" w:type="dxa"/>
        <w:tblInd w:w="0" w:type="dxa"/>
        <w:tblLayout w:type="fixed"/>
        <w:tblCellMar>
          <w:top w:w="0" w:type="dxa"/>
          <w:left w:w="0" w:type="dxa"/>
          <w:bottom w:w="0" w:type="dxa"/>
          <w:right w:w="0" w:type="dxa"/>
        </w:tblCellMar>
      </w:tblPr>
      <w:tblGrid>
        <w:gridCol w:w="3525"/>
        <w:gridCol w:w="1805"/>
        <w:gridCol w:w="3026"/>
        <w:gridCol w:w="1535"/>
        <w:gridCol w:w="1535"/>
        <w:gridCol w:w="1535"/>
        <w:gridCol w:w="1771"/>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rPr>
              <w:t>重庆市秀山土家族苗族自治县疾病预防控制中心</w:t>
            </w:r>
          </w:p>
        </w:tc>
        <w:tc>
          <w:tcPr>
            <w:tcW w:w="302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1"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9402"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52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02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637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52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02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5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5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7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1,412.72</w:t>
            </w:r>
            <w:r>
              <w:rPr>
                <w:color w:val="000000"/>
                <w:sz w:val="18"/>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188.32</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188.32</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1,425.04</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1,425.04</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58.17</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58.17</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1,412.72</w:t>
            </w:r>
            <w:r>
              <w:rPr>
                <w:color w:val="000000"/>
                <w:sz w:val="18"/>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1,671.52</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1,671.52</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266.20</w:t>
            </w:r>
            <w:r>
              <w:rPr>
                <w:color w:val="000000"/>
                <w:sz w:val="18"/>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7.39</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7.39</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266.20</w:t>
            </w:r>
            <w:r>
              <w:rPr>
                <w:color w:val="000000"/>
                <w:sz w:val="18"/>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52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1,678.92</w:t>
            </w:r>
            <w:r>
              <w:rPr>
                <w:color w:val="000000"/>
                <w:sz w:val="18"/>
              </w:rPr>
              <w:t xml:space="preserve"> </w:t>
            </w:r>
          </w:p>
        </w:tc>
        <w:tc>
          <w:tcPr>
            <w:tcW w:w="302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1,678.92</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1,678.92</w:t>
            </w:r>
            <w:r>
              <w:rPr>
                <w:color w:val="000000"/>
                <w:sz w:val="18"/>
              </w:rPr>
              <w:t xml:space="preserve"> </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9"/>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重庆市秀山土家族苗族自治县疾病预防控制中心</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46"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0"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20"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1,671.52</w:t>
            </w:r>
            <w:r>
              <w:rPr>
                <w:b/>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1,246.74</w:t>
            </w:r>
            <w:r>
              <w:rPr>
                <w:b/>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424.79</w:t>
            </w:r>
            <w:r>
              <w:rPr>
                <w:b/>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188.32</w:t>
            </w:r>
            <w:r>
              <w:rPr>
                <w:b/>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188.32</w:t>
            </w:r>
            <w:r>
              <w:rPr>
                <w:b/>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188.32</w:t>
            </w:r>
            <w:r>
              <w:rPr>
                <w:b/>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188.32</w:t>
            </w:r>
            <w:r>
              <w:rPr>
                <w:b/>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7.56</w:t>
            </w:r>
            <w:r>
              <w:rPr>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7.56</w:t>
            </w: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73.36</w:t>
            </w:r>
            <w:r>
              <w:rPr>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73.36</w:t>
            </w: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36.68</w:t>
            </w:r>
            <w:r>
              <w:rPr>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36.68</w:t>
            </w: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70.73</w:t>
            </w:r>
            <w:r>
              <w:rPr>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70.73</w:t>
            </w: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1,425.04</w:t>
            </w:r>
            <w:r>
              <w:rPr>
                <w:b/>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1,000.25</w:t>
            </w:r>
            <w:r>
              <w:rPr>
                <w:b/>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424.79</w:t>
            </w:r>
            <w:r>
              <w:rPr>
                <w:b/>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42.09</w:t>
            </w:r>
            <w:r>
              <w:rPr>
                <w:b/>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42.09</w:t>
            </w:r>
            <w:r>
              <w:rPr>
                <w:b/>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42.09</w:t>
            </w:r>
            <w:r>
              <w:rPr>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42.09</w:t>
            </w: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1,214.33</w:t>
            </w:r>
            <w:r>
              <w:rPr>
                <w:b/>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956.58</w:t>
            </w:r>
            <w:r>
              <w:rPr>
                <w:b/>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257.75</w:t>
            </w:r>
            <w:r>
              <w:rPr>
                <w:b/>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疾病预防控制机构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1,000.36</w:t>
            </w:r>
            <w:r>
              <w:rPr>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956.58</w:t>
            </w: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43.78</w:t>
            </w: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110.54</w:t>
            </w:r>
            <w:r>
              <w:rPr>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110.54</w:t>
            </w: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重大公共卫生服务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103.44</w:t>
            </w:r>
            <w:r>
              <w:rPr>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103.44</w:t>
            </w: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43.67</w:t>
            </w:r>
            <w:r>
              <w:rPr>
                <w:b/>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43.67</w:t>
            </w:r>
            <w:r>
              <w:rPr>
                <w:b/>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43.67</w:t>
            </w:r>
            <w:r>
              <w:rPr>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43.67</w:t>
            </w: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124.95</w:t>
            </w:r>
            <w:r>
              <w:rPr>
                <w:b/>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124.95</w:t>
            </w:r>
            <w:r>
              <w:rPr>
                <w:b/>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124.95</w:t>
            </w:r>
            <w:r>
              <w:rPr>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124.95</w:t>
            </w: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58.17</w:t>
            </w:r>
            <w:r>
              <w:rPr>
                <w:b/>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58.17</w:t>
            </w:r>
            <w:r>
              <w:rPr>
                <w:b/>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58.17</w:t>
            </w:r>
            <w:r>
              <w:rPr>
                <w:b/>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58.17</w:t>
            </w:r>
            <w:r>
              <w:rPr>
                <w:b/>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0"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58.17</w:t>
            </w:r>
            <w:r>
              <w:rPr>
                <w:color w:val="000000"/>
                <w:sz w:val="20"/>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58.17</w:t>
            </w:r>
            <w:r>
              <w:rPr>
                <w:color w:val="000000"/>
                <w:sz w:val="20"/>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9"/>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rPr>
              <w:t>重庆市秀山土家族苗族自治县疾病预防控制中心</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200"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200"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1,072.82</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76.98</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251.36</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4.70</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89.31</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0.32</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6.53</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495.21</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73.36</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17.22</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36.68</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28.81</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43.67</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1.32</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2.62</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58.17</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17.20</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3.71</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96.94</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0.13</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2.25</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2.59</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89.38</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6.40</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7.56</w:t>
            </w: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2.84</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0.50</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2.22</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2.68</w:t>
            </w: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1,169.76</w:t>
            </w:r>
            <w:r>
              <w:rPr>
                <w:color w:val="000000"/>
                <w:sz w:val="18"/>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76.98</w:t>
            </w:r>
            <w:r>
              <w:rPr>
                <w:color w:val="000000"/>
                <w:sz w:val="18"/>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9"/>
        <w:tblW w:w="15378" w:type="dxa"/>
        <w:tblInd w:w="0" w:type="dxa"/>
        <w:tblLayout w:type="fixed"/>
        <w:tblCellMar>
          <w:top w:w="0" w:type="dxa"/>
          <w:left w:w="0" w:type="dxa"/>
          <w:bottom w:w="0" w:type="dxa"/>
          <w:right w:w="0" w:type="dxa"/>
        </w:tblCellMar>
      </w:tblPr>
      <w:tblGrid>
        <w:gridCol w:w="2000"/>
        <w:gridCol w:w="3330"/>
        <w:gridCol w:w="1642"/>
        <w:gridCol w:w="1642"/>
        <w:gridCol w:w="1642"/>
        <w:gridCol w:w="1642"/>
        <w:gridCol w:w="1708"/>
        <w:gridCol w:w="1772"/>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重庆市秀山土家族苗族自治县疾病预防控制中心</w:t>
            </w: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642"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64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499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77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200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7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20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200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4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533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6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6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6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7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9"/>
        <w:tblW w:w="15378" w:type="dxa"/>
        <w:tblInd w:w="0" w:type="dxa"/>
        <w:tblLayout w:type="fixed"/>
        <w:tblCellMar>
          <w:top w:w="0" w:type="dxa"/>
          <w:left w:w="0" w:type="dxa"/>
          <w:bottom w:w="0" w:type="dxa"/>
          <w:right w:w="0" w:type="dxa"/>
        </w:tblCellMar>
      </w:tblPr>
      <w:tblGrid>
        <w:gridCol w:w="2030"/>
        <w:gridCol w:w="3300"/>
        <w:gridCol w:w="3198"/>
        <w:gridCol w:w="122"/>
        <w:gridCol w:w="3397"/>
        <w:gridCol w:w="27"/>
        <w:gridCol w:w="3304"/>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53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重庆市秀山土家族苗族自治县疾病预防控制中心</w:t>
            </w:r>
          </w:p>
        </w:tc>
        <w:tc>
          <w:tcPr>
            <w:tcW w:w="319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546"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53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19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546"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048"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3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0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320"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9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0"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9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0"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9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0"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9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53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2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33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33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9"/>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重庆市秀山土家族苗族自治县疾病预防控制中心</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0.50</w:t>
            </w:r>
            <w:r>
              <w:rPr>
                <w:color w:val="000000"/>
                <w:sz w:val="20"/>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0.50</w:t>
            </w: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0.50</w:t>
            </w:r>
            <w:r>
              <w:rPr>
                <w:color w:val="000000"/>
                <w:sz w:val="20"/>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0.50</w:t>
            </w: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4</w:t>
            </w: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0.50</w:t>
            </w:r>
            <w:r>
              <w:rPr>
                <w:color w:val="000000"/>
                <w:sz w:val="20"/>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0.50</w:t>
            </w: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2</w:t>
            </w: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5</w:t>
            </w: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4</w:t>
            </w: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0.45</w:t>
            </w: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8.59</w:t>
            </w:r>
            <w:r>
              <w:rPr>
                <w:color w:val="000000"/>
                <w:sz w:val="20"/>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hint="default"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rPr>
                              <w:rFonts w:hint="default"/>
                            </w:rPr>
                          </w:pPr>
                          <w:r>
                            <w:fldChar w:fldCharType="begin"/>
                          </w:r>
                          <w:r>
                            <w:instrText xml:space="preserve"> PAGE  \* MERGEFORMAT </w:instrText>
                          </w:r>
                          <w:r>
                            <w:fldChar w:fldCharType="separate"/>
                          </w:r>
                          <w:r>
                            <w:rPr>
                              <w:rFonts w:hint="default"/>
                            </w:rPr>
                            <w:t>- 10 -</w:t>
                          </w:r>
                          <w:r>
                            <w:rPr>
                              <w:rFonts w:hint="default"/>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PDTjLi4AQAAVAMAAA4AAAAAAAAAAQAgAAAAHwEAAGRycy9lMm9Eb2MueG1sUEsFBgAAAAAGAAYA&#10;WQEAAEkFAAAAAA==&#10;">
              <v:fill on="f" focussize="0,0"/>
              <v:stroke on="f" weight="0.5pt"/>
              <v:imagedata o:title=""/>
              <o:lock v:ext="edit" aspectratio="f"/>
              <v:textbox inset="0mm,0mm,0mm,0mm" style="mso-fit-shape-to-text:t;">
                <w:txbxContent>
                  <w:p>
                    <w:pPr>
                      <w:pStyle w:val="3"/>
                      <w:rPr>
                        <w:rFonts w:hint="default"/>
                      </w:rPr>
                    </w:pPr>
                    <w:r>
                      <w:fldChar w:fldCharType="begin"/>
                    </w:r>
                    <w:r>
                      <w:instrText xml:space="preserve"> PAGE  \* MERGEFORMAT </w:instrText>
                    </w:r>
                    <w:r>
                      <w:fldChar w:fldCharType="separate"/>
                    </w:r>
                    <w:r>
                      <w:rPr>
                        <w:rFonts w:hint="default"/>
                      </w:rPr>
                      <w:t>- 10 -</w:t>
                    </w:r>
                    <w:r>
                      <w:rPr>
                        <w:rFonts w:hint="default"/>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12 -</w:t>
                          </w:r>
                          <w:r>
                            <w:rPr>
                              <w:rFonts w:hint="default"/>
                            </w:rPr>
                            <w:fldChar w:fldCharType="end"/>
                          </w:r>
                          <w:r>
                            <w:t xml:space="preserve"> </w:t>
                          </w: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NrLyhi4AQAAVAMAAA4AAAAAAAAAAQAgAAAAHwEAAGRycy9lMm9Eb2MueG1sUEsFBgAAAAAGAAYA&#10;WQEAAEkFAAAAAA==&#10;">
              <v:fill on="f" focussize="0,0"/>
              <v:stroke on="f" weight="0.5pt"/>
              <v:imagedata o:title=""/>
              <o:lock v:ext="edit" aspectratio="f"/>
              <v:textbox inset="0mm,0mm,0mm,0mm" style="mso-fit-shape-to-text:t;">
                <w:txbxContent>
                  <w:p>
                    <w:pPr>
                      <w:pStyle w:val="3"/>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12 -</w:t>
                    </w:r>
                    <w:r>
                      <w:rPr>
                        <w:rFonts w:hint="default"/>
                      </w:rP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wps:spPr>
                    <wps:txbx>
                      <w:txbxContent>
                        <w:p>
                          <w:pPr>
                            <w:pStyle w:val="3"/>
                            <w:jc w:val="both"/>
                            <w:rPr>
                              <w:rFonts w:hint="default" w:cs="宋体"/>
                            </w:rPr>
                          </w:pPr>
                          <w:r>
                            <w:rPr>
                              <w:rFonts w:cs="宋体"/>
                            </w:rPr>
                            <w:t>— 27.1 —</w:t>
                          </w:r>
                        </w:p>
                      </w:txbxContent>
                    </wps:txbx>
                    <wps:bodyPr wrap="none" lIns="0" tIns="0" rIns="0" bIns="0" upright="1"/>
                  </wps:wsp>
                </a:graphicData>
              </a:graphic>
            </wp:anchor>
          </w:drawing>
        </mc:Choice>
        <mc:Fallback>
          <w:pict>
            <v:shape id="文本框 3"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4DVRU&#10;2AAAAAoBAAAPAAAAAAAAAAEAIAAAACIAAABkcnMvZG93bnJldi54bWxQSwECFAAUAAAACACHTuJA&#10;04EAjK8BAAA5AwAADgAAAAAAAAABACAAAAAnAQAAZHJzL2Uyb0RvYy54bWxQSwUGAAAAAAYABgBZ&#10;AQAASAUAAAAA&#10;">
              <v:fill on="f" focussize="0,0"/>
              <v:stroke on="f" weight="0.5pt"/>
              <v:imagedata o:title=""/>
              <o:lock v:ext="edit" aspectratio="f"/>
              <v:textbox inset="0mm,0mm,0mm,0mm">
                <w:txbxContent>
                  <w:p>
                    <w:pPr>
                      <w:pStyle w:val="3"/>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538B8"/>
    <w:rsid w:val="002B254B"/>
    <w:rsid w:val="00543E54"/>
    <w:rsid w:val="00547745"/>
    <w:rsid w:val="00550ABE"/>
    <w:rsid w:val="006351B4"/>
    <w:rsid w:val="00643206"/>
    <w:rsid w:val="00726CC8"/>
    <w:rsid w:val="00770383"/>
    <w:rsid w:val="007819D4"/>
    <w:rsid w:val="007B419D"/>
    <w:rsid w:val="008C4333"/>
    <w:rsid w:val="009B67B8"/>
    <w:rsid w:val="009D2B67"/>
    <w:rsid w:val="00AF49A7"/>
    <w:rsid w:val="00B03CCD"/>
    <w:rsid w:val="00C14152"/>
    <w:rsid w:val="00C20C3E"/>
    <w:rsid w:val="00C255F5"/>
    <w:rsid w:val="00C358F8"/>
    <w:rsid w:val="00D05F76"/>
    <w:rsid w:val="00D47D9B"/>
    <w:rsid w:val="00D56966"/>
    <w:rsid w:val="00E15787"/>
    <w:rsid w:val="00E24F8A"/>
    <w:rsid w:val="00E43CD6"/>
    <w:rsid w:val="00F32814"/>
    <w:rsid w:val="00F73F9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2D513C3"/>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C636760"/>
    <w:rsid w:val="2C6762A3"/>
    <w:rsid w:val="2FCA4B37"/>
    <w:rsid w:val="2FE029D7"/>
    <w:rsid w:val="2FF06E00"/>
    <w:rsid w:val="30586FEC"/>
    <w:rsid w:val="31377D97"/>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CB699A"/>
    <w:rsid w:val="465B470D"/>
    <w:rsid w:val="469D6AD4"/>
    <w:rsid w:val="471E6C84"/>
    <w:rsid w:val="4748792B"/>
    <w:rsid w:val="475D719D"/>
    <w:rsid w:val="47674801"/>
    <w:rsid w:val="48225EF7"/>
    <w:rsid w:val="488F422B"/>
    <w:rsid w:val="48E36915"/>
    <w:rsid w:val="48EB6572"/>
    <w:rsid w:val="495C4A24"/>
    <w:rsid w:val="497135DF"/>
    <w:rsid w:val="4A263DF2"/>
    <w:rsid w:val="4A6F6675"/>
    <w:rsid w:val="4B135857"/>
    <w:rsid w:val="4B7951CB"/>
    <w:rsid w:val="4B7C315C"/>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60C74F6C"/>
    <w:rsid w:val="61025A59"/>
    <w:rsid w:val="613D5BBC"/>
    <w:rsid w:val="61536C39"/>
    <w:rsid w:val="62944DD7"/>
    <w:rsid w:val="6319381F"/>
    <w:rsid w:val="63C25DC5"/>
    <w:rsid w:val="63C62057"/>
    <w:rsid w:val="64571EF5"/>
    <w:rsid w:val="64FB113D"/>
    <w:rsid w:val="656152C6"/>
    <w:rsid w:val="6587477F"/>
    <w:rsid w:val="658C3A08"/>
    <w:rsid w:val="65C031CA"/>
    <w:rsid w:val="65CE6852"/>
    <w:rsid w:val="66267C04"/>
    <w:rsid w:val="663F505A"/>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A7619"/>
    <w:rsid w:val="772E1EBA"/>
    <w:rsid w:val="781926BC"/>
    <w:rsid w:val="796D60A4"/>
    <w:rsid w:val="79A031D5"/>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rPr>
      <w:rFonts w:hint="eastAsia" w:ascii="宋体" w:hAnsi="宋体" w:eastAsia="宋体" w:cs="Times New Roman"/>
      <w:sz w:val="24"/>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qFormat/>
    <w:uiPriority w:val="0"/>
    <w:rPr>
      <w:sz w:val="18"/>
      <w:szCs w:val="18"/>
    </w:rPr>
  </w:style>
  <w:style w:type="paragraph" w:styleId="3">
    <w:name w:val="footer"/>
    <w:basedOn w:val="1"/>
    <w:link w:val="16"/>
    <w:qFormat/>
    <w:uiPriority w:val="0"/>
    <w:pPr>
      <w:tabs>
        <w:tab w:val="center" w:pos="4153"/>
        <w:tab w:val="right" w:pos="8306"/>
      </w:tabs>
      <w:snapToGrid w:val="0"/>
    </w:pPr>
    <w:rPr>
      <w:sz w:val="18"/>
      <w:szCs w:val="18"/>
    </w:rPr>
  </w:style>
  <w:style w:type="paragraph" w:styleId="4">
    <w:name w:val="header"/>
    <w:basedOn w:val="1"/>
    <w:qFormat/>
    <w:uiPriority w:val="0"/>
    <w:pP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6">
    <w:name w:val="Normal (Web)"/>
    <w:basedOn w:val="1"/>
    <w:unhideWhenUsed/>
    <w:qFormat/>
    <w:uiPriority w:val="0"/>
    <w:pPr>
      <w:spacing w:before="100" w:beforeAutospacing="1" w:after="100" w:afterAutospacing="1"/>
    </w:pPr>
  </w:style>
  <w:style w:type="character" w:styleId="8">
    <w:name w:val="Strong"/>
    <w:qFormat/>
    <w:uiPriority w:val="0"/>
    <w:rPr>
      <w:b/>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列出段落1"/>
    <w:basedOn w:val="1"/>
    <w:qFormat/>
    <w:uiPriority w:val="99"/>
    <w:pPr>
      <w:ind w:firstLine="420" w:firstLineChars="200"/>
    </w:pPr>
    <w:rPr>
      <w:rFonts w:hint="default"/>
    </w:rPr>
  </w:style>
  <w:style w:type="paragraph" w:customStyle="1" w:styleId="12">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3">
    <w:name w:val="21"/>
    <w:qFormat/>
    <w:uiPriority w:val="0"/>
    <w:rPr>
      <w:rFonts w:hint="default" w:ascii="Wingdings" w:hAnsi="Wingdings" w:cs="Wingdings"/>
      <w:b/>
      <w:bCs/>
    </w:rPr>
  </w:style>
  <w:style w:type="paragraph" w:customStyle="1" w:styleId="14">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5">
    <w:name w:val="批注框文本 Char"/>
    <w:basedOn w:val="7"/>
    <w:link w:val="2"/>
    <w:qFormat/>
    <w:uiPriority w:val="0"/>
    <w:rPr>
      <w:rFonts w:ascii="宋体" w:hAnsi="宋体"/>
      <w:sz w:val="18"/>
      <w:szCs w:val="18"/>
    </w:rPr>
  </w:style>
  <w:style w:type="character" w:customStyle="1" w:styleId="16">
    <w:name w:val="页脚 Char"/>
    <w:basedOn w:val="7"/>
    <w:link w:val="3"/>
    <w:qFormat/>
    <w:uiPriority w:val="0"/>
    <w:rPr>
      <w:rFonts w:ascii="宋体" w:hAnsi="宋体"/>
      <w:sz w:val="18"/>
      <w:szCs w:val="18"/>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21</Pages>
  <Words>2029</Words>
  <Characters>11570</Characters>
  <Lines>96</Lines>
  <Paragraphs>27</Paragraphs>
  <TotalTime>41</TotalTime>
  <ScaleCrop>false</ScaleCrop>
  <LinksUpToDate>false</LinksUpToDate>
  <CharactersWithSpaces>13572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2024-09-23T09:21:00Z</dcterms:created>
  <dc:creator>Administrator</dc:creator>
  <cp:lastModifiedBy>Administrator</cp:lastModifiedBy>
  <dcterms:modified xsi:type="dcterms:W3CDTF">2024-10-05T04:35:16Z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