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N/>
        <w:bidi w:val="0"/>
        <w:adjustRightInd/>
        <w:spacing w:before="0" w:beforeAutospacing="0" w:afterAutospacing="0" w:line="560" w:lineRule="exact"/>
        <w:jc w:val="center"/>
        <w:rPr>
          <w:rFonts w:hint="eastAsia" w:ascii="方正小标宋_GBK" w:hAnsi="方正小标宋_GBK" w:eastAsia="方正小标宋_GBK" w:cs="方正小标宋_GBK"/>
          <w:spacing w:val="-20"/>
          <w:w w:val="100"/>
          <w:sz w:val="44"/>
          <w:szCs w:val="44"/>
          <w:shd w:val="clear" w:color="auto" w:fill="FFFFFF"/>
        </w:rPr>
      </w:pPr>
      <w:bookmarkStart w:id="0" w:name="_GoBack"/>
      <w:r>
        <w:rPr>
          <w:rFonts w:hint="eastAsia" w:ascii="方正小标宋_GBK" w:hAnsi="方正小标宋_GBK" w:eastAsia="方正小标宋_GBK" w:cs="方正小标宋_GBK"/>
          <w:spacing w:val="-34"/>
          <w:w w:val="100"/>
          <w:sz w:val="44"/>
          <w:szCs w:val="44"/>
          <w:lang w:eastAsia="zh-CN"/>
        </w:rPr>
        <w:t>重庆市</w:t>
      </w:r>
      <w:r>
        <w:rPr>
          <w:rFonts w:hint="eastAsia" w:ascii="方正小标宋_GBK" w:hAnsi="方正小标宋_GBK" w:eastAsia="方正小标宋_GBK" w:cs="方正小标宋_GBK"/>
          <w:spacing w:val="-34"/>
          <w:w w:val="100"/>
          <w:sz w:val="44"/>
          <w:szCs w:val="44"/>
        </w:rPr>
        <w:t>秀山土家族苗族自治县文物管理所（秀山博物馆）</w:t>
      </w:r>
      <w:r>
        <w:rPr>
          <w:rFonts w:hint="eastAsia" w:ascii="方正小标宋_GBK" w:hAnsi="方正小标宋_GBK" w:eastAsia="方正小标宋_GBK" w:cs="方正小标宋_GBK"/>
          <w:spacing w:val="-20"/>
          <w:w w:val="100"/>
          <w:sz w:val="44"/>
          <w:szCs w:val="44"/>
          <w:shd w:val="clear" w:color="auto" w:fill="FFFFFF"/>
        </w:rPr>
        <w:t>2023年度决算公开说明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县委编办审核，2019年第2次县委编委会议审定，设立秀山土家族苗族自治县文物管理所，与秀山土家族苗族自治县博物馆为馆所合一单位，两块牌子一套班子，合署办公，为县文化旅游委管理的公益一类副科级事业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制定全县文物、博物事业发展计划；负责全县范围内地下、地上文物的保护管理；负责本县范围内文物的调查、勘探、抢救性发掘；负责本县境内文物修缮、保护方案的制定及施工；负责县级文物保护单位的审定和向上级推荐省级、国家级保护单位；负责本县境内文物保护规定的制定；利用文物对公众进行教育传播；宣传贯彻执行《中华人民共和国文物保护法》及有关法律、法规，增强全民族全社会的文物保护意识；负责对具有历史、艺术、科学价值的可移动文物的征集、收藏、保管、陈列、展示，充实博物馆展品的内容，提高展品的内涵；对馆藏文物按有关规定进行妥善保管。采取有效措施，防火、防盗，确保文物安全；对全县范围内的历史、民俗文物进行普查、征集和保护；举办文物展出，发挥宣传窗口作用，为县域经济发展服务，推动我县旅游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秀山土家族苗族自治县文物管理所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秀山博物馆）</w:t>
      </w:r>
      <w:r>
        <w:rPr>
          <w:rFonts w:hint="default" w:ascii="Times New Roman" w:hAnsi="Times New Roman" w:eastAsia="方正仿宋_GBK" w:cs="Times New Roman"/>
          <w:sz w:val="32"/>
          <w:szCs w:val="32"/>
        </w:rPr>
        <w:t>内设</w:t>
      </w:r>
      <w:r>
        <w:rPr>
          <w:rFonts w:hint="default" w:ascii="Times New Roman" w:hAnsi="Times New Roman" w:eastAsia="方正仿宋_GBK" w:cs="Times New Roman"/>
          <w:sz w:val="32"/>
          <w:szCs w:val="32"/>
          <w:lang w:val="en-US" w:eastAsia="zh-CN"/>
        </w:rPr>
        <w:t>5个机构：</w:t>
      </w:r>
      <w:r>
        <w:rPr>
          <w:rFonts w:hint="default" w:ascii="Times New Roman" w:hAnsi="Times New Roman" w:eastAsia="方正仿宋_GBK" w:cs="Times New Roman"/>
          <w:sz w:val="32"/>
          <w:szCs w:val="32"/>
        </w:rPr>
        <w:t>办公室、</w:t>
      </w:r>
      <w:r>
        <w:rPr>
          <w:rFonts w:hint="default" w:ascii="Times New Roman" w:hAnsi="Times New Roman" w:eastAsia="方正仿宋_GBK" w:cs="Times New Roman"/>
          <w:sz w:val="32"/>
          <w:szCs w:val="32"/>
          <w:lang w:eastAsia="zh-CN"/>
        </w:rPr>
        <w:t>文物管理部、陈列宣教部、藏品保管部和安全保卫部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二、单位决算情况说明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总体情况。</w:t>
      </w:r>
      <w:r>
        <w:rPr>
          <w:rFonts w:hint="default" w:ascii="Times New Roman" w:hAnsi="Times New Roman" w:eastAsia="方正仿宋_GBK" w:cs="Times New Roman"/>
          <w:sz w:val="32"/>
          <w:szCs w:val="32"/>
        </w:rPr>
        <w:t>2023年度收入总计173.71万元，支出总计173.71万元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收支较上年决算数减少79.79万元，下降31.48%，主要原因是</w:t>
      </w:r>
      <w:r>
        <w:rPr>
          <w:rFonts w:hint="default" w:ascii="Times New Roman" w:hAnsi="Times New Roman" w:eastAsia="方正仿宋_GBK" w:cs="Times New Roman"/>
          <w:sz w:val="32"/>
          <w:szCs w:val="32"/>
          <w:lang w:eastAsia="zh-CN"/>
        </w:rPr>
        <w:t>项目经费收支较上年有所减少。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2023年度收入合计170.60万元，较上年决算数减少36.02万元，下降17.43%，主要原因是</w:t>
      </w:r>
      <w:r>
        <w:rPr>
          <w:rFonts w:hint="default" w:ascii="Times New Roman" w:hAnsi="Times New Roman" w:eastAsia="方正仿宋_GBK" w:cs="Times New Roman"/>
          <w:sz w:val="32"/>
          <w:szCs w:val="32"/>
          <w:lang w:eastAsia="zh-CN"/>
        </w:rPr>
        <w:t>项目经费收入较上年有所减少。</w:t>
      </w:r>
      <w:r>
        <w:rPr>
          <w:rFonts w:hint="default" w:ascii="Times New Roman" w:hAnsi="Times New Roman" w:eastAsia="方正仿宋_GBK" w:cs="Times New Roman"/>
          <w:sz w:val="32"/>
          <w:szCs w:val="32"/>
        </w:rPr>
        <w:t>其中：财政拨款收入170.60万元，占100%；事业收入0万元；经营收入0万元；其他收入0万元。此外，使用非财政拨款结余和专用结余0万元，年初结转和结余3.11万元。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支出情况。</w:t>
      </w:r>
      <w:r>
        <w:rPr>
          <w:rFonts w:hint="default" w:ascii="Times New Roman" w:hAnsi="Times New Roman" w:eastAsia="方正仿宋_GBK" w:cs="Times New Roman"/>
          <w:sz w:val="32"/>
          <w:szCs w:val="32"/>
        </w:rPr>
        <w:t>2023年度支出合计173.71万元，较上年决算数减少76.68万元，下降30.62%，主要原因是</w:t>
      </w:r>
      <w:r>
        <w:rPr>
          <w:rFonts w:hint="eastAsia" w:ascii="Times New Roman" w:hAnsi="Times New Roman" w:eastAsia="方正仿宋_GBK" w:cs="Times New Roman"/>
          <w:sz w:val="32"/>
          <w:szCs w:val="32"/>
          <w:lang w:val="en-US" w:eastAsia="zh-CN"/>
        </w:rPr>
        <w:t>认真落实</w:t>
      </w:r>
      <w:r>
        <w:rPr>
          <w:rFonts w:hint="default" w:ascii="Times New Roman" w:hAnsi="Times New Roman" w:eastAsia="方正仿宋_GBK" w:cs="Times New Roman"/>
          <w:sz w:val="32"/>
          <w:szCs w:val="32"/>
          <w:lang w:val="en-US" w:eastAsia="zh-CN"/>
        </w:rPr>
        <w:t>过紧日子的要求，本年度基本支出及项目支出较上年均有所减少。</w:t>
      </w:r>
      <w:r>
        <w:rPr>
          <w:rFonts w:hint="default" w:ascii="Times New Roman" w:hAnsi="Times New Roman" w:eastAsia="方正仿宋_GBK" w:cs="Times New Roman"/>
          <w:sz w:val="32"/>
          <w:szCs w:val="32"/>
        </w:rPr>
        <w:t>其中：基本支出104.95万元，占60.41%；项目支出68.76万元，占39.59%；经营支出0万元。此外，结余分配0万元。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bCs/>
          <w:sz w:val="32"/>
          <w:szCs w:val="32"/>
        </w:rPr>
        <w:t>结转结余情况。</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023年度年末结转和结余0万元，较上年决算数减少3.11万元，下降100%，主要原因是本年度所有资金均已使用完毕，年末无结转结余。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2023年度财政拨款收、支总计170.60万元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与2022年相比，财政拨款收、支总计各减少50.08万元，下降22.69%。主要原因是</w:t>
      </w:r>
      <w:r>
        <w:rPr>
          <w:rFonts w:hint="default" w:ascii="Times New Roman" w:hAnsi="Times New Roman" w:eastAsia="方正仿宋_GBK" w:cs="Times New Roman"/>
          <w:sz w:val="32"/>
          <w:szCs w:val="32"/>
          <w:lang w:eastAsia="zh-CN"/>
        </w:rPr>
        <w:t>项目经费收、支较上年有所减少。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bCs/>
          <w:sz w:val="32"/>
          <w:szCs w:val="32"/>
        </w:rPr>
        <w:t>收入情况。</w:t>
      </w:r>
      <w:r>
        <w:rPr>
          <w:rFonts w:hint="default" w:ascii="Times New Roman" w:hAnsi="Times New Roman" w:eastAsia="方正仿宋_GBK" w:cs="Times New Roman"/>
          <w:sz w:val="32"/>
          <w:szCs w:val="32"/>
        </w:rPr>
        <w:t>2023年度一般公共预算财政拨款收入170.60万元，较上年决算数减少3.99万元，下降2.29%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项目经费收入较上年有所减少。</w:t>
      </w:r>
      <w:r>
        <w:rPr>
          <w:rFonts w:hint="default" w:ascii="Times New Roman" w:hAnsi="Times New Roman" w:eastAsia="方正仿宋_GBK" w:cs="Times New Roman"/>
          <w:sz w:val="32"/>
          <w:szCs w:val="32"/>
        </w:rPr>
        <w:t>较年初预算数增加16.89万元，增长10.99%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一是单位新增在职在编人员2人，相应人员经费收入增加；二是根据单位实际开展的业务工作需要，年中</w:t>
      </w:r>
      <w:r>
        <w:rPr>
          <w:rFonts w:hint="eastAsia" w:ascii="Times New Roman" w:hAnsi="Times New Roman" w:eastAsia="方正仿宋_GBK" w:cs="Times New Roman"/>
          <w:sz w:val="32"/>
          <w:szCs w:val="32"/>
          <w:lang w:val="en-US" w:eastAsia="zh-CN"/>
        </w:rPr>
        <w:t>新增</w:t>
      </w:r>
      <w:r>
        <w:rPr>
          <w:rFonts w:hint="default" w:ascii="Times New Roman" w:hAnsi="Times New Roman" w:eastAsia="方正仿宋_GBK" w:cs="Times New Roman"/>
          <w:sz w:val="32"/>
          <w:szCs w:val="32"/>
          <w:lang w:val="en-US" w:eastAsia="zh-CN"/>
        </w:rPr>
        <w:t>二野前委旧址等11处文物保护单位划定保护范围和建设控制地带、博物馆纪念馆免开补助、2023年免费开放博物馆绩效考核奖励资金等3</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项目，项目经费收入较年初预算数有所增加。</w:t>
      </w:r>
      <w:r>
        <w:rPr>
          <w:rFonts w:hint="default" w:ascii="Times New Roman" w:hAnsi="Times New Roman" w:eastAsia="方正仿宋_GBK" w:cs="Times New Roman"/>
          <w:sz w:val="32"/>
          <w:szCs w:val="32"/>
        </w:rPr>
        <w:t>此外，年初财政拨款结转和结余0万元。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bCs/>
          <w:sz w:val="32"/>
          <w:szCs w:val="32"/>
        </w:rPr>
        <w:t>支出情况。</w:t>
      </w:r>
      <w:r>
        <w:rPr>
          <w:rFonts w:hint="default" w:ascii="Times New Roman" w:hAnsi="Times New Roman" w:eastAsia="方正仿宋_GBK" w:cs="Times New Roman"/>
          <w:sz w:val="32"/>
          <w:szCs w:val="32"/>
        </w:rPr>
        <w:t>2023年度一般公共预算财政拨款支出170.60万元，较上年决算数减少50.08万元，下降22.69%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认真</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lang w:val="en-US" w:eastAsia="zh-CN"/>
        </w:rPr>
        <w:t>过紧日子的要求，本年度基本支出及项目支出较上年均有所减少。</w:t>
      </w:r>
      <w:r>
        <w:rPr>
          <w:rFonts w:hint="default" w:ascii="Times New Roman" w:hAnsi="Times New Roman" w:eastAsia="方正仿宋_GBK" w:cs="Times New Roman"/>
          <w:sz w:val="32"/>
          <w:szCs w:val="32"/>
        </w:rPr>
        <w:t>较年初预算数增加15.89万元，增长10.27%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一是单位新增在职在编人员2人，相应人员经费支出增加；二是根据单位实际开展的业务工作需要，年中</w:t>
      </w:r>
      <w:r>
        <w:rPr>
          <w:rFonts w:hint="eastAsia" w:ascii="Times New Roman" w:hAnsi="Times New Roman" w:eastAsia="方正仿宋_GBK" w:cs="Times New Roman"/>
          <w:sz w:val="32"/>
          <w:szCs w:val="32"/>
          <w:lang w:val="en-US" w:eastAsia="zh-CN"/>
        </w:rPr>
        <w:t>新增</w:t>
      </w:r>
      <w:r>
        <w:rPr>
          <w:rFonts w:hint="default" w:ascii="Times New Roman" w:hAnsi="Times New Roman" w:eastAsia="方正仿宋_GBK" w:cs="Times New Roman"/>
          <w:sz w:val="32"/>
          <w:szCs w:val="32"/>
          <w:lang w:val="en-US" w:eastAsia="zh-CN"/>
        </w:rPr>
        <w:t>二野前委旧址等11处文物保护单位划定保护范围和建设控制地带、博物馆纪念馆免开补助、2023年免费开放博物馆绩效考核奖励资金等3</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项目，项目经费支出较年初预算数有所增加。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bCs/>
          <w:sz w:val="32"/>
          <w:szCs w:val="32"/>
        </w:rPr>
        <w:t>结转结余情况。</w:t>
      </w:r>
      <w:r>
        <w:rPr>
          <w:rFonts w:hint="default" w:ascii="Times New Roman" w:hAnsi="Times New Roman" w:eastAsia="方正仿宋_GBK" w:cs="Times New Roman"/>
          <w:sz w:val="32"/>
          <w:szCs w:val="32"/>
        </w:rPr>
        <w:t>2023年度年末一般公共预算财政拨款结转和结余0万元，较上年决算数无增减，主要原因是</w:t>
      </w:r>
      <w:r>
        <w:rPr>
          <w:rFonts w:hint="default" w:ascii="Times New Roman" w:hAnsi="Times New Roman" w:eastAsia="方正仿宋_GBK" w:cs="Times New Roman"/>
          <w:sz w:val="32"/>
          <w:szCs w:val="32"/>
          <w:lang w:val="en-US" w:eastAsia="zh-CN"/>
        </w:rPr>
        <w:t>本年度所有资金均已使用完毕，年末无结转结余。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bCs/>
          <w:sz w:val="32"/>
          <w:szCs w:val="32"/>
        </w:rPr>
        <w:t>比较情况。</w:t>
      </w:r>
      <w:r>
        <w:rPr>
          <w:rFonts w:hint="default" w:ascii="Times New Roman" w:hAnsi="Times New Roman" w:eastAsia="方正仿宋_GBK" w:cs="Times New Roman"/>
          <w:sz w:val="32"/>
          <w:szCs w:val="32"/>
        </w:rPr>
        <w:t>本单位2023年度一般公共预算财政拨款支出主要用于以下几个方面：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）文化旅游体育与传媒支出147.29万元，占86.34%，较年初预算数增加20.91万元，增长16.55%，主要原因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一是单位新增在职在编人员2人，相应人员经费支出增加；二是根据单位实际开展的业务工作需要，年中</w:t>
      </w:r>
      <w:r>
        <w:rPr>
          <w:rFonts w:hint="eastAsia" w:ascii="Times New Roman" w:hAnsi="Times New Roman" w:eastAsia="方正仿宋_GBK" w:cs="Times New Roman"/>
          <w:sz w:val="32"/>
          <w:szCs w:val="32"/>
          <w:lang w:val="en-US" w:eastAsia="zh-CN"/>
        </w:rPr>
        <w:t>新增</w:t>
      </w:r>
      <w:r>
        <w:rPr>
          <w:rFonts w:hint="default" w:ascii="Times New Roman" w:hAnsi="Times New Roman" w:eastAsia="方正仿宋_GBK" w:cs="Times New Roman"/>
          <w:sz w:val="32"/>
          <w:szCs w:val="32"/>
          <w:lang w:val="en-US" w:eastAsia="zh-CN"/>
        </w:rPr>
        <w:t>二野前委旧址等11处文物保护单位划定保护范围和建设控制地带、博物馆纪念馆免开补助、2023年免费开放博物馆绩效考核奖励资金等3</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项目，项目经费支出较年初预算数有所增加。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）社会保障与就业支出13.35万元，占7.83%，较年初预算数减少2.94万元，下降18.05%，主要原因是严格按照相关政策测算并</w:t>
      </w:r>
      <w:r>
        <w:rPr>
          <w:rFonts w:hint="default" w:ascii="Times New Roman" w:hAnsi="Times New Roman" w:eastAsia="方正仿宋_GBK" w:cs="Times New Roman"/>
          <w:sz w:val="32"/>
          <w:szCs w:val="32"/>
          <w:lang w:eastAsia="zh-CN"/>
        </w:rPr>
        <w:t>缴纳</w:t>
      </w:r>
      <w:r>
        <w:rPr>
          <w:rFonts w:hint="default" w:ascii="Times New Roman" w:hAnsi="Times New Roman" w:eastAsia="方正仿宋_GBK" w:cs="Times New Roman"/>
          <w:sz w:val="32"/>
          <w:szCs w:val="32"/>
        </w:rPr>
        <w:t>职工养老保险、职业年金等。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）卫生健康支出4.49万元，占2.63%，较年初预算数增加0.31万元，增长7.42%，主要原因：一是</w:t>
      </w:r>
      <w:r>
        <w:rPr>
          <w:rFonts w:hint="default" w:ascii="Times New Roman" w:hAnsi="Times New Roman" w:eastAsia="方正仿宋_GBK" w:cs="Times New Roman"/>
          <w:sz w:val="32"/>
          <w:szCs w:val="32"/>
          <w:lang w:eastAsia="zh-CN"/>
        </w:rPr>
        <w:t>本年度</w:t>
      </w:r>
      <w:r>
        <w:rPr>
          <w:rFonts w:hint="default" w:ascii="Times New Roman" w:hAnsi="Times New Roman" w:eastAsia="方正仿宋_GBK" w:cs="Times New Roman"/>
          <w:sz w:val="32"/>
          <w:szCs w:val="32"/>
        </w:rPr>
        <w:t>新增在职</w:t>
      </w:r>
      <w:r>
        <w:rPr>
          <w:rFonts w:hint="default" w:ascii="Times New Roman" w:hAnsi="Times New Roman" w:eastAsia="方正仿宋_GBK" w:cs="Times New Roman"/>
          <w:sz w:val="32"/>
          <w:szCs w:val="32"/>
          <w:lang w:eastAsia="zh-CN"/>
        </w:rPr>
        <w:t>在编人员</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人，二是人员</w:t>
      </w:r>
      <w:r>
        <w:rPr>
          <w:rFonts w:hint="default" w:ascii="Times New Roman" w:hAnsi="Times New Roman" w:eastAsia="方正仿宋_GBK" w:cs="Times New Roman"/>
          <w:sz w:val="32"/>
          <w:szCs w:val="32"/>
          <w:lang w:eastAsia="zh-CN"/>
        </w:rPr>
        <w:t>缴费</w:t>
      </w:r>
      <w:r>
        <w:rPr>
          <w:rFonts w:hint="default" w:ascii="Times New Roman" w:hAnsi="Times New Roman" w:eastAsia="方正仿宋_GBK" w:cs="Times New Roman"/>
          <w:sz w:val="32"/>
          <w:szCs w:val="32"/>
        </w:rPr>
        <w:t>基数调整。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）住房保障支出5.47万元，占3.21%，较年初预算数减少2.39万元，下降30.41%，主要原因是严格按照相关政策测算并</w:t>
      </w:r>
      <w:r>
        <w:rPr>
          <w:rFonts w:hint="default" w:ascii="Times New Roman" w:hAnsi="Times New Roman" w:eastAsia="方正仿宋_GBK" w:cs="Times New Roman"/>
          <w:sz w:val="32"/>
          <w:szCs w:val="32"/>
          <w:lang w:eastAsia="zh-CN"/>
        </w:rPr>
        <w:t>缴纳</w:t>
      </w:r>
      <w:r>
        <w:rPr>
          <w:rFonts w:hint="default" w:ascii="Times New Roman" w:hAnsi="Times New Roman" w:eastAsia="方正仿宋_GBK" w:cs="Times New Roman"/>
          <w:sz w:val="32"/>
          <w:szCs w:val="32"/>
        </w:rPr>
        <w:t>职工</w:t>
      </w:r>
      <w:r>
        <w:rPr>
          <w:rFonts w:hint="default" w:ascii="Times New Roman" w:hAnsi="Times New Roman" w:eastAsia="方正仿宋_GBK" w:cs="Times New Roman"/>
          <w:sz w:val="32"/>
          <w:szCs w:val="32"/>
          <w:lang w:eastAsia="zh-CN"/>
        </w:rPr>
        <w:t>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w:t>
      </w:r>
      <w:r>
        <w:rPr>
          <w:rFonts w:hint="eastAsia"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财政拨款基本支出104.79万元。其中：人员经费98.85万元，较上年决算数增加1.03万元，增长1.05%，主要原因是本年度新增在职</w:t>
      </w:r>
      <w:r>
        <w:rPr>
          <w:rFonts w:hint="default" w:ascii="Times New Roman" w:hAnsi="Times New Roman" w:eastAsia="方正仿宋_GBK" w:cs="Times New Roman"/>
          <w:sz w:val="32"/>
          <w:szCs w:val="32"/>
          <w:lang w:eastAsia="zh-CN"/>
        </w:rPr>
        <w:t>在编人员</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人，相</w:t>
      </w:r>
      <w:r>
        <w:rPr>
          <w:rFonts w:hint="default" w:ascii="Times New Roman" w:hAnsi="Times New Roman" w:eastAsia="方正仿宋_GBK" w:cs="Times New Roman"/>
          <w:sz w:val="32"/>
          <w:szCs w:val="32"/>
          <w:lang w:eastAsia="zh-CN"/>
        </w:rPr>
        <w:t>应人员</w:t>
      </w:r>
      <w:r>
        <w:rPr>
          <w:rFonts w:hint="default" w:ascii="Times New Roman" w:hAnsi="Times New Roman" w:eastAsia="方正仿宋_GBK" w:cs="Times New Roman"/>
          <w:sz w:val="32"/>
          <w:szCs w:val="32"/>
        </w:rPr>
        <w:t>经费</w:t>
      </w:r>
      <w:r>
        <w:rPr>
          <w:rFonts w:hint="eastAsia"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有所增加。人员经费用途主要包括基本工资、津贴补贴、</w:t>
      </w:r>
      <w:r>
        <w:rPr>
          <w:rFonts w:hint="default" w:ascii="Times New Roman" w:hAnsi="Times New Roman" w:eastAsia="方正仿宋_GBK" w:cs="Times New Roman"/>
          <w:sz w:val="32"/>
          <w:szCs w:val="32"/>
          <w:lang w:eastAsia="zh-CN"/>
        </w:rPr>
        <w:t>伙食补助费、</w:t>
      </w:r>
      <w:r>
        <w:rPr>
          <w:rFonts w:hint="default" w:ascii="Times New Roman" w:hAnsi="Times New Roman" w:eastAsia="方正仿宋_GBK" w:cs="Times New Roman"/>
          <w:sz w:val="32"/>
          <w:szCs w:val="32"/>
        </w:rPr>
        <w:t>绩效工资、机关事业单位基本养老保险</w:t>
      </w:r>
      <w:r>
        <w:rPr>
          <w:rFonts w:hint="default" w:ascii="Times New Roman" w:hAnsi="Times New Roman" w:eastAsia="方正仿宋_GBK" w:cs="Times New Roman"/>
          <w:sz w:val="32"/>
          <w:szCs w:val="32"/>
          <w:lang w:eastAsia="zh-CN"/>
        </w:rPr>
        <w:t>缴</w:t>
      </w:r>
      <w:r>
        <w:rPr>
          <w:rFonts w:hint="default" w:ascii="Times New Roman" w:hAnsi="Times New Roman" w:eastAsia="方正仿宋_GBK" w:cs="Times New Roman"/>
          <w:sz w:val="32"/>
          <w:szCs w:val="32"/>
        </w:rPr>
        <w:t>费、职业年金缴费、职工基本医疗保险缴费、其他社会保障缴费、住房公积金、医疗费、生活补助、医疗费补助等。公用经费5.94万元，较上年决算数减少0.10万元，下降1.66%，主要原因是</w:t>
      </w:r>
      <w:r>
        <w:rPr>
          <w:rFonts w:hint="eastAsia" w:ascii="Times New Roman" w:hAnsi="Times New Roman" w:eastAsia="方正仿宋_GBK" w:cs="Times New Roman"/>
          <w:sz w:val="32"/>
          <w:szCs w:val="32"/>
          <w:lang w:eastAsia="zh-CN"/>
        </w:rPr>
        <w:t>认真落实</w:t>
      </w:r>
      <w:r>
        <w:rPr>
          <w:rFonts w:hint="default" w:ascii="Times New Roman" w:hAnsi="Times New Roman" w:eastAsia="方正仿宋_GBK" w:cs="Times New Roman"/>
          <w:sz w:val="32"/>
          <w:szCs w:val="32"/>
        </w:rPr>
        <w:t>过紧日子的要求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压减</w:t>
      </w:r>
      <w:r>
        <w:rPr>
          <w:rFonts w:hint="eastAsia" w:ascii="Times New Roman" w:hAnsi="Times New Roman" w:eastAsia="方正仿宋_GBK" w:cs="Times New Roman"/>
          <w:sz w:val="32"/>
          <w:szCs w:val="32"/>
          <w:lang w:eastAsia="zh-CN"/>
        </w:rPr>
        <w:t>一般性</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eastAsia="zh-CN"/>
        </w:rPr>
        <w:t>公务接待</w:t>
      </w:r>
      <w:r>
        <w:rPr>
          <w:rFonts w:hint="default" w:ascii="Times New Roman" w:hAnsi="Times New Roman" w:eastAsia="方正仿宋_GBK" w:cs="Times New Roman"/>
          <w:sz w:val="32"/>
          <w:szCs w:val="32"/>
        </w:rPr>
        <w:t>费等较上年有所减少。公用经费用途主要包括办公费、水费、电费、邮电费、差旅费、培训费、公务接待费、劳务费、</w:t>
      </w:r>
      <w:r>
        <w:rPr>
          <w:rFonts w:hint="default" w:ascii="Times New Roman" w:hAnsi="Times New Roman" w:eastAsia="方正仿宋_GBK" w:cs="Times New Roman"/>
          <w:sz w:val="32"/>
          <w:szCs w:val="32"/>
          <w:lang w:eastAsia="zh-CN"/>
        </w:rPr>
        <w:t>委托业务费、</w:t>
      </w:r>
      <w:r>
        <w:rPr>
          <w:rFonts w:hint="default" w:ascii="Times New Roman" w:hAnsi="Times New Roman" w:eastAsia="方正仿宋_GBK" w:cs="Times New Roman"/>
          <w:sz w:val="32"/>
          <w:szCs w:val="32"/>
        </w:rPr>
        <w:t>工会经费、</w:t>
      </w:r>
      <w:r>
        <w:rPr>
          <w:rFonts w:hint="default" w:ascii="Times New Roman" w:hAnsi="Times New Roman" w:eastAsia="方正仿宋_GBK" w:cs="Times New Roman"/>
          <w:sz w:val="32"/>
          <w:szCs w:val="32"/>
          <w:lang w:eastAsia="zh-CN"/>
        </w:rPr>
        <w:t>公务用车运行维护</w:t>
      </w:r>
      <w:r>
        <w:rPr>
          <w:rFonts w:hint="default" w:ascii="Times New Roman" w:hAnsi="Times New Roman" w:eastAsia="方正仿宋_GBK" w:cs="Times New Roman"/>
          <w:sz w:val="32"/>
          <w:szCs w:val="32"/>
        </w:rPr>
        <w:t>费、其他商品和服务支出等。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（五</w:t>
      </w:r>
      <w:r>
        <w:rPr>
          <w:rFonts w:hint="default" w:ascii="方正楷体_GBK" w:hAnsi="方正楷体_GBK" w:eastAsia="方正楷体_GBK" w:cs="方正楷体_GBK"/>
          <w:sz w:val="32"/>
          <w:szCs w:val="32"/>
        </w:rPr>
        <w:t>）政府性基金预算收支决算情况说明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本单位2023年度无政府性基金预算财政拨款收支。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eastAsia="zh-CN"/>
        </w:rPr>
        <w:t>六</w:t>
      </w:r>
      <w:r>
        <w:rPr>
          <w:rFonts w:hint="default" w:ascii="方正楷体_GBK" w:hAnsi="方正楷体_GBK" w:eastAsia="方正楷体_GBK" w:cs="方正楷体_GBK"/>
          <w:sz w:val="32"/>
          <w:szCs w:val="32"/>
          <w:lang w:eastAsia="zh-CN"/>
        </w:rPr>
        <w:t>）国有资本经营</w:t>
      </w:r>
      <w:r>
        <w:rPr>
          <w:rFonts w:hint="default" w:ascii="方正楷体_GBK" w:hAnsi="方正楷体_GBK" w:eastAsia="方正楷体_GBK" w:cs="方正楷体_GBK"/>
          <w:sz w:val="32"/>
          <w:szCs w:val="32"/>
        </w:rPr>
        <w:t>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本单位2023年度无国有资本经营预算财政拨款支出。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2023年度“三公”经费支出共计1.85万元，较年初预算数减少0.28万元，下降13.15%，主要原因是</w:t>
      </w:r>
      <w:r>
        <w:rPr>
          <w:rFonts w:hint="eastAsia" w:ascii="Times New Roman" w:hAnsi="Times New Roman" w:eastAsia="方正仿宋_GBK" w:cs="Times New Roman"/>
          <w:sz w:val="32"/>
          <w:szCs w:val="32"/>
          <w:lang w:eastAsia="zh-CN"/>
        </w:rPr>
        <w:t>认真落实</w:t>
      </w:r>
      <w:r>
        <w:rPr>
          <w:rFonts w:hint="default" w:ascii="Times New Roman" w:hAnsi="Times New Roman" w:eastAsia="方正仿宋_GBK" w:cs="Times New Roman"/>
          <w:sz w:val="32"/>
          <w:szCs w:val="32"/>
        </w:rPr>
        <w:t>中央八项规定，严格控制相关支出。较上年支出数减少0.11万元，下降5.61%，主要原因是</w:t>
      </w:r>
      <w:r>
        <w:rPr>
          <w:rFonts w:hint="eastAsia" w:ascii="Times New Roman" w:hAnsi="Times New Roman" w:eastAsia="方正仿宋_GBK" w:cs="Times New Roman"/>
          <w:sz w:val="32"/>
          <w:szCs w:val="32"/>
          <w:lang w:eastAsia="zh-CN"/>
        </w:rPr>
        <w:t>公务接待</w:t>
      </w:r>
      <w:r>
        <w:rPr>
          <w:rFonts w:hint="default" w:ascii="Times New Roman" w:hAnsi="Times New Roman" w:eastAsia="方正仿宋_GBK" w:cs="Times New Roman"/>
          <w:sz w:val="32"/>
          <w:szCs w:val="32"/>
        </w:rPr>
        <w:t>费较上年有所</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2023年度本单位因公出国（境）费用0万元，费用支出较年初预算数无增减，较上年支出数无增减</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车购置费0万元，费用支出较年初预算数无增减，较上年支出数无增减。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车运行维护费1.60万元，主要用于文物安全检查等工作所需车辆的燃油费、维修费、保险费等。费用支出较年初预算数减少0.08万元，下降4.76%，主要原因是</w:t>
      </w:r>
      <w:r>
        <w:rPr>
          <w:rFonts w:hint="default" w:ascii="Times New Roman" w:hAnsi="Times New Roman" w:eastAsia="方正仿宋_GBK" w:cs="Times New Roman"/>
          <w:sz w:val="32"/>
          <w:szCs w:val="32"/>
          <w:lang w:eastAsia="zh-CN"/>
        </w:rPr>
        <w:t>加强公务用车管理，</w:t>
      </w:r>
      <w:r>
        <w:rPr>
          <w:rFonts w:hint="default" w:ascii="Times New Roman" w:hAnsi="Times New Roman" w:eastAsia="方正仿宋_GBK" w:cs="Times New Roman"/>
          <w:sz w:val="32"/>
          <w:szCs w:val="32"/>
        </w:rPr>
        <w:t>严格控制公务</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车运行维护费支出。较上年支出数增加0.09万元，增长5.96%，主要原因是</w:t>
      </w:r>
      <w:r>
        <w:rPr>
          <w:rFonts w:hint="default" w:ascii="Times New Roman" w:hAnsi="Times New Roman" w:eastAsia="方正仿宋_GBK" w:cs="Times New Roman"/>
          <w:sz w:val="32"/>
          <w:szCs w:val="32"/>
          <w:lang w:val="en-US" w:eastAsia="zh-CN"/>
        </w:rPr>
        <w:t>燃油费价格上调。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公务接待费0.25万元，主要用于接待</w:t>
      </w:r>
      <w:r>
        <w:rPr>
          <w:rFonts w:hint="default" w:ascii="Times New Roman" w:hAnsi="Times New Roman" w:eastAsia="方正仿宋_GBK" w:cs="Times New Roman"/>
          <w:sz w:val="32"/>
          <w:szCs w:val="32"/>
          <w:lang w:val="en-US" w:eastAsia="zh-CN"/>
        </w:rPr>
        <w:t>重庆市文物局开展红色标语类革命文物现场数据复核、湖南素乐团来秀举办“摇滚+非遗”创作分享会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费用支出较年初预算数减少0.20万元，下降44.44%，主要原因是认真落实过紧日子要求，严格控制公务接待费</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支出。较上年支出数减少0.21万元，下降45.65%，主要原因是</w:t>
      </w:r>
      <w:r>
        <w:rPr>
          <w:rFonts w:hint="eastAsia" w:ascii="Times New Roman" w:hAnsi="Times New Roman" w:eastAsia="方正仿宋_GBK" w:cs="Times New Roman"/>
          <w:sz w:val="32"/>
          <w:szCs w:val="32"/>
          <w:lang w:val="en-US" w:eastAsia="zh-CN"/>
        </w:rPr>
        <w:t>认真落实</w:t>
      </w:r>
      <w:r>
        <w:rPr>
          <w:rFonts w:hint="default" w:ascii="Times New Roman" w:hAnsi="Times New Roman" w:eastAsia="方正仿宋_GBK" w:cs="Times New Roman"/>
          <w:sz w:val="32"/>
          <w:szCs w:val="32"/>
          <w:lang w:val="en-US" w:eastAsia="zh-CN"/>
        </w:rPr>
        <w:t>中央八项规定，厉行勤俭节约。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1辆；国内公务接待2批次21人，其中：国内外事接待0批次，0人；国（境）外公务接待0批次，0人。2023年本单位人均接待费121.10元，车均购置费0万元，车均维护费1.60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本年度会议费支出0万元，较上年决算数无增减，主要原因是本单位202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年均未发生会议费支出。本年度培训费支出0.09万元，较上年决算数增加0.03万元，增长50%，主要原因是</w:t>
      </w:r>
      <w:r>
        <w:rPr>
          <w:rFonts w:hint="default" w:ascii="Times New Roman" w:hAnsi="Times New Roman" w:eastAsia="方正仿宋_GBK" w:cs="Times New Roman"/>
          <w:sz w:val="32"/>
          <w:szCs w:val="32"/>
          <w:lang w:eastAsia="zh-CN"/>
        </w:rPr>
        <w:t>本年度</w:t>
      </w:r>
      <w:r>
        <w:rPr>
          <w:rFonts w:hint="default" w:ascii="Times New Roman" w:hAnsi="Times New Roman" w:eastAsia="方正仿宋_GBK" w:cs="Times New Roman"/>
          <w:sz w:val="32"/>
          <w:szCs w:val="32"/>
        </w:rPr>
        <w:t>新增在职</w:t>
      </w:r>
      <w:r>
        <w:rPr>
          <w:rFonts w:hint="default" w:ascii="Times New Roman" w:hAnsi="Times New Roman" w:eastAsia="方正仿宋_GBK" w:cs="Times New Roman"/>
          <w:sz w:val="32"/>
          <w:szCs w:val="32"/>
          <w:lang w:eastAsia="zh-CN"/>
        </w:rPr>
        <w:t>在编人员</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相应职工教育培训费有所增加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根据预算绩效管理要求，我单位对</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个二级项目开展了绩效自评，涉及财政拨款项目支出资金</w:t>
      </w:r>
      <w:r>
        <w:rPr>
          <w:rFonts w:hint="default" w:ascii="Times New Roman" w:hAnsi="Times New Roman" w:eastAsia="方正仿宋_GBK" w:cs="Times New Roman"/>
          <w:sz w:val="32"/>
          <w:szCs w:val="32"/>
          <w:lang w:val="en-US" w:eastAsia="zh-CN"/>
        </w:rPr>
        <w:t>65.81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tbl>
      <w:tblPr>
        <w:tblStyle w:val="12"/>
        <w:tblW w:w="830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776"/>
        <w:gridCol w:w="975"/>
        <w:gridCol w:w="930"/>
        <w:gridCol w:w="870"/>
        <w:gridCol w:w="975"/>
        <w:gridCol w:w="720"/>
        <w:gridCol w:w="1005"/>
        <w:gridCol w:w="570"/>
        <w:gridCol w:w="42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8306" w:type="dxa"/>
            <w:gridSpan w:val="11"/>
            <w:tcBorders>
              <w:top w:val="nil"/>
              <w:left w:val="nil"/>
              <w:bottom w:val="single" w:color="000000" w:sz="4" w:space="0"/>
              <w:right w:val="nil"/>
            </w:tcBorders>
            <w:vAlign w:val="center"/>
          </w:tcPr>
          <w:p>
            <w:pPr>
              <w:keepNext w:val="0"/>
              <w:keepLines w:val="0"/>
              <w:pageBreakBefore w:val="0"/>
              <w:widowControl w:val="0"/>
              <w:suppressLineNumbers w:val="0"/>
              <w:kinsoku/>
              <w:overflowPunct/>
              <w:topLinePunct w:val="0"/>
              <w:autoSpaceDN/>
              <w:bidi w:val="0"/>
              <w:adjustRightInd/>
              <w:jc w:val="center"/>
              <w:textAlignment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spacing w:val="-23"/>
                <w:kern w:val="0"/>
                <w:sz w:val="36"/>
                <w:szCs w:val="36"/>
              </w:rPr>
              <w:t>文物管理所202</w:t>
            </w:r>
            <w:r>
              <w:rPr>
                <w:rFonts w:hint="eastAsia" w:ascii="方正小标宋_GBK" w:hAnsi="方正小标宋_GBK" w:eastAsia="方正小标宋_GBK" w:cs="方正小标宋_GBK"/>
                <w:color w:val="000000"/>
                <w:spacing w:val="-23"/>
                <w:kern w:val="0"/>
                <w:sz w:val="36"/>
                <w:szCs w:val="36"/>
                <w:lang w:val="en-US" w:eastAsia="zh-CN"/>
              </w:rPr>
              <w:t>3</w:t>
            </w:r>
            <w:r>
              <w:rPr>
                <w:rFonts w:hint="eastAsia" w:ascii="方正小标宋_GBK" w:hAnsi="方正小标宋_GBK" w:eastAsia="方正小标宋_GBK" w:cs="方正小标宋_GBK"/>
                <w:color w:val="000000"/>
                <w:spacing w:val="-23"/>
                <w:kern w:val="0"/>
                <w:sz w:val="36"/>
                <w:szCs w:val="36"/>
              </w:rPr>
              <w:t>年度项目支出绩效自评</w:t>
            </w:r>
            <w:r>
              <w:rPr>
                <w:rFonts w:hint="eastAsia" w:ascii="方正小标宋_GBK" w:hAnsi="方正小标宋_GBK" w:eastAsia="方正小标宋_GBK" w:cs="方正小标宋_GBK"/>
                <w:color w:val="000000"/>
                <w:spacing w:val="-23"/>
                <w:kern w:val="0"/>
                <w:sz w:val="36"/>
                <w:szCs w:val="36"/>
                <w:lang w:eastAsia="zh-CN"/>
              </w:rPr>
              <w:t>情况</w:t>
            </w:r>
            <w:r>
              <w:rPr>
                <w:rFonts w:hint="eastAsia" w:ascii="方正小标宋_GBK" w:hAnsi="方正小标宋_GBK" w:eastAsia="方正小标宋_GBK" w:cs="方正小标宋_GBK"/>
                <w:color w:val="000000"/>
                <w:spacing w:val="-23"/>
                <w:kern w:val="0"/>
                <w:sz w:val="36"/>
                <w:szCs w:val="36"/>
              </w:rPr>
              <w:t>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序号</w:t>
            </w:r>
          </w:p>
        </w:tc>
        <w:tc>
          <w:tcPr>
            <w:tcW w:w="7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lang w:val="en-US" w:eastAsia="zh-CN"/>
              </w:rPr>
            </w:pPr>
            <w:r>
              <w:rPr>
                <w:rFonts w:hint="eastAsia" w:ascii="方正黑体_GBK" w:hAnsi="方正黑体_GBK" w:eastAsia="方正黑体_GBK" w:cs="方正黑体_GBK"/>
                <w:color w:val="000000"/>
                <w:kern w:val="0"/>
                <w:sz w:val="24"/>
                <w:szCs w:val="24"/>
                <w:lang w:val="en-US" w:eastAsia="zh-CN"/>
              </w:rPr>
              <w:t>项目名称</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标</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名</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称</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标性</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质</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标值</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计</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量单</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rPr>
              <w:t>位</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lang w:eastAsia="zh-CN"/>
              </w:rPr>
              <w:t>指标权重</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lang w:eastAsia="zh-CN"/>
              </w:rPr>
            </w:pPr>
            <w:r>
              <w:rPr>
                <w:rFonts w:hint="eastAsia" w:ascii="方正黑体_GBK" w:hAnsi="方正黑体_GBK" w:eastAsia="方正黑体_GBK" w:cs="方正黑体_GBK"/>
                <w:color w:val="000000"/>
                <w:kern w:val="0"/>
                <w:sz w:val="24"/>
                <w:szCs w:val="24"/>
                <w:lang w:eastAsia="zh-CN"/>
              </w:rPr>
              <w:t>全</w:t>
            </w:r>
            <w:r>
              <w:rPr>
                <w:rFonts w:hint="eastAsia" w:ascii="方正黑体_GBK" w:hAnsi="方正黑体_GBK" w:eastAsia="方正黑体_GBK" w:cs="方正黑体_GBK"/>
                <w:color w:val="000000"/>
                <w:kern w:val="0"/>
                <w:sz w:val="24"/>
                <w:szCs w:val="24"/>
                <w:lang w:val="en-US" w:eastAsia="zh-CN"/>
              </w:rPr>
              <w:t xml:space="preserve">  </w:t>
            </w:r>
            <w:r>
              <w:rPr>
                <w:rFonts w:hint="eastAsia" w:ascii="方正黑体_GBK" w:hAnsi="方正黑体_GBK" w:eastAsia="方正黑体_GBK" w:cs="方正黑体_GBK"/>
                <w:color w:val="000000"/>
                <w:kern w:val="0"/>
                <w:sz w:val="24"/>
                <w:szCs w:val="24"/>
                <w:lang w:eastAsia="zh-CN"/>
              </w:rPr>
              <w:t>年完成值</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指标得分</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说明</w:t>
            </w:r>
          </w:p>
        </w:tc>
        <w:tc>
          <w:tcPr>
            <w:tcW w:w="6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自评</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5" w:hRule="exact"/>
        </w:trPr>
        <w:tc>
          <w:tcPr>
            <w:tcW w:w="390" w:type="dxa"/>
            <w:vMerge w:val="restart"/>
            <w:tcBorders>
              <w:top w:val="nil"/>
              <w:left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776" w:type="dxa"/>
            <w:vMerge w:val="restart"/>
            <w:tcBorders>
              <w:top w:val="nil"/>
              <w:left w:val="nil"/>
              <w:right w:val="single" w:color="000000"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line="300" w:lineRule="exact"/>
              <w:ind w:left="0" w:leftChars="0" w:right="0" w:rightChars="0"/>
              <w:jc w:val="center"/>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博物馆免</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费开</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放</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年  度预  算执行率</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eastAsia="zh-CN"/>
              </w:rPr>
            </w:pPr>
            <w:r>
              <w:rPr>
                <w:rFonts w:hint="eastAsia" w:ascii="方正仿宋_GBK" w:hAnsi="方正仿宋_GBK" w:eastAsia="方正仿宋_GBK" w:cs="方正仿宋_GBK"/>
                <w:i w:val="0"/>
                <w:color w:val="000000"/>
                <w:kern w:val="0"/>
                <w:sz w:val="24"/>
                <w:szCs w:val="24"/>
                <w:lang w:eastAsia="zh-CN"/>
              </w:rPr>
              <w:t>万元</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50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c>
          <w:tcPr>
            <w:tcW w:w="675" w:type="dxa"/>
            <w:vMerge w:val="restart"/>
            <w:tcBorders>
              <w:top w:val="nil"/>
              <w:left w:val="nil"/>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390" w:type="dxa"/>
            <w:vMerge w:val="continue"/>
            <w:tcBorders>
              <w:left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p>
        </w:tc>
        <w:tc>
          <w:tcPr>
            <w:tcW w:w="776" w:type="dxa"/>
            <w:vMerge w:val="continue"/>
            <w:tcBorders>
              <w:left w:val="nil"/>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展</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览面</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积</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7</w:t>
            </w:r>
            <w:r>
              <w:rPr>
                <w:rFonts w:hint="eastAsia" w:ascii="方正仿宋_GBK" w:hAnsi="方正仿宋_GBK" w:eastAsia="方正仿宋_GBK" w:cs="方正仿宋_GBK"/>
                <w:i w:val="0"/>
                <w:color w:val="000000"/>
                <w:kern w:val="0"/>
                <w:sz w:val="24"/>
                <w:szCs w:val="24"/>
              </w:rPr>
              <w:t>00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平方米</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917.16</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c>
          <w:tcPr>
            <w:tcW w:w="675" w:type="dxa"/>
            <w:vMerge w:val="continue"/>
            <w:tcBorders>
              <w:left w:val="nil"/>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390" w:type="dxa"/>
            <w:vMerge w:val="continue"/>
            <w:tcBorders>
              <w:left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展</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览天</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数</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30</w:t>
            </w:r>
            <w:r>
              <w:rPr>
                <w:rFonts w:hint="eastAsia" w:ascii="方正仿宋_GBK" w:hAnsi="方正仿宋_GBK" w:eastAsia="方正仿宋_GBK" w:cs="方正仿宋_GBK"/>
                <w:i w:val="0"/>
                <w:color w:val="000000"/>
                <w:kern w:val="0"/>
                <w:sz w:val="24"/>
                <w:szCs w:val="24"/>
              </w:rPr>
              <w:t>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天</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15</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328</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c>
          <w:tcPr>
            <w:tcW w:w="675"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exact"/>
        </w:trPr>
        <w:tc>
          <w:tcPr>
            <w:tcW w:w="390" w:type="dxa"/>
            <w:vMerge w:val="continue"/>
            <w:tcBorders>
              <w:left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展</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品数</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量</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件</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rPr>
              <w:t>1</w:t>
            </w:r>
            <w:r>
              <w:rPr>
                <w:rFonts w:hint="eastAsia" w:ascii="方正仿宋_GBK" w:hAnsi="方正仿宋_GBK" w:eastAsia="方正仿宋_GBK" w:cs="方正仿宋_GBK"/>
                <w:i w:val="0"/>
                <w:color w:val="000000"/>
                <w:kern w:val="0"/>
                <w:sz w:val="24"/>
                <w:szCs w:val="24"/>
                <w:lang w:val="en-US" w:eastAsia="zh-CN"/>
              </w:rPr>
              <w:t>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102</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rPr>
              <w:t>1</w:t>
            </w:r>
            <w:r>
              <w:rPr>
                <w:rFonts w:hint="eastAsia" w:ascii="方正仿宋_GBK" w:hAnsi="方正仿宋_GBK" w:eastAsia="方正仿宋_GBK" w:cs="方正仿宋_GBK"/>
                <w:i w:val="0"/>
                <w:color w:val="000000"/>
                <w:kern w:val="0"/>
                <w:sz w:val="24"/>
                <w:szCs w:val="24"/>
                <w:lang w:val="en-US" w:eastAsia="zh-CN"/>
              </w:rPr>
              <w:t>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c>
          <w:tcPr>
            <w:tcW w:w="675"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2" w:hRule="exact"/>
        </w:trPr>
        <w:tc>
          <w:tcPr>
            <w:tcW w:w="390" w:type="dxa"/>
            <w:vMerge w:val="continue"/>
            <w:tcBorders>
              <w:left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展</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品安</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lang w:eastAsia="zh-CN"/>
              </w:rPr>
              <w:t>全</w:t>
            </w:r>
            <w:r>
              <w:rPr>
                <w:rFonts w:hint="eastAsia" w:ascii="方正仿宋_GBK" w:hAnsi="方正仿宋_GBK" w:eastAsia="方正仿宋_GBK" w:cs="方正仿宋_GBK"/>
                <w:i w:val="0"/>
                <w:color w:val="000000"/>
                <w:kern w:val="0"/>
                <w:sz w:val="24"/>
                <w:szCs w:val="24"/>
              </w:rPr>
              <w:t>保障率</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90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c>
          <w:tcPr>
            <w:tcW w:w="675"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exact"/>
        </w:trPr>
        <w:tc>
          <w:tcPr>
            <w:tcW w:w="390" w:type="dxa"/>
            <w:vMerge w:val="continue"/>
            <w:tcBorders>
              <w:left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lang w:eastAsia="zh-CN"/>
              </w:rPr>
              <w:t>全年参观人次</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lang w:val="en-US" w:eastAsia="zh-CN"/>
              </w:rPr>
              <w:t>1</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lang w:eastAsia="zh-CN"/>
              </w:rPr>
              <w:t>万人次</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2</w:t>
            </w:r>
            <w:r>
              <w:rPr>
                <w:rFonts w:hint="eastAsia" w:ascii="方正仿宋_GBK" w:hAnsi="方正仿宋_GBK" w:eastAsia="方正仿宋_GBK" w:cs="方正仿宋_GBK"/>
                <w:i w:val="0"/>
                <w:color w:val="000000"/>
                <w:kern w:val="0"/>
                <w:sz w:val="24"/>
                <w:szCs w:val="24"/>
              </w:rPr>
              <w:t>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3.14</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20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left"/>
              <w:textAlignment w:val="center"/>
              <w:rPr>
                <w:rFonts w:hint="eastAsia" w:ascii="方正仿宋_GBK" w:hAnsi="方正仿宋_GBK" w:eastAsia="方正仿宋_GBK" w:cs="方正仿宋_GBK"/>
                <w:color w:val="000000"/>
                <w:kern w:val="0"/>
                <w:sz w:val="24"/>
                <w:szCs w:val="24"/>
              </w:rPr>
            </w:pPr>
          </w:p>
        </w:tc>
        <w:tc>
          <w:tcPr>
            <w:tcW w:w="675"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390" w:type="dxa"/>
            <w:vMerge w:val="continue"/>
            <w:tcBorders>
              <w:left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lang w:eastAsia="zh-CN"/>
              </w:rPr>
            </w:pPr>
            <w:r>
              <w:rPr>
                <w:rFonts w:hint="eastAsia" w:ascii="方正仿宋_GBK" w:hAnsi="方正仿宋_GBK" w:eastAsia="方正仿宋_GBK" w:cs="方正仿宋_GBK"/>
                <w:i w:val="0"/>
                <w:color w:val="000000"/>
                <w:kern w:val="0"/>
                <w:sz w:val="24"/>
                <w:szCs w:val="24"/>
                <w:lang w:eastAsia="zh-CN"/>
              </w:rPr>
              <w:t>可</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lang w:eastAsia="zh-CN"/>
              </w:rPr>
              <w:t>持续</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lang w:eastAsia="zh-CN"/>
              </w:rPr>
              <w:t>性</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90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continue"/>
            <w:tcBorders>
              <w:left w:val="nil"/>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2" w:hRule="exact"/>
        </w:trPr>
        <w:tc>
          <w:tcPr>
            <w:tcW w:w="39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nil"/>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服</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务对</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象满意度</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90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rPr>
              <w:t>9</w:t>
            </w:r>
            <w:r>
              <w:rPr>
                <w:rFonts w:hint="eastAsia" w:ascii="方正仿宋_GBK" w:hAnsi="方正仿宋_GBK" w:eastAsia="方正仿宋_GBK" w:cs="方正仿宋_GBK"/>
                <w:i w:val="0"/>
                <w:color w:val="000000"/>
                <w:kern w:val="0"/>
                <w:sz w:val="24"/>
                <w:szCs w:val="24"/>
                <w:lang w:val="en-US" w:eastAsia="zh-CN"/>
              </w:rPr>
              <w:t>5</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10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continue"/>
            <w:tcBorders>
              <w:left w:val="nil"/>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7" w:hRule="exact"/>
        </w:trPr>
        <w:tc>
          <w:tcPr>
            <w:tcW w:w="39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776" w:type="dxa"/>
            <w:vMerge w:val="restart"/>
            <w:tcBorders>
              <w:top w:val="nil"/>
              <w:left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bidi w:val="0"/>
              <w:adjustRightInd/>
              <w:snapToGrid/>
              <w:spacing w:line="300" w:lineRule="exact"/>
              <w:ind w:left="0" w:leftChars="0" w:right="0" w:rightChars="0"/>
              <w:jc w:val="center"/>
              <w:textAlignment w:val="auto"/>
              <w:outlineLvl w:val="9"/>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二野前委旧址等11处文物保护单位划定保护范围和建设控制地带</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i w:val="0"/>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年  度预  算执行率</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3.3</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rPr>
            </w:pPr>
            <w:r>
              <w:rPr>
                <w:rFonts w:hint="eastAsia" w:ascii="方正仿宋_GBK" w:hAnsi="方正仿宋_GBK" w:eastAsia="方正仿宋_GBK" w:cs="方正仿宋_GBK"/>
                <w:i w:val="0"/>
                <w:color w:val="000000"/>
                <w:kern w:val="0"/>
                <w:sz w:val="24"/>
                <w:szCs w:val="24"/>
                <w:lang w:eastAsia="zh-CN"/>
              </w:rPr>
              <w:t>万元</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3.3</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i w:val="0"/>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tcBorders>
              <w:top w:val="nil"/>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390"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p>
        </w:tc>
        <w:tc>
          <w:tcPr>
            <w:tcW w:w="776" w:type="dxa"/>
            <w:vMerge w:val="continue"/>
            <w:tcBorders>
              <w:left w:val="single" w:color="auto"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lang w:val="en-US" w:eastAsia="zh-CN"/>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测</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绘数</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量</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lang w:val="en-US" w:eastAsia="zh-CN"/>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11</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lang w:eastAsia="zh-CN"/>
              </w:rPr>
              <w:t>处</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20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11</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20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restart"/>
            <w:tcBorders>
              <w:top w:val="nil"/>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390"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single" w:color="auto"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eastAsia="zh-CN"/>
              </w:rPr>
              <w:t>测</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lang w:eastAsia="zh-CN"/>
              </w:rPr>
              <w:t>绘质</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lang w:eastAsia="zh-CN"/>
              </w:rPr>
              <w:t>量达标率</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9</w:t>
            </w:r>
            <w:r>
              <w:rPr>
                <w:rFonts w:hint="eastAsia" w:ascii="方正仿宋_GBK" w:hAnsi="方正仿宋_GBK" w:eastAsia="方正仿宋_GBK" w:cs="方正仿宋_GBK"/>
                <w:i w:val="0"/>
                <w:color w:val="000000"/>
                <w:kern w:val="0"/>
                <w:sz w:val="24"/>
                <w:szCs w:val="24"/>
              </w:rPr>
              <w:t>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lang w:val="en-US" w:eastAsia="zh-CN"/>
              </w:rPr>
              <w:t>%</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390"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single" w:color="auto"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测</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绘单</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价</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3000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元/处</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3000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15</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390"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single" w:color="auto"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文物保护单位对公众开放率</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20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lang w:val="en-US" w:eastAsia="zh-CN"/>
              </w:rPr>
              <w:t>100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20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39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776"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eastAsia" w:ascii="方正仿宋_GBK" w:hAnsi="方正仿宋_GBK" w:eastAsia="方正仿宋_GBK" w:cs="方正仿宋_GBK"/>
                <w:sz w:val="24"/>
                <w:szCs w:val="24"/>
              </w:rPr>
            </w:pP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2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rPr>
              <w:t>增</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强全</w:t>
            </w:r>
            <w:r>
              <w:rPr>
                <w:rFonts w:hint="eastAsia" w:ascii="方正仿宋_GBK" w:hAnsi="方正仿宋_GBK" w:eastAsia="方正仿宋_GBK" w:cs="方正仿宋_GBK"/>
                <w:i w:val="0"/>
                <w:color w:val="000000"/>
                <w:kern w:val="0"/>
                <w:sz w:val="24"/>
                <w:szCs w:val="24"/>
                <w:lang w:val="en-US" w:eastAsia="zh-CN"/>
              </w:rPr>
              <w:t xml:space="preserve">  </w:t>
            </w:r>
            <w:r>
              <w:rPr>
                <w:rFonts w:hint="eastAsia" w:ascii="方正仿宋_GBK" w:hAnsi="方正仿宋_GBK" w:eastAsia="方正仿宋_GBK" w:cs="方正仿宋_GBK"/>
                <w:i w:val="0"/>
                <w:color w:val="000000"/>
                <w:kern w:val="0"/>
                <w:sz w:val="24"/>
                <w:szCs w:val="24"/>
              </w:rPr>
              <w:t>民文物保护</w:t>
            </w:r>
            <w:r>
              <w:rPr>
                <w:rFonts w:hint="eastAsia" w:ascii="方正仿宋_GBK" w:hAnsi="方正仿宋_GBK" w:eastAsia="方正仿宋_GBK" w:cs="方正仿宋_GBK"/>
                <w:i w:val="0"/>
                <w:color w:val="000000"/>
                <w:kern w:val="0"/>
                <w:sz w:val="24"/>
                <w:szCs w:val="24"/>
                <w:lang w:eastAsia="zh-CN"/>
              </w:rPr>
              <w:t>意识</w:t>
            </w:r>
          </w:p>
        </w:tc>
        <w:tc>
          <w:tcPr>
            <w:tcW w:w="93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8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8</w:t>
            </w:r>
            <w:r>
              <w:rPr>
                <w:rFonts w:hint="eastAsia" w:ascii="方正仿宋_GBK" w:hAnsi="方正仿宋_GBK" w:eastAsia="方正仿宋_GBK" w:cs="方正仿宋_GBK"/>
                <w:i w:val="0"/>
                <w:color w:val="000000"/>
                <w:kern w:val="0"/>
                <w:sz w:val="24"/>
                <w:szCs w:val="24"/>
              </w:rPr>
              <w:t>0</w:t>
            </w:r>
          </w:p>
        </w:tc>
        <w:tc>
          <w:tcPr>
            <w:tcW w:w="97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rPr>
              <w:t>%</w:t>
            </w:r>
          </w:p>
        </w:tc>
        <w:tc>
          <w:tcPr>
            <w:tcW w:w="7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lang w:val="en-US"/>
              </w:rPr>
            </w:pPr>
            <w:r>
              <w:rPr>
                <w:rFonts w:hint="eastAsia" w:ascii="方正仿宋_GBK" w:hAnsi="方正仿宋_GBK" w:eastAsia="方正仿宋_GBK" w:cs="方正仿宋_GBK"/>
                <w:i w:val="0"/>
                <w:color w:val="000000"/>
                <w:kern w:val="0"/>
                <w:sz w:val="24"/>
                <w:szCs w:val="24"/>
                <w:lang w:val="en-US" w:eastAsia="zh-CN"/>
              </w:rPr>
              <w:t>20</w:t>
            </w:r>
          </w:p>
        </w:tc>
        <w:tc>
          <w:tcPr>
            <w:tcW w:w="10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8</w:t>
            </w:r>
            <w:r>
              <w:rPr>
                <w:rFonts w:hint="eastAsia" w:ascii="方正仿宋_GBK" w:hAnsi="方正仿宋_GBK" w:eastAsia="方正仿宋_GBK" w:cs="方正仿宋_GBK"/>
                <w:i w:val="0"/>
                <w:color w:val="000000"/>
                <w:kern w:val="0"/>
                <w:sz w:val="24"/>
                <w:szCs w:val="24"/>
              </w:rPr>
              <w:t>0</w:t>
            </w:r>
          </w:p>
        </w:tc>
        <w:tc>
          <w:tcPr>
            <w:tcW w:w="5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lang w:val="en-US" w:eastAsia="zh-CN"/>
              </w:rPr>
              <w:t>2</w:t>
            </w:r>
            <w:r>
              <w:rPr>
                <w:rFonts w:hint="eastAsia" w:ascii="方正仿宋_GBK" w:hAnsi="方正仿宋_GBK" w:eastAsia="方正仿宋_GBK" w:cs="方正仿宋_GBK"/>
                <w:i w:val="0"/>
                <w:color w:val="000000"/>
                <w:kern w:val="0"/>
                <w:sz w:val="24"/>
                <w:szCs w:val="24"/>
              </w:rPr>
              <w:t>0</w:t>
            </w:r>
          </w:p>
        </w:tc>
        <w:tc>
          <w:tcPr>
            <w:tcW w:w="42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suppressLineNumbers w:val="0"/>
              <w:kinsoku/>
              <w:overflowPunct/>
              <w:topLinePunct w:val="0"/>
              <w:autoSpaceDE w:val="0"/>
              <w:autoSpaceDN/>
              <w:bidi w:val="0"/>
              <w:adjustRightInd/>
              <w:spacing w:line="240" w:lineRule="atLeast"/>
              <w:ind w:left="0" w:leftChars="0" w:right="0" w:rightChars="0"/>
              <w:rPr>
                <w:rFonts w:hint="eastAsia" w:ascii="方正仿宋_GBK" w:hAnsi="方正仿宋_GBK" w:eastAsia="方正仿宋_GBK" w:cs="方正仿宋_GBK"/>
                <w:color w:val="000000"/>
                <w:kern w:val="0"/>
                <w:sz w:val="24"/>
                <w:szCs w:val="24"/>
              </w:rPr>
            </w:pPr>
          </w:p>
        </w:tc>
        <w:tc>
          <w:tcPr>
            <w:tcW w:w="675" w:type="dxa"/>
            <w:vMerge w:val="continue"/>
            <w:tcBorders>
              <w:top w:val="nil"/>
              <w:left w:val="nil"/>
              <w:bottom w:val="single" w:color="000000" w:sz="4" w:space="0"/>
              <w:right w:val="single" w:color="000000" w:sz="4" w:space="0"/>
            </w:tcBorders>
            <w:vAlign w:val="center"/>
          </w:tcPr>
          <w:p>
            <w:pPr>
              <w:keepNext w:val="0"/>
              <w:keepLines w:val="0"/>
              <w:pageBreakBefore w:val="0"/>
              <w:widowControl w:val="0"/>
              <w:kinsoku/>
              <w:overflowPunct/>
              <w:topLinePunct w:val="0"/>
              <w:autoSpaceDN/>
              <w:bidi w:val="0"/>
              <w:adjustRightInd/>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pStyle w:val="17"/>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我单位</w:t>
      </w:r>
      <w:r>
        <w:rPr>
          <w:rFonts w:hint="default" w:ascii="Times New Roman" w:hAnsi="Times New Roman" w:eastAsia="方正仿宋_GBK" w:cs="Times New Roman"/>
          <w:kern w:val="0"/>
          <w:sz w:val="32"/>
          <w:szCs w:val="32"/>
          <w:lang w:val="en-US" w:eastAsia="zh-CN" w:bidi="ar-SA"/>
        </w:rPr>
        <w:t>对博物馆免费开放开展了</w:t>
      </w:r>
      <w:r>
        <w:rPr>
          <w:rFonts w:hint="default" w:ascii="Times New Roman" w:hAnsi="Times New Roman" w:eastAsia="方正仿宋_GBK" w:cs="Times New Roman"/>
          <w:sz w:val="32"/>
          <w:szCs w:val="32"/>
          <w:shd w:val="clear" w:color="auto" w:fill="FFFFFF"/>
        </w:rPr>
        <w:t>绩效评价，涉及财政拨款项目资金</w:t>
      </w:r>
      <w:r>
        <w:rPr>
          <w:rFonts w:hint="default" w:ascii="Times New Roman" w:hAnsi="Times New Roman" w:eastAsia="方正仿宋_GBK" w:cs="Times New Roman"/>
          <w:sz w:val="32"/>
          <w:szCs w:val="32"/>
          <w:shd w:val="clear" w:color="auto" w:fill="FFFFFF"/>
          <w:lang w:val="en-US" w:eastAsia="zh-CN"/>
        </w:rPr>
        <w:t>50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sz w:val="32"/>
          <w:szCs w:val="32"/>
          <w:shd w:val="clear" w:color="auto" w:fill="FFFFFF"/>
          <w:lang w:eastAsia="zh-CN"/>
        </w:rPr>
        <w:t>项目预算资金执行不及时，导致年中绩效运行监控预算资金执行率偏低</w:t>
      </w:r>
      <w:r>
        <w:rPr>
          <w:rFonts w:hint="default" w:ascii="Times New Roman" w:hAnsi="Times New Roman" w:eastAsia="方正仿宋_GBK" w:cs="Times New Roman"/>
          <w:sz w:val="32"/>
          <w:szCs w:val="32"/>
          <w:shd w:val="clear" w:color="auto" w:fill="FFFFFF"/>
        </w:rPr>
        <w:t>等主要问题，下一步</w:t>
      </w:r>
      <w:r>
        <w:rPr>
          <w:rFonts w:hint="default" w:ascii="Times New Roman" w:hAnsi="Times New Roman" w:eastAsia="方正仿宋_GBK" w:cs="Times New Roman"/>
          <w:sz w:val="32"/>
          <w:szCs w:val="32"/>
          <w:shd w:val="clear" w:color="auto" w:fill="FFFFFF"/>
          <w:lang w:eastAsia="zh-CN"/>
        </w:rPr>
        <w:t>，我们将</w:t>
      </w:r>
      <w:r>
        <w:rPr>
          <w:rFonts w:hint="default" w:ascii="Times New Roman" w:hAnsi="Times New Roman" w:eastAsia="方正仿宋_GBK" w:cs="Times New Roman"/>
          <w:sz w:val="32"/>
          <w:szCs w:val="32"/>
          <w:lang w:val="en-US" w:eastAsia="zh-CN"/>
        </w:rPr>
        <w:t>强化预算执行过程管理，提高预算执行效率，避免资金闲置浪费。</w:t>
      </w:r>
    </w:p>
    <w:p>
      <w:pPr>
        <w:pStyle w:val="3"/>
        <w:keepNext w:val="0"/>
        <w:keepLines w:val="0"/>
        <w:pageBreakBefore w:val="0"/>
        <w:widowControl w:val="0"/>
        <w:kinsoku/>
        <w:wordWrap/>
        <w:overflowPunct/>
        <w:topLinePunct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lang w:val="en-US" w:eastAsia="zh-CN" w:bidi="ar-SA"/>
        </w:rPr>
        <w:t>对二野前委旧址等11处文物保护单位划定保护范围和建设控制地带开展了绩效评价，涉及财政拨款项目资金3.3万元，评价得分100分，评价等次为优。下一步，我们将</w:t>
      </w:r>
      <w:r>
        <w:rPr>
          <w:rFonts w:hint="default" w:ascii="Times New Roman" w:hAnsi="Times New Roman" w:eastAsia="方正仿宋_GBK" w:cs="Times New Roman"/>
          <w:sz w:val="32"/>
          <w:szCs w:val="32"/>
          <w:lang w:val="en-US" w:eastAsia="zh-CN"/>
        </w:rPr>
        <w:t>继续做好财政预算绩效管理工作，并积极做好相关绩效材料留存备查工作。</w:t>
      </w:r>
    </w:p>
    <w:p>
      <w:pPr>
        <w:pStyle w:val="14"/>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（三）财政绩效评价情况</w:t>
      </w:r>
    </w:p>
    <w:p>
      <w:pPr>
        <w:pStyle w:val="14"/>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lang w:val="en-US" w:eastAsia="zh-CN" w:bidi="ar-SA"/>
        </w:rPr>
        <w:t>县</w:t>
      </w:r>
      <w:r>
        <w:rPr>
          <w:rFonts w:hint="default" w:ascii="Times New Roman" w:hAnsi="Times New Roman" w:eastAsia="方正仿宋_GBK" w:cs="Times New Roman"/>
          <w:sz w:val="32"/>
          <w:szCs w:val="32"/>
          <w:lang w:val="en-US" w:eastAsia="zh-CN" w:bidi="ar-SA"/>
        </w:rPr>
        <w:t>财政局未委托第三方对我单位开展绩效评价。</w:t>
      </w:r>
    </w:p>
    <w:p>
      <w:pPr>
        <w:pStyle w:val="9"/>
        <w:keepNext w:val="0"/>
        <w:keepLines w:val="0"/>
        <w:pageBreakBefore w:val="0"/>
        <w:widowControl w:val="0"/>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方正黑体_GBK" w:hAnsi="方正黑体_GBK" w:eastAsia="方正黑体_GBK" w:cs="方正黑体_GBK"/>
          <w:sz w:val="32"/>
          <w:szCs w:val="32"/>
          <w:lang w:val="en-US" w:eastAsia="zh-CN" w:bidi="ar-SA"/>
        </w:rPr>
      </w:pPr>
      <w:r>
        <w:rPr>
          <w:rStyle w:val="11"/>
          <w:rFonts w:hint="default" w:ascii="Times New Roman" w:hAnsi="Times New Roman" w:eastAsia="方正仿宋_GBK" w:cs="Times New Roman"/>
          <w:sz w:val="32"/>
          <w:szCs w:val="32"/>
          <w:shd w:val="clear" w:color="auto" w:fill="FFFFFF"/>
        </w:rPr>
        <w:t> </w:t>
      </w:r>
      <w:r>
        <w:rPr>
          <w:rFonts w:hint="default" w:ascii="方正黑体_GBK" w:hAnsi="方正黑体_GBK" w:eastAsia="方正黑体_GBK" w:cs="方正黑体_GBK"/>
          <w:sz w:val="32"/>
          <w:szCs w:val="32"/>
          <w:lang w:val="en-US" w:eastAsia="zh-CN" w:bidi="ar-SA"/>
        </w:rPr>
        <w:t xml:space="preserve"> 六、专业名词解释</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outlineLvl w:val="9"/>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罗飞</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023-</w:t>
      </w:r>
      <w:r>
        <w:rPr>
          <w:rFonts w:hint="eastAsia" w:ascii="Times New Roman" w:hAnsi="Times New Roman" w:eastAsia="方正仿宋_GBK" w:cs="Times New Roman"/>
          <w:sz w:val="32"/>
          <w:szCs w:val="32"/>
          <w:shd w:val="clear" w:color="auto" w:fill="FFFFFF"/>
          <w:lang w:val="en-US" w:eastAsia="zh-CN"/>
        </w:rPr>
        <w:t>76683223)</w:t>
      </w:r>
      <w:r>
        <w:rPr>
          <w:rFonts w:hint="default" w:ascii="Times New Roman" w:hAnsi="Times New Roman" w:eastAsia="方正仿宋_GBK" w:cs="Times New Roman"/>
          <w:sz w:val="32"/>
          <w:szCs w:val="32"/>
          <w:shd w:val="clear" w:color="auto" w:fill="FFFFFF"/>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W w:w="15183" w:type="dxa"/>
        <w:tblInd w:w="0" w:type="dxa"/>
        <w:tblLayout w:type="fixed"/>
        <w:tblCellMar>
          <w:top w:w="0" w:type="dxa"/>
          <w:left w:w="0" w:type="dxa"/>
          <w:bottom w:w="0" w:type="dxa"/>
          <w:right w:w="0" w:type="dxa"/>
        </w:tblCellMar>
      </w:tblPr>
      <w:tblGrid>
        <w:gridCol w:w="5122"/>
        <w:gridCol w:w="2020"/>
        <w:gridCol w:w="4809"/>
        <w:gridCol w:w="3232"/>
      </w:tblGrid>
      <w:tr>
        <w:tblPrEx>
          <w:tblLayout w:type="fixed"/>
          <w:tblCellMar>
            <w:top w:w="0" w:type="dxa"/>
            <w:left w:w="0" w:type="dxa"/>
            <w:bottom w:w="0" w:type="dxa"/>
            <w:right w:w="0" w:type="dxa"/>
          </w:tblCellMar>
        </w:tblPrEx>
        <w:trPr>
          <w:trHeight w:val="567" w:hRule="exact"/>
        </w:trPr>
        <w:tc>
          <w:tcPr>
            <w:tcW w:w="1518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510" w:hRule="exac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2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510" w:hRule="exac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left"/>
              <w:outlineLvl w:val="9"/>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重庆市秀山土家族苗族自治县文物管理所（秀山博物馆）</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40" w:firstLineChars="200"/>
              <w:outlineLvl w:val="9"/>
              <w:rPr>
                <w:rFonts w:hint="default" w:ascii="Times New Roman" w:hAnsi="Times New Roman" w:cs="Times New Roman"/>
                <w:color w:val="000000"/>
                <w:sz w:val="22"/>
                <w:szCs w:val="22"/>
              </w:rPr>
            </w:pPr>
          </w:p>
        </w:tc>
        <w:tc>
          <w:tcPr>
            <w:tcW w:w="323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567" w:hRule="exac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04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2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170.60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auto"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single" w:color="auto"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single" w:color="auto"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23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170.60</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173.71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567" w:hRule="exac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173.71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173.71</w:t>
            </w:r>
            <w:r>
              <w:rPr>
                <w:rFonts w:hint="default" w:ascii="Times New Roman" w:hAnsi="Times New Roman" w:cs="Times New Roman"/>
                <w:color w:val="000000"/>
                <w:sz w:val="20"/>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p>
      <w:pPr>
        <w:pStyle w:val="2"/>
        <w:rPr>
          <w:rFonts w:hint="default"/>
        </w:rPr>
      </w:pPr>
    </w:p>
    <w:tbl>
      <w:tblPr>
        <w:tblStyle w:val="12"/>
        <w:tblW w:w="15138" w:type="dxa"/>
        <w:tblInd w:w="0" w:type="dxa"/>
        <w:tblLayout w:type="fixed"/>
        <w:tblCellMar>
          <w:top w:w="0" w:type="dxa"/>
          <w:left w:w="0" w:type="dxa"/>
          <w:bottom w:w="0" w:type="dxa"/>
          <w:right w:w="0" w:type="dxa"/>
        </w:tblCellMar>
      </w:tblPr>
      <w:tblGrid>
        <w:gridCol w:w="1702"/>
        <w:gridCol w:w="3281"/>
        <w:gridCol w:w="1185"/>
        <w:gridCol w:w="1290"/>
        <w:gridCol w:w="1275"/>
        <w:gridCol w:w="1072"/>
        <w:gridCol w:w="1366"/>
        <w:gridCol w:w="1307"/>
        <w:gridCol w:w="1400"/>
        <w:gridCol w:w="1260"/>
      </w:tblGrid>
      <w:tr>
        <w:tblPrEx>
          <w:tblLayout w:type="fixed"/>
          <w:tblCellMar>
            <w:top w:w="0" w:type="dxa"/>
            <w:left w:w="0" w:type="dxa"/>
            <w:bottom w:w="0" w:type="dxa"/>
            <w:right w:w="0" w:type="dxa"/>
          </w:tblCellMar>
        </w:tblPrEx>
        <w:trPr>
          <w:trHeight w:val="641" w:hRule="atLeast"/>
        </w:trPr>
        <w:tc>
          <w:tcPr>
            <w:tcW w:w="1513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873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重庆市秀山土家族苗族自治县文物管理所（秀山博物馆）</w:t>
            </w:r>
          </w:p>
        </w:tc>
        <w:tc>
          <w:tcPr>
            <w:tcW w:w="10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873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0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98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w:t>
            </w:r>
            <w:r>
              <w:rPr>
                <w:rFonts w:hint="eastAsia" w:ascii="Times New Roman" w:hAnsi="Times New Roman" w:cs="Times New Roman"/>
                <w:b/>
                <w:color w:val="000000"/>
                <w:sz w:val="20"/>
                <w:szCs w:val="20"/>
                <w:lang w:val="en-US" w:eastAsia="zh-CN"/>
              </w:rPr>
              <w:t xml:space="preserve">    </w:t>
            </w:r>
            <w:r>
              <w:rPr>
                <w:rFonts w:hint="default" w:ascii="Times New Roman" w:hAnsi="Times New Roman" w:cs="Times New Roman"/>
                <w:b/>
                <w:color w:val="000000"/>
                <w:sz w:val="20"/>
                <w:szCs w:val="20"/>
              </w:rPr>
              <w:t>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w:t>
            </w:r>
          </w:p>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8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28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28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28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98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170.60</w:t>
            </w:r>
            <w:r>
              <w:rPr>
                <w:rFonts w:hint="default" w:ascii="Times New Roman" w:hAnsi="Times New Roman" w:cs="Times New Roman"/>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170.60</w:t>
            </w:r>
            <w:r>
              <w:rPr>
                <w:rFonts w:hint="default" w:ascii="Times New Roman" w:hAnsi="Times New Roman" w:cs="Times New Roman"/>
                <w:b/>
                <w:color w:val="000000"/>
                <w:sz w:val="20"/>
                <w:u w:color="auto"/>
              </w:rPr>
              <w:t xml:space="preserve"> </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0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147.29</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147.29</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12.30</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12.30</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12.30</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12.30</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133.99</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133.99</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52.51</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52.51</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2070299</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81.48</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81.48</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28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28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7.18</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7.18</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ind w:left="600" w:hanging="600" w:hangingChars="300"/>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12"/>
        <w:tblW w:w="15213"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582"/>
      </w:tblGrid>
      <w:tr>
        <w:tblPrEx>
          <w:tblLayout w:type="fixed"/>
          <w:tblCellMar>
            <w:top w:w="0" w:type="dxa"/>
            <w:left w:w="0" w:type="dxa"/>
            <w:bottom w:w="0" w:type="dxa"/>
            <w:right w:w="0" w:type="dxa"/>
          </w:tblCellMar>
        </w:tblPrEx>
        <w:trPr>
          <w:trHeight w:val="654" w:hRule="atLeast"/>
        </w:trPr>
        <w:tc>
          <w:tcPr>
            <w:tcW w:w="1521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重庆市秀山土家族苗族自治县文物管理所（秀山博物馆）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5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5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w:t>
            </w:r>
          </w:p>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173.71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104.95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68.76</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150.40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81.64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15.41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52.51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52.51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20" w:firstLineChars="200"/>
        <w:outlineLvl w:val="9"/>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20" w:firstLineChars="200"/>
        <w:outlineLvl w:val="9"/>
        <w:rPr>
          <w:rFonts w:hint="default" w:ascii="Times New Roman" w:hAnsi="Times New Roman" w:cs="Times New Roman"/>
          <w:sz w:val="21"/>
          <w:szCs w:val="21"/>
        </w:rPr>
      </w:pPr>
    </w:p>
    <w:tbl>
      <w:tblPr>
        <w:tblStyle w:val="12"/>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重庆市秀山土家族苗族自治县文物管理所（秀山博物馆）</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w:t>
            </w:r>
          </w:p>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w:t>
            </w:r>
          </w:p>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w:t>
            </w:r>
          </w:p>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147.29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147.29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180" w:firstLineChars="1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180" w:firstLineChars="1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180" w:firstLineChars="1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170.60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2"/>
        <w:tblW w:w="15093" w:type="dxa"/>
        <w:tblInd w:w="0" w:type="dxa"/>
        <w:tblLayout w:type="fixed"/>
        <w:tblCellMar>
          <w:top w:w="0" w:type="dxa"/>
          <w:left w:w="0" w:type="dxa"/>
          <w:bottom w:w="0" w:type="dxa"/>
          <w:right w:w="0" w:type="dxa"/>
        </w:tblCellMar>
      </w:tblPr>
      <w:tblGrid>
        <w:gridCol w:w="1857"/>
        <w:gridCol w:w="3549"/>
        <w:gridCol w:w="3319"/>
        <w:gridCol w:w="3218"/>
        <w:gridCol w:w="3150"/>
      </w:tblGrid>
      <w:tr>
        <w:tblPrEx>
          <w:tblLayout w:type="fixed"/>
          <w:tblCellMar>
            <w:top w:w="0" w:type="dxa"/>
            <w:left w:w="0" w:type="dxa"/>
            <w:bottom w:w="0" w:type="dxa"/>
            <w:right w:w="0" w:type="dxa"/>
          </w:tblCellMar>
        </w:tblPrEx>
        <w:trPr>
          <w:trHeight w:val="510" w:hRule="atLeast"/>
        </w:trPr>
        <w:tc>
          <w:tcPr>
            <w:tcW w:w="15093"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重庆市秀山土家族苗族自治县文物管理所（秀山博物馆）</w:t>
            </w:r>
          </w:p>
        </w:tc>
        <w:tc>
          <w:tcPr>
            <w:tcW w:w="32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1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2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1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68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1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2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2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170.60</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104.79</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65.81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147.29</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81.48</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65.81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12.30</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12.30</w:t>
            </w:r>
            <w:r>
              <w:rPr>
                <w:rFonts w:hint="default" w:ascii="Times New Roman" w:hAnsi="Times New Roman" w:cs="Times New Roman"/>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133.99</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81.48</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52.51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52.51</w:t>
            </w:r>
            <w:r>
              <w:rPr>
                <w:rFonts w:hint="default" w:ascii="Times New Roman" w:hAnsi="Times New Roman" w:cs="Times New Roman"/>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52.51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81.48</w:t>
            </w:r>
            <w:r>
              <w:rPr>
                <w:rFonts w:hint="default" w:ascii="Times New Roman" w:hAnsi="Times New Roman" w:cs="Times New Roman"/>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81.48</w:t>
            </w: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13.35</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321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w:t>
            </w:r>
            <w:r>
              <w:rPr>
                <w:rFonts w:hint="default" w:ascii="Times New Roman" w:hAnsi="Times New Roman" w:cs="Times New Roman"/>
                <w:color w:val="000000"/>
                <w:sz w:val="20"/>
                <w:u w:color="auto"/>
              </w:rPr>
              <w:t xml:space="preserve"> </w:t>
            </w:r>
          </w:p>
        </w:tc>
        <w:tc>
          <w:tcPr>
            <w:tcW w:w="315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7.18</w:t>
            </w:r>
            <w:r>
              <w:rPr>
                <w:rFonts w:hint="default" w:ascii="Times New Roman" w:hAnsi="Times New Roman" w:cs="Times New Roman"/>
                <w:color w:val="000000"/>
                <w:sz w:val="20"/>
                <w:u w:color="auto"/>
              </w:rPr>
              <w:t xml:space="preserve"> </w:t>
            </w:r>
          </w:p>
        </w:tc>
        <w:tc>
          <w:tcPr>
            <w:tcW w:w="32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7.18</w:t>
            </w:r>
            <w:r>
              <w:rPr>
                <w:rFonts w:hint="default" w:ascii="Times New Roman" w:hAnsi="Times New Roman" w:cs="Times New Roman"/>
                <w:color w:val="000000"/>
                <w:sz w:val="20"/>
                <w:u w:color="auto"/>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3.59</w:t>
            </w:r>
            <w:r>
              <w:rPr>
                <w:rFonts w:hint="default" w:ascii="Times New Roman" w:hAnsi="Times New Roman" w:cs="Times New Roman"/>
                <w:color w:val="000000"/>
                <w:sz w:val="20"/>
                <w:u w:color="auto"/>
              </w:rPr>
              <w:t xml:space="preserve"> </w:t>
            </w:r>
          </w:p>
        </w:tc>
        <w:tc>
          <w:tcPr>
            <w:tcW w:w="321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3.59</w:t>
            </w:r>
            <w:r>
              <w:rPr>
                <w:rFonts w:hint="default" w:ascii="Times New Roman" w:hAnsi="Times New Roman" w:cs="Times New Roman"/>
                <w:color w:val="000000"/>
                <w:sz w:val="20"/>
                <w:u w:color="auto"/>
              </w:rPr>
              <w:t xml:space="preserve"> </w:t>
            </w:r>
          </w:p>
        </w:tc>
        <w:tc>
          <w:tcPr>
            <w:tcW w:w="31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4.49</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4.49</w:t>
            </w: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5.47</w:t>
            </w:r>
            <w:r>
              <w:rPr>
                <w:rFonts w:hint="default" w:ascii="Times New Roman" w:hAnsi="Times New Roman" w:cs="Times New Roman"/>
                <w:b/>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c>
          <w:tcPr>
            <w:tcW w:w="32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5.47</w:t>
            </w:r>
            <w:r>
              <w:rPr>
                <w:rFonts w:hint="default" w:ascii="Times New Roman" w:hAnsi="Times New Roman" w:cs="Times New Roman"/>
                <w:color w:val="000000"/>
                <w:sz w:val="20"/>
                <w:u w:color="auto"/>
              </w:rPr>
              <w:t xml:space="preserve"> </w:t>
            </w:r>
          </w:p>
        </w:tc>
        <w:tc>
          <w:tcPr>
            <w:tcW w:w="3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12"/>
        <w:tblW w:w="15288" w:type="dxa"/>
        <w:tblInd w:w="0" w:type="dxa"/>
        <w:tblLayout w:type="fixed"/>
        <w:tblCellMar>
          <w:top w:w="0" w:type="dxa"/>
          <w:left w:w="0" w:type="dxa"/>
          <w:bottom w:w="0" w:type="dxa"/>
          <w:right w:w="0" w:type="dxa"/>
        </w:tblCellMar>
      </w:tblPr>
      <w:tblGrid>
        <w:gridCol w:w="963"/>
        <w:gridCol w:w="2775"/>
        <w:gridCol w:w="1365"/>
        <w:gridCol w:w="1020"/>
        <w:gridCol w:w="2235"/>
        <w:gridCol w:w="1485"/>
        <w:gridCol w:w="1065"/>
        <w:gridCol w:w="3000"/>
        <w:gridCol w:w="1380"/>
      </w:tblGrid>
      <w:tr>
        <w:tblPrEx>
          <w:tblLayout w:type="fixed"/>
          <w:tblCellMar>
            <w:top w:w="0" w:type="dxa"/>
            <w:left w:w="0" w:type="dxa"/>
            <w:bottom w:w="0" w:type="dxa"/>
            <w:right w:w="0" w:type="dxa"/>
          </w:tblCellMar>
        </w:tblPrEx>
        <w:trPr>
          <w:trHeight w:val="90" w:hRule="atLeast"/>
        </w:trPr>
        <w:tc>
          <w:tcPr>
            <w:tcW w:w="15288"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83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重庆市秀山土家族苗族自治县文物管理所（秀山博物馆）</w:t>
            </w:r>
          </w:p>
        </w:tc>
        <w:tc>
          <w:tcPr>
            <w:tcW w:w="14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0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83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4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0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510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18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96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w:t>
            </w:r>
            <w:r>
              <w:rPr>
                <w:rFonts w:hint="eastAsia" w:ascii="Times New Roman" w:hAnsi="Times New Roman" w:cs="Times New Roman"/>
                <w:b/>
                <w:color w:val="000000"/>
                <w:sz w:val="18"/>
                <w:szCs w:val="18"/>
                <w:lang w:val="en-US" w:eastAsia="zh-CN"/>
              </w:rPr>
              <w:t xml:space="preserve"> </w:t>
            </w:r>
            <w:r>
              <w:rPr>
                <w:rFonts w:hint="default" w:ascii="Times New Roman" w:hAnsi="Times New Roman" w:cs="Times New Roman"/>
                <w:b/>
                <w:color w:val="000000"/>
                <w:sz w:val="18"/>
                <w:szCs w:val="18"/>
              </w:rPr>
              <w:t>科目编码</w:t>
            </w:r>
          </w:p>
        </w:tc>
        <w:tc>
          <w:tcPr>
            <w:tcW w:w="27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w:t>
            </w:r>
            <w:r>
              <w:rPr>
                <w:rFonts w:hint="eastAsia" w:ascii="Times New Roman" w:hAnsi="Times New Roman" w:cs="Times New Roman"/>
                <w:b/>
                <w:color w:val="000000"/>
                <w:sz w:val="18"/>
                <w:szCs w:val="18"/>
                <w:lang w:val="en-US" w:eastAsia="zh-CN"/>
              </w:rPr>
              <w:t xml:space="preserve">                </w:t>
            </w:r>
            <w:r>
              <w:rPr>
                <w:rFonts w:hint="default" w:ascii="Times New Roman" w:hAnsi="Times New Roman" w:cs="Times New Roman"/>
                <w:b/>
                <w:color w:val="000000"/>
                <w:sz w:val="18"/>
                <w:szCs w:val="18"/>
              </w:rPr>
              <w:t>（按“款”级功能分类科目）</w:t>
            </w:r>
          </w:p>
        </w:tc>
        <w:tc>
          <w:tcPr>
            <w:tcW w:w="13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102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w:t>
            </w:r>
            <w:r>
              <w:rPr>
                <w:rFonts w:hint="eastAsia" w:ascii="Times New Roman" w:hAnsi="Times New Roman" w:cs="Times New Roman"/>
                <w:b/>
                <w:color w:val="000000"/>
                <w:sz w:val="18"/>
                <w:szCs w:val="18"/>
                <w:lang w:val="en-US" w:eastAsia="zh-CN"/>
              </w:rPr>
              <w:t xml:space="preserve"> </w:t>
            </w:r>
            <w:r>
              <w:rPr>
                <w:rFonts w:hint="default" w:ascii="Times New Roman" w:hAnsi="Times New Roman" w:cs="Times New Roman"/>
                <w:b/>
                <w:color w:val="000000"/>
                <w:sz w:val="18"/>
                <w:szCs w:val="18"/>
              </w:rPr>
              <w:t>科目编码</w:t>
            </w:r>
          </w:p>
        </w:tc>
        <w:tc>
          <w:tcPr>
            <w:tcW w:w="22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w:t>
            </w:r>
            <w:r>
              <w:rPr>
                <w:rFonts w:hint="eastAsia" w:ascii="Times New Roman" w:hAnsi="Times New Roman" w:cs="Times New Roman"/>
                <w:b/>
                <w:color w:val="000000"/>
                <w:sz w:val="18"/>
                <w:szCs w:val="18"/>
                <w:lang w:val="en-US" w:eastAsia="zh-CN"/>
              </w:rPr>
              <w:t xml:space="preserve">          </w:t>
            </w:r>
            <w:r>
              <w:rPr>
                <w:rFonts w:hint="default" w:ascii="Times New Roman" w:hAnsi="Times New Roman" w:cs="Times New Roman"/>
                <w:b/>
                <w:color w:val="000000"/>
                <w:sz w:val="18"/>
                <w:szCs w:val="18"/>
              </w:rPr>
              <w:t>（按“款”级功能分类科目）</w:t>
            </w:r>
          </w:p>
        </w:tc>
        <w:tc>
          <w:tcPr>
            <w:tcW w:w="14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106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w:t>
            </w:r>
            <w:r>
              <w:rPr>
                <w:rFonts w:hint="eastAsia" w:ascii="Times New Roman" w:hAnsi="Times New Roman" w:cs="Times New Roman"/>
                <w:b/>
                <w:color w:val="000000"/>
                <w:sz w:val="18"/>
                <w:szCs w:val="18"/>
                <w:lang w:val="en-US" w:eastAsia="zh-CN"/>
              </w:rPr>
              <w:t xml:space="preserve">  </w:t>
            </w:r>
            <w:r>
              <w:rPr>
                <w:rFonts w:hint="default" w:ascii="Times New Roman" w:hAnsi="Times New Roman" w:cs="Times New Roman"/>
                <w:b/>
                <w:color w:val="000000"/>
                <w:sz w:val="18"/>
                <w:szCs w:val="18"/>
              </w:rPr>
              <w:t>科目编码</w:t>
            </w:r>
          </w:p>
        </w:tc>
        <w:tc>
          <w:tcPr>
            <w:tcW w:w="30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w:t>
            </w:r>
            <w:r>
              <w:rPr>
                <w:rFonts w:hint="eastAsia" w:ascii="Times New Roman" w:hAnsi="Times New Roman" w:cs="Times New Roman"/>
                <w:b/>
                <w:color w:val="000000"/>
                <w:sz w:val="18"/>
                <w:szCs w:val="18"/>
                <w:lang w:val="en-US" w:eastAsia="zh-CN"/>
              </w:rPr>
              <w:t xml:space="preserve">                        </w:t>
            </w:r>
            <w:r>
              <w:rPr>
                <w:rFonts w:hint="default" w:ascii="Times New Roman" w:hAnsi="Times New Roman" w:cs="Times New Roman"/>
                <w:b/>
                <w:color w:val="000000"/>
                <w:sz w:val="18"/>
                <w:szCs w:val="18"/>
              </w:rPr>
              <w:t>（按“款”级功能分类科目）</w:t>
            </w:r>
          </w:p>
        </w:tc>
        <w:tc>
          <w:tcPr>
            <w:tcW w:w="13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96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27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3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02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22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4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06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30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c>
          <w:tcPr>
            <w:tcW w:w="13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1" w:firstLineChars="200"/>
              <w:jc w:val="center"/>
              <w:outlineLvl w:val="9"/>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96.27</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基本工资</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25.91</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房屋建筑物购建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津贴补贴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印刷费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办公设备购置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咨询费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专用设备购置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伙食补助费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手续费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基础设施建设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绩效工资</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43.32</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大型修缮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机关事业单位基本养老保险缴费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7.18</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信息网络及软件购置更新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职业年金缴费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3.59</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邮电费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物资储备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职工基本医疗保险缴费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4.49</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取暖费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土地补偿</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公务员医疗补助缴费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物业管理费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安置补助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其他社会保障缴费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差旅费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地上附着物和青苗补偿</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住房公积金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因公出国（境）费用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拆迁补偿</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维修（护）费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公务用车购置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其他工资福利支出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其他交通工具购置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会议费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文物和陈列品购置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离休费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培训费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无形资产购置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退休费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公务接待费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退职（役）费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专用材料费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抚恤金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被装购置费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资本金注入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生活补助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专用燃料费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政府投资基金股权投资</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救济费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劳务费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费用补贴</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医疗费补助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委托业务费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利息补贴</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助学金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工会经费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其他对企业补助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奖励金</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福利费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个人农业生产补贴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公务用车运行维护费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国家赔偿费用支出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代缴社会保险费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对民间非营利组织和群众性自治组织补贴</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其他对个人和家庭的补助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税金及附加费用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经常性赠与</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其他商品和服务支出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资本性赠与</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2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30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outlineLvl w:val="9"/>
              <w:rPr>
                <w:rFonts w:hint="default" w:ascii="Times New Roman" w:hAnsi="Times New Roman" w:cs="Times New Roman"/>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73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bottom"/>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98.85</w:t>
            </w:r>
            <w:r>
              <w:rPr>
                <w:rFonts w:hint="default" w:ascii="Times New Roman" w:hAnsi="Times New Roman" w:cs="Times New Roman"/>
                <w:color w:val="000000"/>
                <w:sz w:val="18"/>
                <w:u w:color="auto"/>
              </w:rPr>
              <w:t xml:space="preserve"> </w:t>
            </w:r>
          </w:p>
        </w:tc>
        <w:tc>
          <w:tcPr>
            <w:tcW w:w="8805"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3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w:t>
            </w:r>
            <w:r>
              <w:rPr>
                <w:rFonts w:hint="default" w:ascii="Times New Roman" w:hAnsi="Times New Roman" w:cs="Times New Roman"/>
                <w:color w:val="000000"/>
                <w:sz w:val="18"/>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2"/>
        <w:tblW w:w="1525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716"/>
      </w:tblGrid>
      <w:tr>
        <w:tblPrEx>
          <w:tblLayout w:type="fixed"/>
          <w:tblCellMar>
            <w:top w:w="0" w:type="dxa"/>
            <w:left w:w="0" w:type="dxa"/>
            <w:bottom w:w="0" w:type="dxa"/>
            <w:right w:w="0" w:type="dxa"/>
          </w:tblCellMar>
        </w:tblPrEx>
        <w:trPr>
          <w:trHeight w:val="644" w:hRule="atLeast"/>
        </w:trPr>
        <w:tc>
          <w:tcPr>
            <w:tcW w:w="1525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8356"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重庆市秀山土家族苗族自治县文物管理所（秀山博物馆）</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8356"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20" w:firstLineChars="200"/>
        <w:outlineLvl w:val="9"/>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2"/>
        <w:tblW w:w="15213" w:type="dxa"/>
        <w:tblInd w:w="0" w:type="dxa"/>
        <w:tblLayout w:type="fixed"/>
        <w:tblCellMar>
          <w:top w:w="0" w:type="dxa"/>
          <w:left w:w="0" w:type="dxa"/>
          <w:bottom w:w="0" w:type="dxa"/>
          <w:right w:w="0" w:type="dxa"/>
        </w:tblCellMar>
      </w:tblPr>
      <w:tblGrid>
        <w:gridCol w:w="1882"/>
        <w:gridCol w:w="3060"/>
        <w:gridCol w:w="3276"/>
        <w:gridCol w:w="200"/>
        <w:gridCol w:w="3475"/>
        <w:gridCol w:w="77"/>
        <w:gridCol w:w="3243"/>
      </w:tblGrid>
      <w:tr>
        <w:tblPrEx>
          <w:tblLayout w:type="fixed"/>
          <w:tblCellMar>
            <w:top w:w="0" w:type="dxa"/>
            <w:left w:w="0" w:type="dxa"/>
            <w:bottom w:w="0" w:type="dxa"/>
            <w:right w:w="0" w:type="dxa"/>
          </w:tblCellMar>
        </w:tblPrEx>
        <w:trPr>
          <w:trHeight w:val="650" w:hRule="atLeast"/>
        </w:trPr>
        <w:tc>
          <w:tcPr>
            <w:tcW w:w="15213"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重庆市秀山土家族苗族自治县文物管理所（秀山博物馆）</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2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32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271"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2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2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c>
          <w:tcPr>
            <w:tcW w:w="332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2" w:firstLineChars="200"/>
              <w:jc w:val="right"/>
              <w:outlineLvl w:val="9"/>
              <w:rPr>
                <w:rFonts w:hint="default" w:ascii="Times New Roman" w:hAnsi="Times New Roman" w:cs="Times New Roman"/>
                <w:b/>
                <w:color w:val="000000"/>
                <w:sz w:val="20"/>
                <w:szCs w:val="20"/>
              </w:rPr>
            </w:pPr>
          </w:p>
        </w:tc>
        <w:tc>
          <w:tcPr>
            <w:tcW w:w="33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16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20" w:firstLineChars="200"/>
        <w:outlineLvl w:val="9"/>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2"/>
        <w:tblW w:w="15260" w:type="dxa"/>
        <w:tblInd w:w="0" w:type="dxa"/>
        <w:tblLayout w:type="fixed"/>
        <w:tblCellMar>
          <w:top w:w="0" w:type="dxa"/>
          <w:left w:w="0" w:type="dxa"/>
          <w:bottom w:w="0" w:type="dxa"/>
          <w:right w:w="0" w:type="dxa"/>
        </w:tblCellMar>
      </w:tblPr>
      <w:tblGrid>
        <w:gridCol w:w="4168"/>
        <w:gridCol w:w="2236"/>
        <w:gridCol w:w="2184"/>
        <w:gridCol w:w="4661"/>
        <w:gridCol w:w="2011"/>
      </w:tblGrid>
      <w:tr>
        <w:tblPrEx>
          <w:tblLayout w:type="fixed"/>
          <w:tblCellMar>
            <w:top w:w="0" w:type="dxa"/>
            <w:left w:w="0" w:type="dxa"/>
            <w:bottom w:w="0" w:type="dxa"/>
            <w:right w:w="0" w:type="dxa"/>
          </w:tblCellMar>
        </w:tblPrEx>
        <w:trPr>
          <w:trHeight w:val="487" w:hRule="atLeast"/>
        </w:trPr>
        <w:tc>
          <w:tcPr>
            <w:tcW w:w="1526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249" w:hRule="atLeast"/>
        </w:trPr>
        <w:tc>
          <w:tcPr>
            <w:tcW w:w="41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outlineLvl w:val="9"/>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6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249" w:hRule="atLeast"/>
        </w:trPr>
        <w:tc>
          <w:tcPr>
            <w:tcW w:w="6404"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both"/>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重庆市秀山土家族苗族自治县文物管理所（秀山博物馆）</w:t>
            </w: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c>
          <w:tcPr>
            <w:tcW w:w="466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1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56"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01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56"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（一）行政单位</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（二）参照公务员法管理事业单位</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（一）车辆数合计（辆）</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0.25</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（二）单价100万元（含）以上设备（不含车辆）</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（一）政府采购支出合计</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（二）政府采购授予中小企业合同金额</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71" w:hRule="atLeast"/>
        </w:trPr>
        <w:tc>
          <w:tcPr>
            <w:tcW w:w="41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6"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64" w:hRule="atLeast"/>
        </w:trPr>
        <w:tc>
          <w:tcPr>
            <w:tcW w:w="4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u w:color="auto"/>
              </w:rPr>
              <w:t xml:space="preserve"> </w:t>
            </w:r>
          </w:p>
        </w:tc>
        <w:tc>
          <w:tcPr>
            <w:tcW w:w="46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outlineLvl w:val="9"/>
              <w:rPr>
                <w:rFonts w:hint="default" w:ascii="Times New Roman" w:hAnsi="Times New Roman" w:cs="Times New Roman"/>
                <w:color w:val="000000"/>
                <w:sz w:val="20"/>
                <w:szCs w:val="20"/>
              </w:rPr>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E/>
              <w:autoSpaceDN/>
              <w:bidi w:val="0"/>
              <w:adjustRightInd/>
              <w:snapToGrid/>
              <w:spacing w:beforeAutospacing="0" w:afterAutospacing="0" w:line="160" w:lineRule="atLeast"/>
              <w:ind w:firstLine="400" w:firstLineChars="200"/>
              <w:jc w:val="right"/>
              <w:outlineLvl w:val="9"/>
              <w:rPr>
                <w:rFonts w:hint="default" w:ascii="Times New Roman" w:hAnsi="Times New Roman" w:cs="Times New Roman"/>
                <w:color w:val="000000"/>
                <w:sz w:val="20"/>
                <w:szCs w:val="20"/>
              </w:rPr>
            </w:pPr>
          </w:p>
        </w:tc>
      </w:tr>
    </w:tbl>
    <w:p>
      <w:pPr>
        <w:keepNext w:val="0"/>
        <w:keepLines w:val="0"/>
        <w:pageBreakBefore w:val="0"/>
        <w:widowControl w:val="0"/>
        <w:kinsoku/>
        <w:overflowPunct/>
        <w:topLinePunct w:val="0"/>
        <w:autoSpaceDE/>
        <w:autoSpaceDN/>
        <w:bidi w:val="0"/>
        <w:adjustRightInd/>
        <w:snapToGrid/>
        <w:spacing w:beforeAutospacing="0" w:afterAutospacing="0" w:line="160" w:lineRule="atLeast"/>
        <w:outlineLvl w:val="9"/>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AE7AE5"/>
    <w:rsid w:val="00B03CCD"/>
    <w:rsid w:val="00C20C3E"/>
    <w:rsid w:val="00D66C59"/>
    <w:rsid w:val="00F73F90"/>
    <w:rsid w:val="00FF732E"/>
    <w:rsid w:val="010058EB"/>
    <w:rsid w:val="01474EBF"/>
    <w:rsid w:val="015401E5"/>
    <w:rsid w:val="01C40102"/>
    <w:rsid w:val="01F3521E"/>
    <w:rsid w:val="01FF3A2D"/>
    <w:rsid w:val="020F6412"/>
    <w:rsid w:val="02761E6B"/>
    <w:rsid w:val="02782282"/>
    <w:rsid w:val="02B13261"/>
    <w:rsid w:val="02C842C2"/>
    <w:rsid w:val="02DC2ADE"/>
    <w:rsid w:val="02F86A26"/>
    <w:rsid w:val="03400832"/>
    <w:rsid w:val="035D2F00"/>
    <w:rsid w:val="039E1079"/>
    <w:rsid w:val="03B87EA0"/>
    <w:rsid w:val="03BD71E9"/>
    <w:rsid w:val="03E3214F"/>
    <w:rsid w:val="03F33AA6"/>
    <w:rsid w:val="03FF601B"/>
    <w:rsid w:val="04133F5B"/>
    <w:rsid w:val="042E5282"/>
    <w:rsid w:val="044C50BA"/>
    <w:rsid w:val="045766A1"/>
    <w:rsid w:val="04597AFB"/>
    <w:rsid w:val="046C50A6"/>
    <w:rsid w:val="046E04B1"/>
    <w:rsid w:val="04D51A82"/>
    <w:rsid w:val="04F56791"/>
    <w:rsid w:val="050E2E3F"/>
    <w:rsid w:val="05197528"/>
    <w:rsid w:val="0555091C"/>
    <w:rsid w:val="05683FD4"/>
    <w:rsid w:val="056F6921"/>
    <w:rsid w:val="058D6D04"/>
    <w:rsid w:val="05A40179"/>
    <w:rsid w:val="05A80DAC"/>
    <w:rsid w:val="05BC6D49"/>
    <w:rsid w:val="06194FF1"/>
    <w:rsid w:val="0645713D"/>
    <w:rsid w:val="069F69C4"/>
    <w:rsid w:val="06A02E23"/>
    <w:rsid w:val="06A2550B"/>
    <w:rsid w:val="06F80EE2"/>
    <w:rsid w:val="06FD5C51"/>
    <w:rsid w:val="07001CCA"/>
    <w:rsid w:val="0743189D"/>
    <w:rsid w:val="07455C05"/>
    <w:rsid w:val="075678DB"/>
    <w:rsid w:val="07686CB2"/>
    <w:rsid w:val="07771B09"/>
    <w:rsid w:val="07937EA4"/>
    <w:rsid w:val="079D7CC7"/>
    <w:rsid w:val="07A462CF"/>
    <w:rsid w:val="07AB795C"/>
    <w:rsid w:val="08051BCA"/>
    <w:rsid w:val="081A5E33"/>
    <w:rsid w:val="081E1DD7"/>
    <w:rsid w:val="083F1F21"/>
    <w:rsid w:val="086C12F4"/>
    <w:rsid w:val="08705944"/>
    <w:rsid w:val="08A00474"/>
    <w:rsid w:val="08BA052C"/>
    <w:rsid w:val="08DB07BA"/>
    <w:rsid w:val="095D4BB3"/>
    <w:rsid w:val="0969353F"/>
    <w:rsid w:val="098305D0"/>
    <w:rsid w:val="09B86A02"/>
    <w:rsid w:val="0A1A5F6D"/>
    <w:rsid w:val="0A3317EA"/>
    <w:rsid w:val="0A3F586B"/>
    <w:rsid w:val="0A5C4B69"/>
    <w:rsid w:val="0A86124A"/>
    <w:rsid w:val="0AB54CC0"/>
    <w:rsid w:val="0ABE6FE7"/>
    <w:rsid w:val="0AC22180"/>
    <w:rsid w:val="0AD44CEF"/>
    <w:rsid w:val="0AD946AD"/>
    <w:rsid w:val="0B137D56"/>
    <w:rsid w:val="0B5D1BC1"/>
    <w:rsid w:val="0B9335CE"/>
    <w:rsid w:val="0BC63472"/>
    <w:rsid w:val="0BCC3E7C"/>
    <w:rsid w:val="0BF2311A"/>
    <w:rsid w:val="0C08569D"/>
    <w:rsid w:val="0C335D74"/>
    <w:rsid w:val="0C480C2C"/>
    <w:rsid w:val="0C7927C4"/>
    <w:rsid w:val="0C82053E"/>
    <w:rsid w:val="0C9B098C"/>
    <w:rsid w:val="0D4C389B"/>
    <w:rsid w:val="0D673E11"/>
    <w:rsid w:val="0DC343D0"/>
    <w:rsid w:val="0DDA54E4"/>
    <w:rsid w:val="0E0E2015"/>
    <w:rsid w:val="0E181F06"/>
    <w:rsid w:val="0E3A5F83"/>
    <w:rsid w:val="0E94555A"/>
    <w:rsid w:val="0EF663CB"/>
    <w:rsid w:val="0F4F45FD"/>
    <w:rsid w:val="0F836721"/>
    <w:rsid w:val="0FA25D96"/>
    <w:rsid w:val="0FA46B6F"/>
    <w:rsid w:val="0FAC532F"/>
    <w:rsid w:val="10087FD4"/>
    <w:rsid w:val="107B59E5"/>
    <w:rsid w:val="107F7C22"/>
    <w:rsid w:val="10902A39"/>
    <w:rsid w:val="10AA70C7"/>
    <w:rsid w:val="10DC33A7"/>
    <w:rsid w:val="10EC0126"/>
    <w:rsid w:val="10F70B9A"/>
    <w:rsid w:val="110162F5"/>
    <w:rsid w:val="111445C7"/>
    <w:rsid w:val="112B4639"/>
    <w:rsid w:val="114278C6"/>
    <w:rsid w:val="1158083A"/>
    <w:rsid w:val="11643A4B"/>
    <w:rsid w:val="11BE43A7"/>
    <w:rsid w:val="11ED0F98"/>
    <w:rsid w:val="11F03528"/>
    <w:rsid w:val="120A314B"/>
    <w:rsid w:val="126231FC"/>
    <w:rsid w:val="129341E0"/>
    <w:rsid w:val="12C921C4"/>
    <w:rsid w:val="13106498"/>
    <w:rsid w:val="132711EB"/>
    <w:rsid w:val="13504F5A"/>
    <w:rsid w:val="136E4A4B"/>
    <w:rsid w:val="136F4B22"/>
    <w:rsid w:val="13871C70"/>
    <w:rsid w:val="13A03914"/>
    <w:rsid w:val="13A71CB4"/>
    <w:rsid w:val="13AF1D43"/>
    <w:rsid w:val="13CE1647"/>
    <w:rsid w:val="13EB45E7"/>
    <w:rsid w:val="13FD55AB"/>
    <w:rsid w:val="141D1A9A"/>
    <w:rsid w:val="14200702"/>
    <w:rsid w:val="142864D3"/>
    <w:rsid w:val="145B2F2B"/>
    <w:rsid w:val="14CF1369"/>
    <w:rsid w:val="14CF561F"/>
    <w:rsid w:val="14E05515"/>
    <w:rsid w:val="15387AED"/>
    <w:rsid w:val="153D0463"/>
    <w:rsid w:val="15B7359B"/>
    <w:rsid w:val="15C12106"/>
    <w:rsid w:val="15CC6ADE"/>
    <w:rsid w:val="15EE6400"/>
    <w:rsid w:val="160C15F0"/>
    <w:rsid w:val="163A6CEE"/>
    <w:rsid w:val="1655504B"/>
    <w:rsid w:val="169B33E6"/>
    <w:rsid w:val="169E502D"/>
    <w:rsid w:val="16A63451"/>
    <w:rsid w:val="16E1169D"/>
    <w:rsid w:val="17284AC3"/>
    <w:rsid w:val="173708E3"/>
    <w:rsid w:val="17584742"/>
    <w:rsid w:val="17751510"/>
    <w:rsid w:val="17B21ACD"/>
    <w:rsid w:val="17C374FC"/>
    <w:rsid w:val="17CD288D"/>
    <w:rsid w:val="17D54047"/>
    <w:rsid w:val="17DC332D"/>
    <w:rsid w:val="17FD2043"/>
    <w:rsid w:val="182E4AB6"/>
    <w:rsid w:val="18327943"/>
    <w:rsid w:val="185B3213"/>
    <w:rsid w:val="18633C4A"/>
    <w:rsid w:val="1878785F"/>
    <w:rsid w:val="189079DC"/>
    <w:rsid w:val="189B0D0B"/>
    <w:rsid w:val="18B43F7C"/>
    <w:rsid w:val="18F1791E"/>
    <w:rsid w:val="18F3695B"/>
    <w:rsid w:val="18F57624"/>
    <w:rsid w:val="19193390"/>
    <w:rsid w:val="194A1770"/>
    <w:rsid w:val="19513799"/>
    <w:rsid w:val="19B906A4"/>
    <w:rsid w:val="1A075100"/>
    <w:rsid w:val="1AE00866"/>
    <w:rsid w:val="1B6F15B6"/>
    <w:rsid w:val="1B9F228B"/>
    <w:rsid w:val="1BA06421"/>
    <w:rsid w:val="1BAA2EDC"/>
    <w:rsid w:val="1BED795B"/>
    <w:rsid w:val="1BF62E04"/>
    <w:rsid w:val="1C200FA0"/>
    <w:rsid w:val="1C9A3D7B"/>
    <w:rsid w:val="1CA503A7"/>
    <w:rsid w:val="1CA55E64"/>
    <w:rsid w:val="1CEE2DA4"/>
    <w:rsid w:val="1CF2579A"/>
    <w:rsid w:val="1D014A01"/>
    <w:rsid w:val="1D022362"/>
    <w:rsid w:val="1D1130CF"/>
    <w:rsid w:val="1D1B04B0"/>
    <w:rsid w:val="1D3054A9"/>
    <w:rsid w:val="1D471DB2"/>
    <w:rsid w:val="1D7C3E56"/>
    <w:rsid w:val="1DA52501"/>
    <w:rsid w:val="1DBD6767"/>
    <w:rsid w:val="1DC42001"/>
    <w:rsid w:val="1DC52125"/>
    <w:rsid w:val="1DD26311"/>
    <w:rsid w:val="1DFC6EFB"/>
    <w:rsid w:val="1E335081"/>
    <w:rsid w:val="1E374ACB"/>
    <w:rsid w:val="1EA068E3"/>
    <w:rsid w:val="1EAB7D5F"/>
    <w:rsid w:val="1EAC5378"/>
    <w:rsid w:val="1EB858D3"/>
    <w:rsid w:val="1EBD24BC"/>
    <w:rsid w:val="1ECF0A66"/>
    <w:rsid w:val="1EF67CA4"/>
    <w:rsid w:val="1F020D3A"/>
    <w:rsid w:val="1F0931FF"/>
    <w:rsid w:val="1F2C5189"/>
    <w:rsid w:val="1F4B0B02"/>
    <w:rsid w:val="1FBB35CD"/>
    <w:rsid w:val="1FBC70FF"/>
    <w:rsid w:val="1FCC7BA2"/>
    <w:rsid w:val="1FCD26AF"/>
    <w:rsid w:val="20642787"/>
    <w:rsid w:val="20D756AB"/>
    <w:rsid w:val="20DA215E"/>
    <w:rsid w:val="212F1E8A"/>
    <w:rsid w:val="2133121D"/>
    <w:rsid w:val="21432B3C"/>
    <w:rsid w:val="21442455"/>
    <w:rsid w:val="21556F04"/>
    <w:rsid w:val="21613733"/>
    <w:rsid w:val="216C6BD0"/>
    <w:rsid w:val="2189516B"/>
    <w:rsid w:val="220000BD"/>
    <w:rsid w:val="22403BD3"/>
    <w:rsid w:val="22646FBD"/>
    <w:rsid w:val="22A526C2"/>
    <w:rsid w:val="22C3527A"/>
    <w:rsid w:val="22C43AB8"/>
    <w:rsid w:val="23591B29"/>
    <w:rsid w:val="23664379"/>
    <w:rsid w:val="23BA07D0"/>
    <w:rsid w:val="240D1FDA"/>
    <w:rsid w:val="2466156C"/>
    <w:rsid w:val="248C23F1"/>
    <w:rsid w:val="24B92327"/>
    <w:rsid w:val="24C14514"/>
    <w:rsid w:val="251557FA"/>
    <w:rsid w:val="2533755C"/>
    <w:rsid w:val="25391996"/>
    <w:rsid w:val="25522FC9"/>
    <w:rsid w:val="25740B30"/>
    <w:rsid w:val="25791755"/>
    <w:rsid w:val="25833ECA"/>
    <w:rsid w:val="259460CA"/>
    <w:rsid w:val="25B44409"/>
    <w:rsid w:val="25F34175"/>
    <w:rsid w:val="262A79D9"/>
    <w:rsid w:val="26396DF4"/>
    <w:rsid w:val="26BE19C1"/>
    <w:rsid w:val="26F51543"/>
    <w:rsid w:val="26F63937"/>
    <w:rsid w:val="26FF3603"/>
    <w:rsid w:val="27167136"/>
    <w:rsid w:val="271B442C"/>
    <w:rsid w:val="27586B68"/>
    <w:rsid w:val="27730CEE"/>
    <w:rsid w:val="27B23302"/>
    <w:rsid w:val="27F312B4"/>
    <w:rsid w:val="28A165B4"/>
    <w:rsid w:val="28C652E8"/>
    <w:rsid w:val="28D35D03"/>
    <w:rsid w:val="28E53AD5"/>
    <w:rsid w:val="29310A5F"/>
    <w:rsid w:val="296B725F"/>
    <w:rsid w:val="29C37A35"/>
    <w:rsid w:val="29DE2B74"/>
    <w:rsid w:val="2A076083"/>
    <w:rsid w:val="2A73162E"/>
    <w:rsid w:val="2AB03579"/>
    <w:rsid w:val="2AB6404F"/>
    <w:rsid w:val="2AC96B02"/>
    <w:rsid w:val="2AD12A68"/>
    <w:rsid w:val="2AE70652"/>
    <w:rsid w:val="2AF87941"/>
    <w:rsid w:val="2B167953"/>
    <w:rsid w:val="2B200583"/>
    <w:rsid w:val="2B2C64E6"/>
    <w:rsid w:val="2B8209DE"/>
    <w:rsid w:val="2C4D5E9C"/>
    <w:rsid w:val="2C636760"/>
    <w:rsid w:val="2C6762A3"/>
    <w:rsid w:val="2D22620D"/>
    <w:rsid w:val="2D3C67A9"/>
    <w:rsid w:val="2E164D54"/>
    <w:rsid w:val="2E1B5F9B"/>
    <w:rsid w:val="2E2051FB"/>
    <w:rsid w:val="2E991447"/>
    <w:rsid w:val="2EA338EB"/>
    <w:rsid w:val="2ED43617"/>
    <w:rsid w:val="2EFA15FE"/>
    <w:rsid w:val="2F215E70"/>
    <w:rsid w:val="2F2D6CEF"/>
    <w:rsid w:val="2F870E7D"/>
    <w:rsid w:val="2F9046D8"/>
    <w:rsid w:val="2F9546C5"/>
    <w:rsid w:val="2FC12528"/>
    <w:rsid w:val="2FCA4B37"/>
    <w:rsid w:val="2FCE7320"/>
    <w:rsid w:val="2FD6337E"/>
    <w:rsid w:val="2FE029D7"/>
    <w:rsid w:val="2FF06E00"/>
    <w:rsid w:val="30171B43"/>
    <w:rsid w:val="30586FEC"/>
    <w:rsid w:val="307F6AB6"/>
    <w:rsid w:val="30DC44FC"/>
    <w:rsid w:val="30F23A92"/>
    <w:rsid w:val="3114087B"/>
    <w:rsid w:val="31216E93"/>
    <w:rsid w:val="31481379"/>
    <w:rsid w:val="315F0B22"/>
    <w:rsid w:val="31911A34"/>
    <w:rsid w:val="31B834CF"/>
    <w:rsid w:val="31D84415"/>
    <w:rsid w:val="320344B9"/>
    <w:rsid w:val="320C799E"/>
    <w:rsid w:val="32285F6F"/>
    <w:rsid w:val="32770556"/>
    <w:rsid w:val="329C0913"/>
    <w:rsid w:val="329E6FE3"/>
    <w:rsid w:val="32AA0460"/>
    <w:rsid w:val="32DA4EE5"/>
    <w:rsid w:val="3337290D"/>
    <w:rsid w:val="333A1BDA"/>
    <w:rsid w:val="336F21A7"/>
    <w:rsid w:val="33BE3264"/>
    <w:rsid w:val="33E31118"/>
    <w:rsid w:val="33EF7674"/>
    <w:rsid w:val="3402522E"/>
    <w:rsid w:val="341B7E0D"/>
    <w:rsid w:val="342D7BC6"/>
    <w:rsid w:val="343438F2"/>
    <w:rsid w:val="34B07DF6"/>
    <w:rsid w:val="34E22844"/>
    <w:rsid w:val="352930DB"/>
    <w:rsid w:val="352F32D8"/>
    <w:rsid w:val="35504C8F"/>
    <w:rsid w:val="35573069"/>
    <w:rsid w:val="355F6038"/>
    <w:rsid w:val="356F7D16"/>
    <w:rsid w:val="35721830"/>
    <w:rsid w:val="358C217E"/>
    <w:rsid w:val="35915196"/>
    <w:rsid w:val="35CE3BB9"/>
    <w:rsid w:val="360D56FF"/>
    <w:rsid w:val="361D46B6"/>
    <w:rsid w:val="369F016F"/>
    <w:rsid w:val="36C9128A"/>
    <w:rsid w:val="36DC7B52"/>
    <w:rsid w:val="3722362F"/>
    <w:rsid w:val="377B441F"/>
    <w:rsid w:val="37841E99"/>
    <w:rsid w:val="37BF1123"/>
    <w:rsid w:val="37CC01E8"/>
    <w:rsid w:val="37E72562"/>
    <w:rsid w:val="383C3F15"/>
    <w:rsid w:val="386A481E"/>
    <w:rsid w:val="387247A5"/>
    <w:rsid w:val="38BE4696"/>
    <w:rsid w:val="38F90C30"/>
    <w:rsid w:val="38F922EF"/>
    <w:rsid w:val="3939115E"/>
    <w:rsid w:val="39453EA7"/>
    <w:rsid w:val="39A63928"/>
    <w:rsid w:val="39B17E2E"/>
    <w:rsid w:val="39B82A39"/>
    <w:rsid w:val="39C42CA8"/>
    <w:rsid w:val="39DC4FD6"/>
    <w:rsid w:val="39F03D7A"/>
    <w:rsid w:val="39F33306"/>
    <w:rsid w:val="3A0250DC"/>
    <w:rsid w:val="3A2C1C67"/>
    <w:rsid w:val="3A58713A"/>
    <w:rsid w:val="3A7D630E"/>
    <w:rsid w:val="3ADD7F09"/>
    <w:rsid w:val="3B145468"/>
    <w:rsid w:val="3B1705E5"/>
    <w:rsid w:val="3B1821D5"/>
    <w:rsid w:val="3B18334B"/>
    <w:rsid w:val="3B263C8E"/>
    <w:rsid w:val="3B36794F"/>
    <w:rsid w:val="3B6F6EE0"/>
    <w:rsid w:val="3BC312C9"/>
    <w:rsid w:val="3BFD2608"/>
    <w:rsid w:val="3C507142"/>
    <w:rsid w:val="3C566AD6"/>
    <w:rsid w:val="3C593EC2"/>
    <w:rsid w:val="3C594871"/>
    <w:rsid w:val="3C6A5B02"/>
    <w:rsid w:val="3CB94F91"/>
    <w:rsid w:val="3D2757A1"/>
    <w:rsid w:val="3D3D4FC4"/>
    <w:rsid w:val="3D63768E"/>
    <w:rsid w:val="3D6D352A"/>
    <w:rsid w:val="3DB67134"/>
    <w:rsid w:val="3DDF3AB1"/>
    <w:rsid w:val="3E111FE8"/>
    <w:rsid w:val="3E144B80"/>
    <w:rsid w:val="3E1D0952"/>
    <w:rsid w:val="3E42660A"/>
    <w:rsid w:val="3E6D2251"/>
    <w:rsid w:val="3E7555B1"/>
    <w:rsid w:val="3E787ED9"/>
    <w:rsid w:val="3E7C7233"/>
    <w:rsid w:val="3EA55285"/>
    <w:rsid w:val="3EC2568F"/>
    <w:rsid w:val="3F032E93"/>
    <w:rsid w:val="3F0527E5"/>
    <w:rsid w:val="3F110554"/>
    <w:rsid w:val="3F1E33B4"/>
    <w:rsid w:val="3F2E1127"/>
    <w:rsid w:val="3F391A6D"/>
    <w:rsid w:val="3F694D83"/>
    <w:rsid w:val="3F885DCC"/>
    <w:rsid w:val="3FA8252F"/>
    <w:rsid w:val="3FB939E6"/>
    <w:rsid w:val="3FCD675E"/>
    <w:rsid w:val="3FEF71E7"/>
    <w:rsid w:val="4004000C"/>
    <w:rsid w:val="40052377"/>
    <w:rsid w:val="40B04E88"/>
    <w:rsid w:val="40BD5482"/>
    <w:rsid w:val="40E6425D"/>
    <w:rsid w:val="411843BA"/>
    <w:rsid w:val="411B6CE5"/>
    <w:rsid w:val="412070D7"/>
    <w:rsid w:val="412A1EF8"/>
    <w:rsid w:val="41314E40"/>
    <w:rsid w:val="4175124C"/>
    <w:rsid w:val="41D5437C"/>
    <w:rsid w:val="41DF275D"/>
    <w:rsid w:val="41E0734B"/>
    <w:rsid w:val="41E75694"/>
    <w:rsid w:val="425649F3"/>
    <w:rsid w:val="426C1EA8"/>
    <w:rsid w:val="42736402"/>
    <w:rsid w:val="428B0D11"/>
    <w:rsid w:val="42B91C3C"/>
    <w:rsid w:val="42D463AD"/>
    <w:rsid w:val="42E86A87"/>
    <w:rsid w:val="43307B09"/>
    <w:rsid w:val="43363214"/>
    <w:rsid w:val="436C0479"/>
    <w:rsid w:val="436E247E"/>
    <w:rsid w:val="439A3EB9"/>
    <w:rsid w:val="43A93007"/>
    <w:rsid w:val="43BA18EF"/>
    <w:rsid w:val="43BB152F"/>
    <w:rsid w:val="43CB3BC3"/>
    <w:rsid w:val="43DA513F"/>
    <w:rsid w:val="443A0267"/>
    <w:rsid w:val="446B19BB"/>
    <w:rsid w:val="446D2D73"/>
    <w:rsid w:val="447169BD"/>
    <w:rsid w:val="44C3279E"/>
    <w:rsid w:val="44C37687"/>
    <w:rsid w:val="450A38BC"/>
    <w:rsid w:val="452B5C0D"/>
    <w:rsid w:val="45773352"/>
    <w:rsid w:val="45A10BAB"/>
    <w:rsid w:val="45CB699A"/>
    <w:rsid w:val="46421B91"/>
    <w:rsid w:val="465B470D"/>
    <w:rsid w:val="465D5F5D"/>
    <w:rsid w:val="466C39C9"/>
    <w:rsid w:val="469D6AD4"/>
    <w:rsid w:val="46AC667F"/>
    <w:rsid w:val="46BB5705"/>
    <w:rsid w:val="46D34B1C"/>
    <w:rsid w:val="46D35B86"/>
    <w:rsid w:val="471E6C84"/>
    <w:rsid w:val="4748792B"/>
    <w:rsid w:val="475D719D"/>
    <w:rsid w:val="47674801"/>
    <w:rsid w:val="478B21A4"/>
    <w:rsid w:val="47AB45A0"/>
    <w:rsid w:val="47D81D2D"/>
    <w:rsid w:val="47EC0D56"/>
    <w:rsid w:val="48036746"/>
    <w:rsid w:val="48225EF7"/>
    <w:rsid w:val="488F422B"/>
    <w:rsid w:val="48904E35"/>
    <w:rsid w:val="48A007BA"/>
    <w:rsid w:val="48E36915"/>
    <w:rsid w:val="48EB6572"/>
    <w:rsid w:val="4918633F"/>
    <w:rsid w:val="493B62BF"/>
    <w:rsid w:val="495C4A24"/>
    <w:rsid w:val="49691E7D"/>
    <w:rsid w:val="497135DF"/>
    <w:rsid w:val="49A5616A"/>
    <w:rsid w:val="49EB3753"/>
    <w:rsid w:val="49F67145"/>
    <w:rsid w:val="49FB57DA"/>
    <w:rsid w:val="4A263DF2"/>
    <w:rsid w:val="4A3B7B92"/>
    <w:rsid w:val="4A4F2FDB"/>
    <w:rsid w:val="4A6F6675"/>
    <w:rsid w:val="4A88218D"/>
    <w:rsid w:val="4A9E29FE"/>
    <w:rsid w:val="4B0E592C"/>
    <w:rsid w:val="4B135857"/>
    <w:rsid w:val="4B712251"/>
    <w:rsid w:val="4B732640"/>
    <w:rsid w:val="4B7607D7"/>
    <w:rsid w:val="4B7951CB"/>
    <w:rsid w:val="4B7C315C"/>
    <w:rsid w:val="4BD33FD2"/>
    <w:rsid w:val="4BF73A79"/>
    <w:rsid w:val="4C432405"/>
    <w:rsid w:val="4C5A1202"/>
    <w:rsid w:val="4C6904B7"/>
    <w:rsid w:val="4C7024DD"/>
    <w:rsid w:val="4C8935D0"/>
    <w:rsid w:val="4CD27635"/>
    <w:rsid w:val="4D2A4D3C"/>
    <w:rsid w:val="4D5956AA"/>
    <w:rsid w:val="4DA86992"/>
    <w:rsid w:val="4DAC4ACA"/>
    <w:rsid w:val="4DB94FCE"/>
    <w:rsid w:val="4DBE01D2"/>
    <w:rsid w:val="4DE746B3"/>
    <w:rsid w:val="4DFE2321"/>
    <w:rsid w:val="4DFF0825"/>
    <w:rsid w:val="4E777C04"/>
    <w:rsid w:val="4EA1422D"/>
    <w:rsid w:val="4EDB4E0E"/>
    <w:rsid w:val="4EE33CDD"/>
    <w:rsid w:val="4F0C6BA3"/>
    <w:rsid w:val="4F1415DE"/>
    <w:rsid w:val="4F186D58"/>
    <w:rsid w:val="4F277507"/>
    <w:rsid w:val="4F471B40"/>
    <w:rsid w:val="4F4C63C3"/>
    <w:rsid w:val="4F4F6576"/>
    <w:rsid w:val="4FA8492A"/>
    <w:rsid w:val="4FB54599"/>
    <w:rsid w:val="4FC6360D"/>
    <w:rsid w:val="4FE06479"/>
    <w:rsid w:val="4FF117F5"/>
    <w:rsid w:val="50671438"/>
    <w:rsid w:val="50782FC4"/>
    <w:rsid w:val="508177FD"/>
    <w:rsid w:val="50F06B6E"/>
    <w:rsid w:val="510868C1"/>
    <w:rsid w:val="51484A5B"/>
    <w:rsid w:val="514D06CF"/>
    <w:rsid w:val="51AA7BEA"/>
    <w:rsid w:val="51AC4A21"/>
    <w:rsid w:val="51D21804"/>
    <w:rsid w:val="52144980"/>
    <w:rsid w:val="52234D33"/>
    <w:rsid w:val="522E77EB"/>
    <w:rsid w:val="522F6E0C"/>
    <w:rsid w:val="52463BA1"/>
    <w:rsid w:val="526167B2"/>
    <w:rsid w:val="528B181E"/>
    <w:rsid w:val="52F163D4"/>
    <w:rsid w:val="52F30D2F"/>
    <w:rsid w:val="52F62104"/>
    <w:rsid w:val="531A2DB4"/>
    <w:rsid w:val="537759CC"/>
    <w:rsid w:val="53A01BA0"/>
    <w:rsid w:val="53A3563E"/>
    <w:rsid w:val="53B4283E"/>
    <w:rsid w:val="53C0244D"/>
    <w:rsid w:val="53DD4D4E"/>
    <w:rsid w:val="53E578CE"/>
    <w:rsid w:val="53E92D3B"/>
    <w:rsid w:val="53EB6924"/>
    <w:rsid w:val="54031A18"/>
    <w:rsid w:val="541330F0"/>
    <w:rsid w:val="54272666"/>
    <w:rsid w:val="543B029D"/>
    <w:rsid w:val="544B045C"/>
    <w:rsid w:val="544C7DAE"/>
    <w:rsid w:val="54861779"/>
    <w:rsid w:val="54AC7333"/>
    <w:rsid w:val="54BB0DEA"/>
    <w:rsid w:val="54E934D4"/>
    <w:rsid w:val="54E95762"/>
    <w:rsid w:val="552256E1"/>
    <w:rsid w:val="552D14CC"/>
    <w:rsid w:val="552D2AD6"/>
    <w:rsid w:val="554E5773"/>
    <w:rsid w:val="555A3CBC"/>
    <w:rsid w:val="55602613"/>
    <w:rsid w:val="5582012B"/>
    <w:rsid w:val="558E4E05"/>
    <w:rsid w:val="559E3316"/>
    <w:rsid w:val="55BE2E85"/>
    <w:rsid w:val="55CC5265"/>
    <w:rsid w:val="56530F5D"/>
    <w:rsid w:val="567700D3"/>
    <w:rsid w:val="56830347"/>
    <w:rsid w:val="56FF7E9E"/>
    <w:rsid w:val="57563646"/>
    <w:rsid w:val="577A13A3"/>
    <w:rsid w:val="578867FC"/>
    <w:rsid w:val="580D6BB0"/>
    <w:rsid w:val="583B0924"/>
    <w:rsid w:val="5842572D"/>
    <w:rsid w:val="58436789"/>
    <w:rsid w:val="58776B1C"/>
    <w:rsid w:val="588A5360"/>
    <w:rsid w:val="58A15B12"/>
    <w:rsid w:val="58A568B8"/>
    <w:rsid w:val="58DB5C2E"/>
    <w:rsid w:val="58E105CE"/>
    <w:rsid w:val="58E31287"/>
    <w:rsid w:val="58E74BD3"/>
    <w:rsid w:val="58F242C0"/>
    <w:rsid w:val="58F964DD"/>
    <w:rsid w:val="596D5101"/>
    <w:rsid w:val="597D16D9"/>
    <w:rsid w:val="59850B7E"/>
    <w:rsid w:val="599F6995"/>
    <w:rsid w:val="59A4660D"/>
    <w:rsid w:val="59EC066A"/>
    <w:rsid w:val="5A3B59D6"/>
    <w:rsid w:val="5A906FC0"/>
    <w:rsid w:val="5AB56965"/>
    <w:rsid w:val="5AD134D8"/>
    <w:rsid w:val="5B3504A6"/>
    <w:rsid w:val="5B3F622B"/>
    <w:rsid w:val="5B54445E"/>
    <w:rsid w:val="5B987F35"/>
    <w:rsid w:val="5BBA03EB"/>
    <w:rsid w:val="5C170345"/>
    <w:rsid w:val="5C263CE4"/>
    <w:rsid w:val="5C3D43C1"/>
    <w:rsid w:val="5C5D2777"/>
    <w:rsid w:val="5CBC367A"/>
    <w:rsid w:val="5CC60341"/>
    <w:rsid w:val="5CDC125D"/>
    <w:rsid w:val="5CE9382E"/>
    <w:rsid w:val="5CF66BF3"/>
    <w:rsid w:val="5D263B74"/>
    <w:rsid w:val="5D290C69"/>
    <w:rsid w:val="5D414038"/>
    <w:rsid w:val="5D862F94"/>
    <w:rsid w:val="5E012821"/>
    <w:rsid w:val="5E570142"/>
    <w:rsid w:val="5E810706"/>
    <w:rsid w:val="5EFD060E"/>
    <w:rsid w:val="5F1B42B3"/>
    <w:rsid w:val="5F2D4A41"/>
    <w:rsid w:val="5F463A3E"/>
    <w:rsid w:val="5FAE4903"/>
    <w:rsid w:val="5FB04273"/>
    <w:rsid w:val="5FE6361F"/>
    <w:rsid w:val="60457BAA"/>
    <w:rsid w:val="60774758"/>
    <w:rsid w:val="60A94342"/>
    <w:rsid w:val="60C74F6C"/>
    <w:rsid w:val="61025A59"/>
    <w:rsid w:val="613D5BBC"/>
    <w:rsid w:val="61536C39"/>
    <w:rsid w:val="615A2E48"/>
    <w:rsid w:val="615C5150"/>
    <w:rsid w:val="61AD3B60"/>
    <w:rsid w:val="61CF5D7A"/>
    <w:rsid w:val="62484B55"/>
    <w:rsid w:val="62944DD7"/>
    <w:rsid w:val="62C83A69"/>
    <w:rsid w:val="6319381F"/>
    <w:rsid w:val="63232B23"/>
    <w:rsid w:val="63325302"/>
    <w:rsid w:val="634B4DD7"/>
    <w:rsid w:val="638B5767"/>
    <w:rsid w:val="63C141DD"/>
    <w:rsid w:val="63C25DC5"/>
    <w:rsid w:val="63C62057"/>
    <w:rsid w:val="64002CCC"/>
    <w:rsid w:val="64077AD8"/>
    <w:rsid w:val="64571EF5"/>
    <w:rsid w:val="6472220F"/>
    <w:rsid w:val="648D7D35"/>
    <w:rsid w:val="64F42B87"/>
    <w:rsid w:val="64F73CE8"/>
    <w:rsid w:val="64FB113D"/>
    <w:rsid w:val="65007308"/>
    <w:rsid w:val="656152C6"/>
    <w:rsid w:val="6587477F"/>
    <w:rsid w:val="6588564F"/>
    <w:rsid w:val="658C3A08"/>
    <w:rsid w:val="65AA64A8"/>
    <w:rsid w:val="65C031CA"/>
    <w:rsid w:val="65CE6852"/>
    <w:rsid w:val="660C1B33"/>
    <w:rsid w:val="66267C04"/>
    <w:rsid w:val="663F505A"/>
    <w:rsid w:val="666A27B9"/>
    <w:rsid w:val="66720BEB"/>
    <w:rsid w:val="66C57E42"/>
    <w:rsid w:val="66D306A9"/>
    <w:rsid w:val="66EE5541"/>
    <w:rsid w:val="67022BDD"/>
    <w:rsid w:val="67924660"/>
    <w:rsid w:val="67B3173C"/>
    <w:rsid w:val="67DF4D08"/>
    <w:rsid w:val="67FB0B6B"/>
    <w:rsid w:val="682B1FC4"/>
    <w:rsid w:val="6835718A"/>
    <w:rsid w:val="68407834"/>
    <w:rsid w:val="686E57B4"/>
    <w:rsid w:val="68757FFE"/>
    <w:rsid w:val="6883293E"/>
    <w:rsid w:val="688412AD"/>
    <w:rsid w:val="688D38D5"/>
    <w:rsid w:val="68936547"/>
    <w:rsid w:val="68A23CD0"/>
    <w:rsid w:val="68CD35D9"/>
    <w:rsid w:val="68EB1B71"/>
    <w:rsid w:val="692D1F29"/>
    <w:rsid w:val="698A764C"/>
    <w:rsid w:val="69F77133"/>
    <w:rsid w:val="6A195E95"/>
    <w:rsid w:val="6A5B59D2"/>
    <w:rsid w:val="6A6C7940"/>
    <w:rsid w:val="6A7A178D"/>
    <w:rsid w:val="6A7A7B45"/>
    <w:rsid w:val="6AAD2300"/>
    <w:rsid w:val="6B474EF5"/>
    <w:rsid w:val="6C0A5AC5"/>
    <w:rsid w:val="6C1D370D"/>
    <w:rsid w:val="6C48621F"/>
    <w:rsid w:val="6C5424A7"/>
    <w:rsid w:val="6C560CAE"/>
    <w:rsid w:val="6C576495"/>
    <w:rsid w:val="6C5D38EB"/>
    <w:rsid w:val="6CA6130B"/>
    <w:rsid w:val="6CB05667"/>
    <w:rsid w:val="6CB6104A"/>
    <w:rsid w:val="6CBD7638"/>
    <w:rsid w:val="6CEC7A0C"/>
    <w:rsid w:val="6D4E0D46"/>
    <w:rsid w:val="6D4F205F"/>
    <w:rsid w:val="6D6A010B"/>
    <w:rsid w:val="6D6A5C7D"/>
    <w:rsid w:val="6D903FF5"/>
    <w:rsid w:val="6DA955B8"/>
    <w:rsid w:val="6DE101AF"/>
    <w:rsid w:val="6DE346AB"/>
    <w:rsid w:val="6DE5391A"/>
    <w:rsid w:val="6E140F5D"/>
    <w:rsid w:val="6E1D22BA"/>
    <w:rsid w:val="6E513072"/>
    <w:rsid w:val="6E7C6957"/>
    <w:rsid w:val="6E944D98"/>
    <w:rsid w:val="6E971F40"/>
    <w:rsid w:val="6ED20CA8"/>
    <w:rsid w:val="6EFD1324"/>
    <w:rsid w:val="6F187676"/>
    <w:rsid w:val="6F1A2B45"/>
    <w:rsid w:val="6F52311C"/>
    <w:rsid w:val="6F5A53AC"/>
    <w:rsid w:val="6F8757F9"/>
    <w:rsid w:val="6FAC003D"/>
    <w:rsid w:val="6FE55E12"/>
    <w:rsid w:val="6FFB2E76"/>
    <w:rsid w:val="70740B3E"/>
    <w:rsid w:val="707F14E0"/>
    <w:rsid w:val="708D7556"/>
    <w:rsid w:val="708F6F7F"/>
    <w:rsid w:val="70D94BD3"/>
    <w:rsid w:val="71412A34"/>
    <w:rsid w:val="714A7E88"/>
    <w:rsid w:val="71723AB4"/>
    <w:rsid w:val="71C34D91"/>
    <w:rsid w:val="71EA29CA"/>
    <w:rsid w:val="72007F05"/>
    <w:rsid w:val="72040424"/>
    <w:rsid w:val="72385881"/>
    <w:rsid w:val="72463731"/>
    <w:rsid w:val="729B0697"/>
    <w:rsid w:val="72DB435C"/>
    <w:rsid w:val="72E1570C"/>
    <w:rsid w:val="72E2613A"/>
    <w:rsid w:val="72F771F4"/>
    <w:rsid w:val="730832F4"/>
    <w:rsid w:val="7339260C"/>
    <w:rsid w:val="733B1328"/>
    <w:rsid w:val="73543961"/>
    <w:rsid w:val="73934AD2"/>
    <w:rsid w:val="73B01C94"/>
    <w:rsid w:val="73BF0E73"/>
    <w:rsid w:val="73FF06A1"/>
    <w:rsid w:val="74047A24"/>
    <w:rsid w:val="74110B52"/>
    <w:rsid w:val="742E192D"/>
    <w:rsid w:val="74B7213E"/>
    <w:rsid w:val="74C26574"/>
    <w:rsid w:val="74E65268"/>
    <w:rsid w:val="74FC11DC"/>
    <w:rsid w:val="74FD0480"/>
    <w:rsid w:val="750837F0"/>
    <w:rsid w:val="75191ADD"/>
    <w:rsid w:val="754758CF"/>
    <w:rsid w:val="758C1A79"/>
    <w:rsid w:val="75CD16EF"/>
    <w:rsid w:val="76074809"/>
    <w:rsid w:val="76082D2E"/>
    <w:rsid w:val="762A26BA"/>
    <w:rsid w:val="764E2343"/>
    <w:rsid w:val="764F62AB"/>
    <w:rsid w:val="765C45EC"/>
    <w:rsid w:val="766623AF"/>
    <w:rsid w:val="768A7619"/>
    <w:rsid w:val="772E1EBA"/>
    <w:rsid w:val="777142AF"/>
    <w:rsid w:val="77BC39DA"/>
    <w:rsid w:val="781926BC"/>
    <w:rsid w:val="78262288"/>
    <w:rsid w:val="78E61A0A"/>
    <w:rsid w:val="79610AC4"/>
    <w:rsid w:val="796D60A4"/>
    <w:rsid w:val="79A031D5"/>
    <w:rsid w:val="7A1525F7"/>
    <w:rsid w:val="7A285B9A"/>
    <w:rsid w:val="7A9304BC"/>
    <w:rsid w:val="7B1A4778"/>
    <w:rsid w:val="7B3D705E"/>
    <w:rsid w:val="7B420052"/>
    <w:rsid w:val="7B5C28E5"/>
    <w:rsid w:val="7BA94F3C"/>
    <w:rsid w:val="7BD06A28"/>
    <w:rsid w:val="7BF90C64"/>
    <w:rsid w:val="7C210DAC"/>
    <w:rsid w:val="7C382F77"/>
    <w:rsid w:val="7C3A7C0B"/>
    <w:rsid w:val="7C5248E4"/>
    <w:rsid w:val="7C566698"/>
    <w:rsid w:val="7C5866A3"/>
    <w:rsid w:val="7C796C58"/>
    <w:rsid w:val="7CB0724E"/>
    <w:rsid w:val="7CDB72B1"/>
    <w:rsid w:val="7D1225E4"/>
    <w:rsid w:val="7D2D603F"/>
    <w:rsid w:val="7D425105"/>
    <w:rsid w:val="7D7406BB"/>
    <w:rsid w:val="7DCB383F"/>
    <w:rsid w:val="7DE94331"/>
    <w:rsid w:val="7DEC4421"/>
    <w:rsid w:val="7E1953F4"/>
    <w:rsid w:val="7E893C23"/>
    <w:rsid w:val="7EBF6F75"/>
    <w:rsid w:val="7F446A19"/>
    <w:rsid w:val="7F65465E"/>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Date"/>
    <w:basedOn w:val="1"/>
    <w:next w:val="1"/>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18"/>
    <w:basedOn w:val="10"/>
    <w:qFormat/>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89</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2024-10-16T02:59:38Z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