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eastAsia" w:ascii="Times New Roman" w:hAnsi="Times New Roman" w:eastAsia="方正小标宋_GBK" w:cs="Times New Roman"/>
          <w:w w:val="80"/>
          <w:sz w:val="44"/>
          <w:szCs w:val="44"/>
          <w:lang w:eastAsia="zh-CN"/>
        </w:rPr>
        <w:t>重庆市</w:t>
      </w:r>
      <w:r>
        <w:rPr>
          <w:rFonts w:hint="default" w:ascii="Times New Roman" w:hAnsi="Times New Roman" w:eastAsia="方正小标宋_GBK" w:cs="Times New Roman"/>
          <w:w w:val="80"/>
          <w:sz w:val="44"/>
          <w:szCs w:val="44"/>
          <w:lang w:eastAsia="zh-CN"/>
        </w:rPr>
        <w:t>秀山</w:t>
      </w:r>
      <w:r>
        <w:rPr>
          <w:rFonts w:hint="eastAsia" w:ascii="Times New Roman" w:hAnsi="Times New Roman" w:eastAsia="方正小标宋_GBK" w:cs="Times New Roman"/>
          <w:w w:val="80"/>
          <w:sz w:val="44"/>
          <w:szCs w:val="44"/>
          <w:lang w:eastAsia="zh-CN"/>
        </w:rPr>
        <w:t>土家族苗族自治县文化和旅游发展委员会</w:t>
      </w:r>
      <w:r>
        <w:rPr>
          <w:rFonts w:hint="eastAsia" w:ascii="Times New Roman" w:hAnsi="Times New Roman" w:eastAsia="方正小标宋_GBK" w:cs="Times New Roman"/>
          <w:w w:val="80"/>
          <w:sz w:val="44"/>
          <w:szCs w:val="44"/>
          <w:lang w:val="en-US" w:eastAsia="zh-CN"/>
        </w:rPr>
        <w:t>(本级)</w:t>
      </w:r>
      <w:r>
        <w:rPr>
          <w:rFonts w:hint="default" w:ascii="Times New Roman" w:hAnsi="Times New Roman" w:eastAsia="方正小标宋_GBK" w:cs="Times New Roman"/>
          <w:sz w:val="44"/>
          <w:szCs w:val="44"/>
          <w:shd w:val="clear" w:color="auto" w:fill="FFFFFF"/>
        </w:rPr>
        <w:t>2023年度决算</w:t>
      </w:r>
      <w:r>
        <w:rPr>
          <w:rFonts w:hint="eastAsia"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8"/>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36"/>
          <w:szCs w:val="36"/>
          <w:shd w:val="clear" w:color="auto" w:fill="FFFFFF"/>
        </w:rPr>
      </w:pP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10"/>
          <w:rFonts w:hint="default" w:ascii="Times New Roman" w:hAnsi="Times New Roman" w:eastAsia="方正黑体_GBK" w:cs="Times New Roman"/>
          <w:b w:val="0"/>
          <w:bCs/>
          <w:sz w:val="32"/>
          <w:szCs w:val="32"/>
          <w:shd w:val="clear" w:color="auto" w:fill="FFFFFF"/>
        </w:rPr>
        <w:t>一、</w:t>
      </w: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10"/>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1.贯彻执行党和国家宣传、文化、体育、旅游、广播电视、文物工作的方针政策和法律法规，拟订政策措施并组织实施。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拟订全县文化艺术、旅游、体育、广播电视、文物事业发展规划和政策，推进文化、体育和旅游融合发展，统筹推进体制机制改革；指导、管理文化创作生产和宣传工作，把握正确的工作导向、舆论导向和创作导向，推动先进文化发展；负责行业统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管理全县性重大文化、体育活动；负责全县旅游整体形象宣传和推广，促进文化、体育和旅游产业对外合作及市场推广；拟订全县旅游市场开发的营销战略并组织实施，指导、推进全域旅游；指导、协调、推动广播电视领域产业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整合公共文化服务资源，推动全县公共文化服务、旅游公共服务体系建设，深入实施文化、体育惠民工程，统筹推进基本公共文化服务标准化、均等化；指导基层文化、体育、旅游设施建设，指导乡镇（街道）文旅经济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5.组织实施旅游国家标准和行业标准；推进文化和旅游行业信息化、标准化建设，推动文化与科技融合，推进广电网与电信网、互联网三网融合。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6.统筹规划全县文化、体育产业和旅游产业，组织实施文化和旅游资源普查、挖掘、保护和利用工作。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指导全县文化、体育和旅游市场发展，对文化、体育和旅游市场经营进行行业监管，推进文化、体育和旅游行业信用体系建设，依法规范文化、体育和旅游市场；承担文化、体育市场和旅游经济运行监测体系建设工作，促进文化、体育和旅游产业发展；负责文化、体育和旅游市场的综合协调和监督管理并指导应急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8.负责对文化、体育、旅游、广播电视等经营事项的审核或审批，负责对从事演艺活动的民办机构的管理和监督，承担规范全县旅游市场秩序、监督旅游服务质量、维护旅游消费者和经营者合法权益的责任。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9.负责本行业系统安全和应急管理工作；负责文化市场综合执法，组织查处全县文化、体育、文物、广播电视、旅游等市场的违法行为，督查督办各类案件，维护市场秩序。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10.负责全县一星、二星、三星级饭店评定复核，1A、2A、3A级景区评定复核；负责全县四星、五星级饭店和4A、5A级景区推荐及指导工作。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11.指导并开展群众性体育活动，负责国民体质监测和社会体育指导员的培训工作；负责全县公共体育设施的建设、管理和使用。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拟定全县体育竞赛计划，组织全县综合性运动会，组织队伍参加上级和周边体育竞赛，承办上级交办的体育竞赛；制定全县青少年体育后备人才发展规划，开展后备人才的培训工作；负责等级裁判员和运动员的申报和审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13.负责全县广播电视规划和管理工作；负责对直播卫星广播电视地面接收设施的规划管理；对广播电视节目传输覆盖、监测和安全播出进行监管，负责全县广播体系建设。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14.负责全县文物保护管理工作，组织开展文物普查，履行文物安全督察职责；负责博物馆业务指导；组织实施非物质文化遗产的普查、保护、抢救和传承普及工作。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15.拟定全县文化体育和旅游行业人才队伍建设规划并 组织实施，负责从业人员职业资格管理。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16.完成县委县政府交办的其他任务。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重庆市秀山县文化旅游委为政府组成部门，内设7个职能科室，分别是：办公室、文化文物科、旅游发展科、体育科、广播电视科、产业科（挂内审科牌子）、市场管理科（挂行政审批科牌子）、3个下属事业单位。包含：体育运动技术学校、文化旅游宣传中心、文化生态保护区建设服务中心。</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2023年度收入总计2452.49万元，支出总计</w:t>
      </w:r>
      <w:r>
        <w:rPr>
          <w:rFonts w:hint="default" w:ascii="Times New Roman" w:hAnsi="Times New Roman" w:eastAsia="方正仿宋_GBK" w:cs="Times New Roman"/>
          <w:sz w:val="32"/>
          <w:szCs w:val="32"/>
        </w:rPr>
        <w:t>2452.49</w:t>
      </w:r>
      <w:r>
        <w:rPr>
          <w:rFonts w:hint="default" w:ascii="Times New Roman" w:hAnsi="Times New Roman" w:eastAsia="方正仿宋_GBK" w:cs="Times New Roman"/>
          <w:sz w:val="32"/>
          <w:szCs w:val="32"/>
          <w:shd w:val="clear" w:color="auto" w:fill="FFFFFF"/>
        </w:rPr>
        <w:t>万元。收支较上年决算数减少532.71万元，下降17.85%，主要原因是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p>
    <w:p>
      <w:pPr>
        <w:pStyle w:val="8"/>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2023年度收入合计2376.88万元，较上年决算数减少261.97万元，下降9.93%，主要原因是</w:t>
      </w:r>
      <w:r>
        <w:rPr>
          <w:rFonts w:hint="eastAsia" w:ascii="Times New Roman" w:hAnsi="Times New Roman" w:eastAsia="方正仿宋_GBK" w:cs="Times New Roman"/>
          <w:color w:val="auto"/>
          <w:sz w:val="32"/>
          <w:szCs w:val="32"/>
          <w:shd w:val="clear" w:color="auto" w:fill="FFFFFF"/>
          <w:lang w:eastAsia="zh-CN"/>
        </w:rPr>
        <w:t>专项资金减少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2376.88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75.61</w:t>
      </w:r>
      <w:r>
        <w:rPr>
          <w:rFonts w:hint="default" w:ascii="Times New Roman" w:hAnsi="Times New Roman" w:eastAsia="方正仿宋_GBK" w:cs="Times New Roman"/>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2452.49</w:t>
      </w:r>
      <w:r>
        <w:rPr>
          <w:rFonts w:hint="default" w:ascii="Times New Roman" w:hAnsi="Times New Roman" w:eastAsia="方正仿宋_GBK" w:cs="Times New Roman"/>
          <w:sz w:val="32"/>
          <w:szCs w:val="32"/>
          <w:shd w:val="clear" w:color="auto" w:fill="FFFFFF"/>
        </w:rPr>
        <w:t>万元，较上年决算数减少532.71万元，下降17.85%，主要原因是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484.73</w:t>
      </w:r>
      <w:r>
        <w:rPr>
          <w:rFonts w:hint="default" w:ascii="Times New Roman" w:hAnsi="Times New Roman" w:eastAsia="方正仿宋_GBK" w:cs="Times New Roman"/>
          <w:sz w:val="32"/>
          <w:szCs w:val="32"/>
          <w:shd w:val="clear" w:color="auto" w:fill="FFFFFF"/>
        </w:rPr>
        <w:t>万元，占19.76%；项目支出</w:t>
      </w:r>
      <w:r>
        <w:rPr>
          <w:rFonts w:hint="default" w:ascii="Times New Roman" w:hAnsi="Times New Roman" w:eastAsia="方正仿宋_GBK" w:cs="Times New Roman"/>
          <w:sz w:val="32"/>
          <w:szCs w:val="32"/>
        </w:rPr>
        <w:t>1967.76</w:t>
      </w:r>
      <w:r>
        <w:rPr>
          <w:rFonts w:hint="default" w:ascii="Times New Roman" w:hAnsi="Times New Roman" w:eastAsia="方正仿宋_GBK" w:cs="Times New Roman"/>
          <w:sz w:val="32"/>
          <w:szCs w:val="32"/>
          <w:shd w:val="clear" w:color="auto" w:fill="FFFFFF"/>
        </w:rPr>
        <w:t>万元，占80.24%；经营支出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22"/>
          <w:szCs w:val="2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eastAsia="zh-CN"/>
        </w:rPr>
        <w:t>主要原因是实施零结转制度。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2023年度财政拨款收、支总计2452.49万元。与2022年相比，财政拨款收、支总计各减少509.91万元，下降17.21%。主要原因是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1293.31</w:t>
      </w:r>
      <w:r>
        <w:rPr>
          <w:rFonts w:hint="default" w:ascii="Times New Roman" w:hAnsi="Times New Roman" w:eastAsia="方正仿宋_GBK" w:cs="Times New Roman"/>
          <w:sz w:val="32"/>
          <w:szCs w:val="32"/>
          <w:shd w:val="clear" w:color="auto" w:fill="FFFFFF"/>
        </w:rPr>
        <w:t>万元，较上年决算数减少400.53万元，下降23.65%。主要原因是</w:t>
      </w:r>
      <w:r>
        <w:rPr>
          <w:rFonts w:hint="eastAsia" w:ascii="Times New Roman" w:hAnsi="Times New Roman" w:eastAsia="方正仿宋_GBK" w:cs="Times New Roman"/>
          <w:sz w:val="32"/>
          <w:szCs w:val="32"/>
          <w:shd w:val="clear" w:color="auto" w:fill="FFFFFF"/>
          <w:lang w:eastAsia="zh-CN"/>
        </w:rPr>
        <w:t>部分项目资金结转下年</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较年初预算数减少500.74万元，下降27.91%。主要原因是</w:t>
      </w:r>
      <w:r>
        <w:rPr>
          <w:rFonts w:hint="eastAsia" w:ascii="Times New Roman" w:hAnsi="Times New Roman" w:eastAsia="方正仿宋_GBK" w:cs="Times New Roman"/>
          <w:sz w:val="32"/>
          <w:szCs w:val="32"/>
          <w:shd w:val="clear" w:color="auto" w:fill="FFFFFF"/>
          <w:lang w:eastAsia="zh-CN"/>
        </w:rPr>
        <w:t>部分项目资金结转下年</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56.20</w:t>
      </w:r>
      <w:r>
        <w:rPr>
          <w:rFonts w:hint="default" w:ascii="Times New Roman" w:hAnsi="Times New Roman" w:eastAsia="方正仿宋_GBK" w:cs="Times New Roman"/>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1349.50</w:t>
      </w:r>
      <w:r>
        <w:rPr>
          <w:rFonts w:hint="default" w:ascii="Times New Roman" w:hAnsi="Times New Roman" w:eastAsia="方正仿宋_GBK" w:cs="Times New Roman"/>
          <w:sz w:val="32"/>
          <w:szCs w:val="32"/>
          <w:shd w:val="clear" w:color="auto" w:fill="FFFFFF"/>
        </w:rPr>
        <w:t>万元，较上年决算数减少502.98万元，下降27.15%。主要原因是</w:t>
      </w:r>
      <w:r>
        <w:rPr>
          <w:rFonts w:hint="eastAsia" w:ascii="Times New Roman" w:hAnsi="Times New Roman" w:eastAsia="方正仿宋_GBK" w:cs="Times New Roman"/>
          <w:sz w:val="32"/>
          <w:szCs w:val="32"/>
          <w:shd w:val="clear" w:color="auto" w:fill="FFFFFF"/>
          <w:lang w:eastAsia="zh-CN"/>
        </w:rPr>
        <w:t>部分项目资金结转下年支付</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较年初预算数减少1126.58万元，下降45.50%。主要原因是</w:t>
      </w:r>
      <w:r>
        <w:rPr>
          <w:rFonts w:hint="default" w:ascii="Times New Roman" w:hAnsi="Times New Roman" w:eastAsia="方正仿宋_GBK" w:cs="Times New Roman"/>
          <w:sz w:val="32"/>
          <w:szCs w:val="32"/>
          <w:shd w:val="clear" w:color="auto" w:fill="FFFFFF"/>
          <w:lang w:eastAsia="zh-CN"/>
        </w:rPr>
        <w:t>部分项目资金结转下年支付，如应急广播运维费、生态保护区创建资金。</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9.81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0.73</w:t>
      </w:r>
      <w:r>
        <w:rPr>
          <w:rFonts w:hint="default" w:ascii="Times New Roman" w:hAnsi="Times New Roman" w:eastAsia="方正仿宋_GBK" w:cs="Times New Roman"/>
          <w:sz w:val="32"/>
          <w:szCs w:val="32"/>
          <w:shd w:val="clear" w:color="auto" w:fill="FFFFFF"/>
        </w:rPr>
        <w:t>%，较年初预算数增加9.81万元，增长100.00%，主要原因是</w:t>
      </w:r>
      <w:r>
        <w:rPr>
          <w:rFonts w:hint="eastAsia" w:ascii="Times New Roman" w:hAnsi="Times New Roman" w:eastAsia="方正仿宋_GBK" w:cs="Times New Roman"/>
          <w:color w:val="auto"/>
          <w:sz w:val="32"/>
          <w:szCs w:val="32"/>
          <w:shd w:val="clear" w:color="auto" w:fill="FFFFFF"/>
          <w:lang w:eastAsia="zh-CN"/>
        </w:rPr>
        <w:t>招商引资经费与固定投资奖励由该科目核算</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1137.76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84.31</w:t>
      </w:r>
      <w:r>
        <w:rPr>
          <w:rFonts w:hint="default" w:ascii="Times New Roman" w:hAnsi="Times New Roman" w:eastAsia="方正仿宋_GBK" w:cs="Times New Roman"/>
          <w:sz w:val="32"/>
          <w:szCs w:val="32"/>
          <w:shd w:val="clear" w:color="auto" w:fill="FFFFFF"/>
        </w:rPr>
        <w:t>%，较年初预算数减少1206.64万元，下降51.47%，主要原因是</w:t>
      </w:r>
      <w:r>
        <w:rPr>
          <w:rFonts w:hint="eastAsia" w:ascii="Times New Roman" w:hAnsi="Times New Roman" w:eastAsia="方正仿宋_GBK" w:cs="Times New Roman"/>
          <w:sz w:val="32"/>
          <w:szCs w:val="32"/>
          <w:shd w:val="clear" w:color="auto" w:fill="FFFFFF"/>
          <w:lang w:eastAsia="zh-CN"/>
        </w:rPr>
        <w:t>专项支出结转下年支付，如生态保护区创建资金、公共文化服务体系建设资金</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93.06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6.90</w:t>
      </w:r>
      <w:r>
        <w:rPr>
          <w:rFonts w:hint="default" w:ascii="Times New Roman" w:hAnsi="Times New Roman" w:eastAsia="方正仿宋_GBK" w:cs="Times New Roman"/>
          <w:sz w:val="32"/>
          <w:szCs w:val="32"/>
          <w:shd w:val="clear" w:color="auto" w:fill="FFFFFF"/>
        </w:rPr>
        <w:t>%，较年初预算数增加7.85万元，增长9.21%，主要原因是</w:t>
      </w:r>
      <w:r>
        <w:rPr>
          <w:rFonts w:hint="eastAsia" w:ascii="Times New Roman" w:hAnsi="Times New Roman" w:eastAsia="方正仿宋_GBK" w:cs="Times New Roman"/>
          <w:color w:val="auto"/>
          <w:sz w:val="32"/>
          <w:szCs w:val="32"/>
          <w:shd w:val="clear" w:color="auto" w:fill="FFFFFF"/>
          <w:lang w:eastAsia="zh-CN"/>
        </w:rPr>
        <w:t>人员变动，缴费基数增加</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19.02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1.41</w:t>
      </w:r>
      <w:r>
        <w:rPr>
          <w:rFonts w:hint="default" w:ascii="Times New Roman" w:hAnsi="Times New Roman" w:eastAsia="方正仿宋_GBK" w:cs="Times New Roman"/>
          <w:sz w:val="32"/>
          <w:szCs w:val="32"/>
          <w:shd w:val="clear" w:color="auto" w:fill="FFFFFF"/>
        </w:rPr>
        <w:t>%，较年初预算数增加4.27万元，增长28.95%，主要原因是</w:t>
      </w:r>
      <w:r>
        <w:rPr>
          <w:rFonts w:hint="eastAsia" w:ascii="Times New Roman" w:hAnsi="Times New Roman" w:eastAsia="方正仿宋_GBK" w:cs="Times New Roman"/>
          <w:color w:val="auto"/>
          <w:sz w:val="32"/>
          <w:szCs w:val="32"/>
          <w:shd w:val="clear" w:color="auto" w:fill="FFFFFF"/>
          <w:lang w:eastAsia="zh-CN"/>
        </w:rPr>
        <w:t>人员变动，缴费基数增加</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51.21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3.79</w:t>
      </w:r>
      <w:r>
        <w:rPr>
          <w:rFonts w:hint="default" w:ascii="Times New Roman" w:hAnsi="Times New Roman" w:eastAsia="方正仿宋_GBK" w:cs="Times New Roman"/>
          <w:sz w:val="32"/>
          <w:szCs w:val="32"/>
          <w:shd w:val="clear" w:color="auto" w:fill="FFFFFF"/>
        </w:rPr>
        <w:t>%，较年初预算数增加48.13万元，增长1562.66%，主要原因是</w:t>
      </w:r>
      <w:r>
        <w:rPr>
          <w:rFonts w:hint="eastAsia" w:ascii="Times New Roman" w:hAnsi="Times New Roman" w:eastAsia="方正仿宋_GBK" w:cs="Times New Roman"/>
          <w:color w:val="auto"/>
          <w:sz w:val="32"/>
          <w:szCs w:val="32"/>
          <w:shd w:val="clear" w:color="auto" w:fill="FFFFFF"/>
          <w:lang w:eastAsia="zh-CN"/>
        </w:rPr>
        <w:t>乡村振兴资金增加。</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0.74</w:t>
      </w:r>
      <w:r>
        <w:rPr>
          <w:rFonts w:hint="default" w:ascii="Times New Roman" w:hAnsi="Times New Roman" w:eastAsia="方正仿宋_GBK" w:cs="Times New Roman"/>
          <w:sz w:val="32"/>
          <w:szCs w:val="32"/>
          <w:shd w:val="clear" w:color="auto" w:fill="FFFFFF"/>
        </w:rPr>
        <w:t>%，较年初预算数增加10.00万元，增长100.00%，主要原因是</w:t>
      </w:r>
      <w:r>
        <w:rPr>
          <w:rFonts w:hint="eastAsia" w:ascii="Times New Roman" w:hAnsi="Times New Roman" w:eastAsia="方正仿宋_GBK" w:cs="Times New Roman"/>
          <w:color w:val="auto"/>
          <w:sz w:val="32"/>
          <w:szCs w:val="32"/>
          <w:shd w:val="clear" w:color="auto" w:fill="FFFFFF"/>
          <w:lang w:eastAsia="zh-CN"/>
        </w:rPr>
        <w:t>增加了“四上”企业奖励</w:t>
      </w:r>
      <w:r>
        <w:rPr>
          <w:rFonts w:hint="default" w:ascii="Times New Roman" w:hAnsi="Times New Roman" w:eastAsia="方正仿宋_GBK" w:cs="Times New Roman"/>
          <w:color w:val="auto"/>
          <w:sz w:val="32"/>
          <w:szCs w:val="32"/>
          <w:shd w:val="clear" w:color="auto" w:fill="FFFFFF"/>
        </w:rPr>
        <w:t>。</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住房保障支出28.64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484.73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414.62</w:t>
      </w:r>
      <w:r>
        <w:rPr>
          <w:rFonts w:hint="default" w:ascii="Times New Roman" w:hAnsi="Times New Roman" w:eastAsia="方正仿宋_GBK" w:cs="Times New Roman"/>
          <w:sz w:val="32"/>
          <w:szCs w:val="32"/>
          <w:shd w:val="clear" w:color="auto" w:fill="FFFFFF"/>
        </w:rPr>
        <w:t>万元，较上年决算数减少260.37万元，下降38.57%，主要原因是</w:t>
      </w:r>
      <w:r>
        <w:rPr>
          <w:rFonts w:hint="eastAsia" w:ascii="Times New Roman" w:hAnsi="Times New Roman" w:eastAsia="方正仿宋_GBK" w:cs="Times New Roman"/>
          <w:color w:val="auto"/>
          <w:sz w:val="32"/>
          <w:szCs w:val="32"/>
          <w:shd w:val="clear" w:color="auto" w:fill="FFFFFF"/>
          <w:lang w:eastAsia="zh-CN"/>
        </w:rPr>
        <w:t>人员变动，且退休人数增加，分机构核算人员经费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highlight w:val="none"/>
        </w:rPr>
        <w:t>人员经费用途主要包括基本工资、津贴补贴、奖金、社会保障缴费等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70.11</w:t>
      </w:r>
      <w:r>
        <w:rPr>
          <w:rFonts w:hint="default" w:ascii="Times New Roman" w:hAnsi="Times New Roman" w:eastAsia="方正仿宋_GBK" w:cs="Times New Roman"/>
          <w:sz w:val="32"/>
          <w:szCs w:val="32"/>
          <w:shd w:val="clear" w:color="auto" w:fill="FFFFFF"/>
        </w:rPr>
        <w:t>万元，较上年决算数减少74.38万元，下降51.48%，主要原因是</w:t>
      </w:r>
      <w:r>
        <w:rPr>
          <w:rFonts w:hint="eastAsia" w:ascii="Times New Roman" w:hAnsi="Times New Roman" w:eastAsia="方正仿宋_GBK" w:cs="Times New Roman"/>
          <w:color w:val="auto"/>
          <w:sz w:val="32"/>
          <w:szCs w:val="32"/>
          <w:shd w:val="clear" w:color="auto" w:fill="FFFFFF"/>
          <w:lang w:eastAsia="zh-CN"/>
        </w:rPr>
        <w:t>分机构核算公用经费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highlight w:val="none"/>
        </w:rPr>
        <w:t>公用经费用途主要包括</w:t>
      </w:r>
      <w:r>
        <w:rPr>
          <w:rFonts w:hint="eastAsia" w:ascii="Times New Roman" w:hAnsi="Times New Roman" w:eastAsia="方正仿宋_GBK" w:cs="Times New Roman"/>
          <w:color w:val="auto"/>
          <w:sz w:val="32"/>
          <w:szCs w:val="32"/>
          <w:highlight w:val="none"/>
          <w:lang w:val="en-US" w:eastAsia="zh-CN"/>
        </w:rPr>
        <w:t>办</w:t>
      </w:r>
      <w:r>
        <w:rPr>
          <w:rFonts w:hint="default" w:ascii="Times New Roman" w:hAnsi="Times New Roman" w:eastAsia="方正仿宋_GBK" w:cs="Times New Roman"/>
          <w:color w:val="auto"/>
          <w:sz w:val="32"/>
          <w:szCs w:val="32"/>
          <w:highlight w:val="none"/>
        </w:rPr>
        <w:t>公费、差旅费、公务接待费、邮电费、委托业务费</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公务用车运行维护费等。</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bCs/>
          <w:color w:val="auto"/>
          <w:sz w:val="32"/>
          <w:szCs w:val="32"/>
          <w:shd w:val="clear" w:color="auto" w:fill="FFFF00"/>
        </w:rPr>
      </w:pPr>
      <w:r>
        <w:rPr>
          <w:rFonts w:hint="default" w:ascii="Times New Roman" w:hAnsi="Times New Roman" w:eastAsia="方正仿宋_GBK" w:cs="Times New Roman"/>
          <w:color w:val="auto"/>
          <w:sz w:val="32"/>
          <w:szCs w:val="32"/>
          <w:shd w:val="clear" w:color="auto" w:fill="FFFFFF"/>
        </w:rPr>
        <w:t>2023年度政府性基金预算财政拨款年初结转结余</w:t>
      </w:r>
      <w:r>
        <w:rPr>
          <w:rFonts w:hint="default" w:ascii="Times New Roman" w:hAnsi="Times New Roman" w:eastAsia="方正仿宋_GBK" w:cs="Times New Roman"/>
          <w:color w:val="auto"/>
          <w:sz w:val="32"/>
          <w:szCs w:val="32"/>
        </w:rPr>
        <w:t>19.41</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1083.58</w:t>
      </w:r>
      <w:r>
        <w:rPr>
          <w:rFonts w:hint="default" w:ascii="Times New Roman" w:hAnsi="Times New Roman" w:eastAsia="方正仿宋_GBK" w:cs="Times New Roman"/>
          <w:color w:val="auto"/>
          <w:sz w:val="32"/>
          <w:szCs w:val="32"/>
          <w:shd w:val="clear" w:color="auto" w:fill="FFFFFF"/>
        </w:rPr>
        <w:t>万元，较上年决算数增加161.37万元，增长17.50%，主要原因是</w:t>
      </w:r>
      <w:r>
        <w:rPr>
          <w:rFonts w:hint="default" w:ascii="Times New Roman" w:hAnsi="Times New Roman" w:eastAsia="方正仿宋_GBK" w:cs="Times New Roman"/>
          <w:color w:val="auto"/>
          <w:sz w:val="32"/>
          <w:szCs w:val="32"/>
          <w:shd w:val="clear" w:color="auto" w:fill="FFFFFF"/>
          <w:lang w:eastAsia="zh-CN"/>
        </w:rPr>
        <w:t>基建项目增加，如体育馆排危修缮项目</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1102.99</w:t>
      </w:r>
      <w:r>
        <w:rPr>
          <w:rFonts w:hint="default" w:ascii="Times New Roman" w:hAnsi="Times New Roman" w:eastAsia="方正仿宋_GBK" w:cs="Times New Roman"/>
          <w:color w:val="auto"/>
          <w:sz w:val="32"/>
          <w:szCs w:val="32"/>
          <w:shd w:val="clear" w:color="auto" w:fill="FFFFFF"/>
        </w:rPr>
        <w:t>万元，较上年决算数减少6.93万元，下降0.62%，主要原因是</w:t>
      </w:r>
      <w:r>
        <w:rPr>
          <w:rFonts w:hint="default" w:ascii="Times New Roman" w:hAnsi="Times New Roman" w:eastAsia="方正仿宋_GBK" w:cs="Times New Roman"/>
          <w:color w:val="auto"/>
          <w:sz w:val="32"/>
          <w:szCs w:val="32"/>
          <w:shd w:val="clear" w:color="auto" w:fill="FFFFFF"/>
          <w:lang w:eastAsia="zh-CN"/>
        </w:rPr>
        <w:t>本年无旅游发展基金</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w:t>
      </w:r>
      <w:r>
        <w:rPr>
          <w:rStyle w:val="10"/>
          <w:rFonts w:hint="default" w:ascii="Times New Roman" w:hAnsi="Times New Roman" w:eastAsia="方正仿宋_GBK" w:cs="Times New Roman"/>
          <w:b w:val="0"/>
          <w:bCs/>
          <w:sz w:val="32"/>
          <w:szCs w:val="32"/>
          <w:shd w:val="clear" w:color="auto" w:fill="auto"/>
          <w:lang w:eastAsia="zh-CN"/>
        </w:rPr>
        <w:t>单位</w:t>
      </w:r>
      <w:r>
        <w:rPr>
          <w:rStyle w:val="10"/>
          <w:rFonts w:hint="default" w:ascii="Times New Roman" w:hAnsi="Times New Roman" w:eastAsia="方正仿宋_GBK" w:cs="Times New Roman"/>
          <w:b w:val="0"/>
          <w:bCs/>
          <w:sz w:val="32"/>
          <w:szCs w:val="32"/>
          <w:shd w:val="clear" w:color="auto" w:fill="auto"/>
        </w:rPr>
        <w:t>2023年度无国有资本经营预算财政拨款支出。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b w:val="0"/>
          <w:bCs w:val="0"/>
          <w:sz w:val="32"/>
          <w:szCs w:val="32"/>
          <w:shd w:val="clear" w:color="auto" w:fill="FFFF00"/>
        </w:rPr>
      </w:pPr>
      <w:r>
        <w:rPr>
          <w:rStyle w:val="10"/>
          <w:rFonts w:hint="default" w:ascii="Times New Roman" w:hAnsi="Times New Roman" w:eastAsia="方正黑体_GBK" w:cs="Times New Roman"/>
          <w:b w:val="0"/>
          <w:bCs/>
          <w:sz w:val="32"/>
          <w:szCs w:val="32"/>
          <w:shd w:val="clear" w:color="auto" w:fill="FFFFFF"/>
          <w:lang w:eastAsia="zh-CN"/>
        </w:rPr>
        <w:t>三、</w:t>
      </w:r>
      <w:r>
        <w:rPr>
          <w:rStyle w:val="10"/>
          <w:rFonts w:hint="default" w:ascii="Times New Roman" w:hAnsi="Times New Roman" w:eastAsia="方正黑体_GBK" w:cs="Times New Roman"/>
          <w:b w:val="0"/>
          <w:bCs/>
          <w:sz w:val="32"/>
          <w:szCs w:val="32"/>
          <w:shd w:val="clear" w:color="auto" w:fill="FFFFFF"/>
        </w:rPr>
        <w:t>“三公”经费情况说明</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26.94</w:t>
      </w:r>
      <w:r>
        <w:rPr>
          <w:rFonts w:hint="default" w:ascii="Times New Roman" w:hAnsi="Times New Roman" w:eastAsia="方正仿宋_GBK" w:cs="Times New Roman"/>
          <w:color w:val="auto"/>
          <w:sz w:val="32"/>
          <w:szCs w:val="32"/>
          <w:shd w:val="clear" w:color="auto" w:fill="FFFFFF"/>
        </w:rPr>
        <w:t>万元，较年初预算数增加12.94万元，增长92.43%，主要原因是</w:t>
      </w:r>
      <w:r>
        <w:rPr>
          <w:rFonts w:hint="eastAsia" w:ascii="Times New Roman" w:hAnsi="Times New Roman" w:eastAsia="方正仿宋_GBK" w:cs="Times New Roman"/>
          <w:color w:val="auto"/>
          <w:sz w:val="32"/>
          <w:szCs w:val="32"/>
          <w:shd w:val="clear" w:color="auto" w:fill="FFFFFF"/>
          <w:lang w:eastAsia="zh-CN"/>
        </w:rPr>
        <w:t>该年度产生公务车购置费</w:t>
      </w:r>
      <w:r>
        <w:rPr>
          <w:rFonts w:hint="default" w:ascii="Times New Roman" w:hAnsi="Times New Roman" w:eastAsia="方正仿宋_GBK" w:cs="Times New Roman"/>
          <w:color w:val="auto"/>
          <w:sz w:val="32"/>
          <w:szCs w:val="32"/>
          <w:shd w:val="clear" w:color="auto" w:fill="FFFFFF"/>
        </w:rPr>
        <w:t>。较上年支出数增加18.23万元，增长209.30%，主要原因是</w:t>
      </w:r>
      <w:r>
        <w:rPr>
          <w:rFonts w:hint="eastAsia" w:ascii="Times New Roman" w:hAnsi="Times New Roman" w:eastAsia="方正仿宋_GBK" w:cs="Times New Roman"/>
          <w:color w:val="auto"/>
          <w:sz w:val="32"/>
          <w:szCs w:val="32"/>
          <w:shd w:val="clear" w:color="auto" w:fill="FFFFFF"/>
          <w:lang w:eastAsia="zh-CN"/>
        </w:rPr>
        <w:t>该年度产生公务车购置费</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sz w:val="32"/>
          <w:szCs w:val="32"/>
          <w:shd w:val="clear" w:color="auto" w:fill="FFFFFF"/>
        </w:rPr>
        <w:t>主要是用于</w:t>
      </w:r>
      <w:r>
        <w:rPr>
          <w:rFonts w:hint="default"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发生的费用</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17.98</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购买公务车</w:t>
      </w:r>
      <w:r>
        <w:rPr>
          <w:rFonts w:hint="default" w:ascii="Times New Roman" w:hAnsi="Times New Roman" w:eastAsia="方正仿宋_GBK" w:cs="Times New Roman"/>
          <w:sz w:val="32"/>
          <w:szCs w:val="32"/>
          <w:shd w:val="clear" w:color="auto" w:fill="FFFFFF"/>
        </w:rPr>
        <w:t>。费用支出较年初预算数增加17.98万元，增长100.00%，主要原因是</w:t>
      </w:r>
      <w:r>
        <w:rPr>
          <w:rFonts w:hint="eastAsia" w:ascii="Times New Roman" w:hAnsi="Times New Roman" w:eastAsia="方正仿宋_GBK" w:cs="Times New Roman"/>
          <w:sz w:val="32"/>
          <w:szCs w:val="32"/>
          <w:shd w:val="clear" w:color="auto" w:fill="FFFFFF"/>
          <w:lang w:eastAsia="zh-CN"/>
        </w:rPr>
        <w:t>原公务车老旧无法使用，购买新公务车</w:t>
      </w:r>
      <w:r>
        <w:rPr>
          <w:rFonts w:hint="default" w:ascii="Times New Roman" w:hAnsi="Times New Roman" w:eastAsia="方正仿宋_GBK" w:cs="Times New Roman"/>
          <w:sz w:val="32"/>
          <w:szCs w:val="32"/>
          <w:shd w:val="clear" w:color="auto" w:fill="FFFFFF"/>
        </w:rPr>
        <w:t>。较上年支出数增加17.98万元，增长100.00%，主要原因是</w:t>
      </w:r>
      <w:r>
        <w:rPr>
          <w:rFonts w:hint="eastAsia" w:ascii="Times New Roman" w:hAnsi="Times New Roman" w:eastAsia="方正仿宋_GBK" w:cs="Times New Roman"/>
          <w:sz w:val="32"/>
          <w:szCs w:val="32"/>
          <w:shd w:val="clear" w:color="auto" w:fill="FFFFFF"/>
          <w:lang w:eastAsia="zh-CN"/>
        </w:rPr>
        <w:t>原公务车老旧无法使用，购买新公务车</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rPr>
        <w:t>市内因公出行、乡镇检查等工作所需车辆的燃料费、维修费、过桥过路费、保险费等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费用支出较年初预算数减少5.00万元，下降50.00%，主要原因是</w:t>
      </w:r>
      <w:r>
        <w:rPr>
          <w:rFonts w:hint="eastAsia" w:ascii="Times New Roman" w:hAnsi="Times New Roman" w:eastAsia="方正仿宋_GBK" w:cs="Times New Roman"/>
          <w:color w:val="auto"/>
          <w:sz w:val="32"/>
          <w:szCs w:val="32"/>
          <w:shd w:val="clear" w:color="auto" w:fill="FFFFFF"/>
          <w:lang w:eastAsia="zh-CN"/>
        </w:rPr>
        <w:t>按车辆实有编制数保障车辆运维</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较上年支出数增加0.04万元，增长0.81%，主要原因是</w:t>
      </w:r>
      <w:r>
        <w:rPr>
          <w:rFonts w:hint="eastAsia" w:ascii="Times New Roman" w:hAnsi="Times New Roman" w:eastAsia="方正仿宋_GBK" w:cs="Times New Roman"/>
          <w:color w:val="auto"/>
          <w:sz w:val="32"/>
          <w:szCs w:val="32"/>
          <w:shd w:val="clear" w:color="auto" w:fill="FFFFFF"/>
          <w:lang w:eastAsia="zh-CN"/>
        </w:rPr>
        <w:t>公务车使用变化不大造成金额基本持平</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rPr>
        <w:t>市级部门到我县指导业务工作、部分企业到我县考察相关项目</w:t>
      </w:r>
      <w:r>
        <w:rPr>
          <w:rFonts w:hint="default" w:ascii="Times New Roman" w:hAnsi="Times New Roman" w:eastAsia="方正仿宋_GBK" w:cs="Times New Roman"/>
          <w:color w:val="auto"/>
          <w:kern w:val="0"/>
          <w:sz w:val="32"/>
          <w:szCs w:val="32"/>
        </w:rPr>
        <w:t>等</w:t>
      </w:r>
      <w:r>
        <w:rPr>
          <w:rFonts w:hint="default" w:ascii="Times New Roman" w:hAnsi="Times New Roman" w:eastAsia="方正仿宋_GBK" w:cs="Times New Roman"/>
          <w:color w:val="auto"/>
          <w:sz w:val="32"/>
          <w:szCs w:val="32"/>
          <w:shd w:val="clear" w:color="auto" w:fill="FFFFFF"/>
        </w:rPr>
        <w:t>。费用支出较年初预算数减少0.04万元，下降1.00%，主要原因是</w:t>
      </w:r>
      <w:r>
        <w:rPr>
          <w:rFonts w:hint="eastAsia" w:ascii="Times New Roman" w:hAnsi="Times New Roman" w:eastAsia="方正仿宋_GBK" w:cs="Times New Roman"/>
          <w:color w:val="auto"/>
          <w:sz w:val="32"/>
          <w:szCs w:val="32"/>
          <w:shd w:val="clear" w:color="auto" w:fill="FFFFFF"/>
          <w:lang w:eastAsia="zh-CN"/>
        </w:rPr>
        <w:t>公务接待费与年初预算基本持平</w:t>
      </w:r>
      <w:r>
        <w:rPr>
          <w:rFonts w:hint="default" w:ascii="Times New Roman" w:hAnsi="Times New Roman" w:eastAsia="方正仿宋_GBK" w:cs="Times New Roman"/>
          <w:color w:val="auto"/>
          <w:sz w:val="32"/>
          <w:szCs w:val="32"/>
          <w:shd w:val="clear" w:color="auto" w:fill="FFFFFF"/>
        </w:rPr>
        <w:t>。较上年支出数增加0.20万元，增长5.32%，主要原因是</w:t>
      </w:r>
      <w:r>
        <w:rPr>
          <w:rFonts w:hint="eastAsia" w:ascii="Times New Roman" w:hAnsi="Times New Roman" w:eastAsia="方正仿宋_GBK" w:cs="Times New Roman"/>
          <w:color w:val="auto"/>
          <w:sz w:val="32"/>
          <w:szCs w:val="32"/>
          <w:shd w:val="clear" w:color="auto" w:fill="FFFFFF"/>
          <w:lang w:eastAsia="zh-CN"/>
        </w:rPr>
        <w:t>创作团队到秀，接待开支变多</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（三）“三公”经费实物量情况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285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138.95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17.98</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3"/>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万元，较上年决算数减少0.04万元，下降40.00%，主要原因是</w:t>
      </w:r>
      <w:r>
        <w:rPr>
          <w:rFonts w:hint="default" w:ascii="Times New Roman" w:hAnsi="Times New Roman" w:eastAsia="方正仿宋_GBK" w:cs="Times New Roman"/>
          <w:sz w:val="32"/>
          <w:szCs w:val="32"/>
          <w:shd w:val="clear" w:color="auto" w:fill="FFFFFF"/>
          <w:lang w:eastAsia="zh-CN"/>
        </w:rPr>
        <w:t>单位未举办大型会议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5.56</w:t>
      </w:r>
      <w:r>
        <w:rPr>
          <w:rFonts w:hint="default" w:ascii="Times New Roman" w:hAnsi="Times New Roman" w:eastAsia="方正仿宋_GBK" w:cs="Times New Roman"/>
          <w:sz w:val="32"/>
          <w:szCs w:val="32"/>
          <w:shd w:val="clear" w:color="auto" w:fill="FFFFFF"/>
        </w:rPr>
        <w:t>万元，较上年决算数增加0.34万元，增长6.51%，主要原因是</w:t>
      </w:r>
      <w:r>
        <w:rPr>
          <w:rFonts w:hint="default" w:ascii="Times New Roman" w:hAnsi="Times New Roman" w:eastAsia="方正仿宋_GBK" w:cs="Times New Roman"/>
          <w:sz w:val="32"/>
          <w:szCs w:val="32"/>
          <w:shd w:val="clear" w:color="auto" w:fill="FFFFFF"/>
          <w:lang w:eastAsia="zh-CN"/>
        </w:rPr>
        <w:t>培训增加</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70.11</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rPr>
        <w:t>办公费、差旅费、公务接待费、邮电费、委托业务费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公务用车运行维护费等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机关运行经费较上年支出数减少74.38万元，下降51.48%，主要原因是</w:t>
      </w:r>
      <w:r>
        <w:rPr>
          <w:rFonts w:hint="default" w:ascii="Times New Roman" w:hAnsi="Times New Roman" w:eastAsia="方正仿宋_GBK" w:cs="Times New Roman"/>
          <w:color w:val="auto"/>
          <w:sz w:val="32"/>
          <w:szCs w:val="32"/>
          <w:shd w:val="clear" w:color="auto" w:fill="FFFFFF"/>
          <w:lang w:eastAsia="zh-CN"/>
        </w:rPr>
        <w:t>分机构核算机关开支</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3"/>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53.96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53.96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53.96万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53.96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w:t>
      </w:r>
      <w:r>
        <w:rPr>
          <w:rFonts w:hint="default" w:ascii="Times New Roman" w:hAnsi="Times New Roman" w:eastAsia="方正仿宋_GBK" w:cs="Times New Roman"/>
          <w:color w:val="auto"/>
          <w:sz w:val="32"/>
          <w:szCs w:val="32"/>
          <w:shd w:val="clear" w:color="auto" w:fill="FFFFFF"/>
        </w:rPr>
        <w:t>采购</w:t>
      </w:r>
      <w:r>
        <w:rPr>
          <w:rFonts w:hint="eastAsia" w:ascii="Times New Roman" w:hAnsi="Times New Roman" w:eastAsia="方正仿宋_GBK" w:cs="Times New Roman"/>
          <w:color w:val="auto"/>
          <w:sz w:val="32"/>
          <w:szCs w:val="32"/>
          <w:shd w:val="clear" w:color="auto" w:fill="FFFFFF"/>
          <w:lang w:eastAsia="zh-CN"/>
        </w:rPr>
        <w:t>体育健身设施</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自评情况</w:t>
      </w:r>
    </w:p>
    <w:p>
      <w:pPr>
        <w:pStyle w:val="14"/>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bidi="ar"/>
        </w:rPr>
      </w:pPr>
      <w:r>
        <w:rPr>
          <w:rFonts w:hint="default" w:ascii="Times New Roman" w:hAnsi="Times New Roman" w:eastAsia="方正仿宋_GBK" w:cs="Times New Roman"/>
          <w:sz w:val="32"/>
          <w:szCs w:val="32"/>
          <w:shd w:val="clear" w:color="auto" w:fill="FFFFFF"/>
          <w:lang w:bidi="ar"/>
        </w:rPr>
        <w:t>根据预算绩效管理要求，我单位对部门整体和</w:t>
      </w:r>
      <w:r>
        <w:rPr>
          <w:rFonts w:hint="eastAsia" w:ascii="Times New Roman" w:hAnsi="Times New Roman" w:eastAsia="方正仿宋_GBK" w:cs="Times New Roman"/>
          <w:sz w:val="32"/>
          <w:szCs w:val="32"/>
          <w:shd w:val="clear" w:color="auto" w:fill="FFFFFF"/>
          <w:lang w:val="en-US" w:eastAsia="zh-CN" w:bidi="ar"/>
        </w:rPr>
        <w:t>75</w:t>
      </w:r>
      <w:r>
        <w:rPr>
          <w:rFonts w:hint="default" w:ascii="Times New Roman" w:hAnsi="Times New Roman" w:eastAsia="方正仿宋_GBK" w:cs="Times New Roman"/>
          <w:sz w:val="32"/>
          <w:szCs w:val="32"/>
          <w:shd w:val="clear" w:color="auto" w:fill="FFFFFF"/>
          <w:lang w:bidi="ar"/>
        </w:rPr>
        <w:t>个一级项目开展了绩效自评，涉及财政拨款项目支出资金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
        </w:rPr>
        <w:t>1967.76</w:t>
      </w:r>
      <w:r>
        <w:rPr>
          <w:rFonts w:hint="default" w:ascii="Times New Roman" w:hAnsi="Times New Roman" w:eastAsia="方正仿宋_GBK" w:cs="Times New Roman"/>
          <w:sz w:val="32"/>
          <w:szCs w:val="32"/>
          <w:shd w:val="clear" w:color="auto" w:fill="FFFFFF"/>
          <w:lang w:bidi="ar"/>
        </w:rPr>
        <w:t>万元</w:t>
      </w:r>
      <w:r>
        <w:rPr>
          <w:rFonts w:hint="eastAsia" w:ascii="Times New Roman" w:hAnsi="Times New Roman" w:eastAsia="方正仿宋_GBK" w:cs="Times New Roman"/>
          <w:sz w:val="32"/>
          <w:szCs w:val="32"/>
          <w:shd w:val="clear" w:color="auto" w:fill="FFFFFF"/>
          <w:lang w:eastAsia="zh-CN" w:bidi="ar"/>
        </w:rPr>
        <w:t>。</w:t>
      </w:r>
    </w:p>
    <w:tbl>
      <w:tblPr>
        <w:tblStyle w:val="11"/>
        <w:tblW w:w="8551" w:type="dxa"/>
        <w:tblInd w:w="93" w:type="dxa"/>
        <w:tblLayout w:type="fixed"/>
        <w:tblCellMar>
          <w:top w:w="0" w:type="dxa"/>
          <w:left w:w="108" w:type="dxa"/>
          <w:bottom w:w="0" w:type="dxa"/>
          <w:right w:w="108" w:type="dxa"/>
        </w:tblCellMar>
      </w:tblPr>
      <w:tblGrid>
        <w:gridCol w:w="786"/>
        <w:gridCol w:w="1371"/>
        <w:gridCol w:w="588"/>
        <w:gridCol w:w="441"/>
        <w:gridCol w:w="267"/>
        <w:gridCol w:w="703"/>
        <w:gridCol w:w="446"/>
        <w:gridCol w:w="510"/>
        <w:gridCol w:w="628"/>
        <w:gridCol w:w="627"/>
        <w:gridCol w:w="546"/>
        <w:gridCol w:w="692"/>
        <w:gridCol w:w="740"/>
        <w:gridCol w:w="206"/>
      </w:tblGrid>
      <w:tr>
        <w:tblPrEx>
          <w:tblLayout w:type="fixed"/>
          <w:tblCellMar>
            <w:top w:w="0" w:type="dxa"/>
            <w:left w:w="108" w:type="dxa"/>
            <w:bottom w:w="0" w:type="dxa"/>
            <w:right w:w="108" w:type="dxa"/>
          </w:tblCellMar>
        </w:tblPrEx>
        <w:trPr>
          <w:trHeight w:val="552" w:hRule="atLeast"/>
        </w:trPr>
        <w:tc>
          <w:tcPr>
            <w:tcW w:w="8551" w:type="dxa"/>
            <w:gridSpan w:val="14"/>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县文化旅游委</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9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主管部门</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秀山土家族苗族自治县文化和旅游发展委员会</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部门编号</w:t>
            </w:r>
          </w:p>
        </w:tc>
        <w:tc>
          <w:tcPr>
            <w:tcW w:w="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自评总分（分）</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部门联系人</w:t>
            </w:r>
          </w:p>
        </w:tc>
        <w:tc>
          <w:tcPr>
            <w:tcW w:w="43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袁冰婷</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联系电话</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76895733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79"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年初预算数</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全年（调整）预算数</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全年执行数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执行率</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权重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执行率得分</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年度总金额</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65884575.51</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68493094.3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40108187.41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61"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其中：财政拨款</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65884575.51</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68493094.3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40108187.41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58.55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一般公共预算</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40991356.96</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41050332.15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29078306.68</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70.83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当年绩效目标</w:t>
            </w:r>
          </w:p>
        </w:tc>
        <w:tc>
          <w:tcPr>
            <w:tcW w:w="33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年初绩效目标</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全年（调整）绩效目标</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257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33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推进公共文化服务体系建设，推进文化生态保护实验区建设。狠抓群众体育工作，竞技体育再上新台阶，进一步完善体育基础设施。加大文旅宣传营销力度，开展四季营销活动。推进乡村旅游发展。推进广播电视建设，增加覆盖率。文化旅游体育产业有效增长。加强文化旅游市场执法监管。</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推进公共文化服务体系建设，推进文化生态保护实验区建设。狠抓群众体育工作，竞技体育再上新台阶，进一步完善体育基础设施。加大文旅宣传营销力度，开展四季营销活动。推进乡村旅游发展。推进广播电视建设，增加覆盖率。文化旅游体育产业有效增长。加强文化旅游市场执法监管。</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持续推进公共文化服务体系建设，推进文化生态保护实验区建设。狠抓群众体育工作，竞技体育再上新台阶，进一步完善体育基础设施。加大文旅宣传营销力度，开展四季营销活动。推进乡村旅游发展。推进广播电视建设，增加覆盖率。文化旅游体育产业有效增长。加强文化旅游市场执法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6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绩效指标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指标名称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计量</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单位</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性质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指标值</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偏离度</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得分系数</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指标权重</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指标得分</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42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参加文化旅游营销活动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创作文艺作品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创作作品增加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477"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开展文化活动场次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场</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年文献外借册次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万册</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48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培养体育后备人才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747"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体育场馆和区域内的场地、设施全年开放天数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天</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330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342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3.64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4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体育场馆免费开放服务群众数量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万人次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739"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文化馆、图书馆、博物馆免费开放服务群众数量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万人次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16.67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组织和参加体育活动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重点项目推进率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广电运行率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旅游资源利用率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好</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0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体育基础设施建设</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6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文化生态保护区建设推进率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乡村旅游发展</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招商引资力度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非遗保护措施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好</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13"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文旅市场监管力度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513"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文旅宣传营销力度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350"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文物保护措施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18"/>
                <w:szCs w:val="18"/>
                <w:u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好</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6" w:type="dxa"/>
          <w:trHeight w:val="677"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总体说明</w:t>
            </w:r>
          </w:p>
        </w:tc>
        <w:tc>
          <w:tcPr>
            <w:tcW w:w="75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left"/>
              <w:outlineLvl w:val="9"/>
              <w:rPr>
                <w:rFonts w:hint="eastAsia" w:ascii="方正仿宋_GBK" w:hAnsi="方正仿宋_GBK" w:eastAsia="方正仿宋_GBK" w:cs="方正仿宋_GBK"/>
                <w:i w:val="0"/>
                <w:color w:val="000000"/>
                <w:sz w:val="22"/>
                <w:szCs w:val="22"/>
                <w:u w:val="none"/>
                <w:lang w:eastAsia="zh-CN"/>
              </w:rPr>
            </w:pPr>
            <w:r>
              <w:rPr>
                <w:rFonts w:hint="eastAsia" w:ascii="方正仿宋_GBK" w:hAnsi="方正仿宋_GBK" w:eastAsia="方正仿宋_GBK" w:cs="方正仿宋_GBK"/>
                <w:i w:val="0"/>
                <w:color w:val="000000"/>
                <w:sz w:val="22"/>
                <w:szCs w:val="22"/>
                <w:u w:val="none"/>
                <w:lang w:eastAsia="zh-CN"/>
              </w:rPr>
              <w:t>各项工作有序推进，资金使用进度有待加快</w:t>
            </w:r>
          </w:p>
        </w:tc>
      </w:tr>
    </w:tbl>
    <w:p>
      <w:pPr>
        <w:pStyle w:val="14"/>
        <w:keepNext w:val="0"/>
        <w:keepLines w:val="0"/>
        <w:pageBreakBefore w:val="0"/>
        <w:widowControl/>
        <w:kinsoku/>
        <w:wordWrap/>
        <w:overflowPunct/>
        <w:topLinePunct w:val="0"/>
        <w:autoSpaceDE w:val="0"/>
        <w:autoSpaceDN/>
        <w:bidi w:val="0"/>
        <w:adjustRightInd/>
        <w:snapToGrid/>
        <w:spacing w:before="0" w:beforeAutospacing="0" w:line="600" w:lineRule="exact"/>
        <w:jc w:val="both"/>
        <w:textAlignment w:val="auto"/>
        <w:rPr>
          <w:rFonts w:hint="default" w:ascii="Times New Roman" w:hAnsi="Times New Roman" w:eastAsia="方正仿宋_GBK" w:cs="Times New Roman"/>
          <w:sz w:val="32"/>
          <w:szCs w:val="32"/>
          <w:highlight w:val="yellow"/>
          <w:shd w:val="clear" w:color="auto" w:fill="FFFFFF"/>
          <w:lang w:bidi="ar"/>
        </w:rPr>
      </w:pPr>
    </w:p>
    <w:tbl>
      <w:tblPr>
        <w:tblStyle w:val="11"/>
        <w:tblW w:w="87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1"/>
        <w:gridCol w:w="739"/>
        <w:gridCol w:w="749"/>
        <w:gridCol w:w="626"/>
        <w:gridCol w:w="902"/>
        <w:gridCol w:w="681"/>
        <w:gridCol w:w="695"/>
        <w:gridCol w:w="933"/>
        <w:gridCol w:w="770"/>
        <w:gridCol w:w="784"/>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6" w:hRule="atLeast"/>
        </w:trPr>
        <w:tc>
          <w:tcPr>
            <w:tcW w:w="87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小标宋_GBK" w:hAnsi="方正小标宋_GBK" w:eastAsia="方正小标宋_GBK" w:cs="方正小标宋_GBK"/>
                <w:color w:val="000000"/>
                <w:kern w:val="0"/>
                <w:sz w:val="36"/>
                <w:szCs w:val="36"/>
                <w:lang w:bidi="ar"/>
              </w:rPr>
            </w:pPr>
          </w:p>
          <w:p>
            <w:pPr>
              <w:widowControl/>
              <w:jc w:val="center"/>
              <w:textAlignment w:val="center"/>
              <w:rPr>
                <w:rFonts w:hint="default" w:ascii="Times New Roman" w:hAnsi="Times New Roman" w:eastAsia="微软雅黑" w:cs="Times New Roman"/>
                <w:b/>
                <w:i w:val="0"/>
                <w:color w:val="000000"/>
                <w:kern w:val="0"/>
                <w:sz w:val="40"/>
                <w:szCs w:val="40"/>
              </w:rPr>
            </w:pPr>
            <w:r>
              <w:rPr>
                <w:rFonts w:hint="eastAsia" w:ascii="方正小标宋_GBK" w:hAnsi="方正小标宋_GBK" w:eastAsia="方正小标宋_GBK" w:cs="方正小标宋_GBK"/>
                <w:color w:val="000000"/>
                <w:w w:val="90"/>
                <w:kern w:val="0"/>
                <w:sz w:val="36"/>
                <w:szCs w:val="36"/>
                <w:lang w:eastAsia="zh-CN" w:bidi="ar"/>
              </w:rPr>
              <w:t>县文化旅游委</w:t>
            </w:r>
            <w:r>
              <w:rPr>
                <w:rFonts w:hint="eastAsia" w:ascii="方正小标宋_GBK" w:hAnsi="方正小标宋_GBK" w:eastAsia="方正小标宋_GBK" w:cs="方正小标宋_GBK"/>
                <w:color w:val="000000"/>
                <w:w w:val="90"/>
                <w:kern w:val="0"/>
                <w:sz w:val="36"/>
                <w:szCs w:val="36"/>
                <w:lang w:bidi="ar"/>
              </w:rPr>
              <w:t>202</w:t>
            </w:r>
            <w:r>
              <w:rPr>
                <w:rFonts w:hint="eastAsia" w:ascii="方正小标宋_GBK" w:hAnsi="方正小标宋_GBK" w:eastAsia="方正小标宋_GBK" w:cs="方正小标宋_GBK"/>
                <w:color w:val="000000"/>
                <w:w w:val="90"/>
                <w:kern w:val="0"/>
                <w:sz w:val="36"/>
                <w:szCs w:val="36"/>
                <w:lang w:val="en-US" w:eastAsia="zh-CN" w:bidi="ar"/>
              </w:rPr>
              <w:t>2</w:t>
            </w:r>
            <w:r>
              <w:rPr>
                <w:rFonts w:hint="eastAsia" w:ascii="方正小标宋_GBK" w:hAnsi="方正小标宋_GBK" w:eastAsia="方正小标宋_GBK" w:cs="方正小标宋_GBK"/>
                <w:color w:val="000000"/>
                <w:w w:val="90"/>
                <w:kern w:val="0"/>
                <w:sz w:val="36"/>
                <w:szCs w:val="36"/>
                <w:lang w:bidi="ar"/>
              </w:rPr>
              <w:t>年度项目支出绩效自评表（一级项目）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20"/>
                <w:szCs w:val="20"/>
              </w:rPr>
            </w:pPr>
            <w:r>
              <w:rPr>
                <w:rFonts w:hint="eastAsia" w:ascii="方正黑体_GBK" w:hAnsi="方正黑体_GBK" w:eastAsia="方正黑体_GBK" w:cs="方正黑体_GBK"/>
                <w:color w:val="000000"/>
                <w:kern w:val="0"/>
                <w:sz w:val="22"/>
                <w:lang w:bidi="ar"/>
              </w:rPr>
              <w:t>序号</w:t>
            </w:r>
          </w:p>
        </w:tc>
        <w:tc>
          <w:tcPr>
            <w:tcW w:w="73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项目名称</w:t>
            </w:r>
          </w:p>
        </w:tc>
        <w:tc>
          <w:tcPr>
            <w:tcW w:w="74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18"/>
                <w:szCs w:val="18"/>
              </w:rPr>
            </w:pPr>
            <w:r>
              <w:rPr>
                <w:rFonts w:hint="eastAsia" w:ascii="方正黑体_GBK" w:hAnsi="方正黑体_GBK" w:eastAsia="方正黑体_GBK" w:cs="方正黑体_GBK"/>
                <w:color w:val="000000"/>
                <w:kern w:val="0"/>
                <w:sz w:val="21"/>
                <w:szCs w:val="22"/>
                <w:lang w:bidi="ar"/>
              </w:rPr>
              <w:t>指标名称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指标性质</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ascii="方正黑体_GBK" w:hAnsi="方正黑体_GBK" w:eastAsia="方正黑体_GBK" w:cs="方正黑体_GBK"/>
                <w:color w:val="000000"/>
                <w:kern w:val="0"/>
                <w:sz w:val="21"/>
                <w:szCs w:val="22"/>
                <w:lang w:bidi="ar"/>
              </w:rPr>
              <w:t>指标值</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ascii="方正黑体_GBK" w:hAnsi="方正黑体_GBK" w:eastAsia="方正黑体_GBK" w:cs="方正黑体_GBK"/>
                <w:color w:val="000000"/>
                <w:kern w:val="0"/>
                <w:sz w:val="21"/>
                <w:szCs w:val="22"/>
                <w:lang w:bidi="ar"/>
              </w:rPr>
              <w:t>计量单位</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18"/>
                <w:szCs w:val="18"/>
              </w:rPr>
            </w:pPr>
            <w:r>
              <w:rPr>
                <w:rFonts w:hint="eastAsia" w:ascii="方正黑体_GBK" w:hAnsi="方正黑体_GBK" w:eastAsia="方正黑体_GBK" w:cs="方正黑体_GBK"/>
                <w:color w:val="000000"/>
                <w:kern w:val="0"/>
                <w:sz w:val="21"/>
                <w:szCs w:val="22"/>
                <w:lang w:bidi="ar"/>
              </w:rPr>
              <w:t>指标权重</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全年完成值</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sz w:val="22"/>
                <w:szCs w:val="22"/>
              </w:rPr>
            </w:pPr>
            <w:r>
              <w:rPr>
                <w:rFonts w:hint="eastAsia" w:ascii="方正黑体_GBK" w:hAnsi="方正黑体_GBK" w:eastAsia="方正黑体_GBK" w:cs="方正黑体_GBK"/>
                <w:color w:val="000000"/>
                <w:kern w:val="0"/>
                <w:sz w:val="21"/>
                <w:szCs w:val="22"/>
                <w:lang w:bidi="ar"/>
              </w:rPr>
              <w:t>指标得分</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i w:val="0"/>
                <w:color w:val="000000"/>
                <w:kern w:val="0"/>
                <w:sz w:val="18"/>
                <w:szCs w:val="18"/>
              </w:rPr>
            </w:pPr>
            <w:r>
              <w:rPr>
                <w:rFonts w:hint="eastAsia" w:ascii="方正黑体_GBK" w:hAnsi="方正黑体_GBK" w:eastAsia="方正黑体_GBK" w:cs="方正黑体_GBK"/>
                <w:color w:val="000000"/>
                <w:kern w:val="0"/>
                <w:sz w:val="21"/>
                <w:szCs w:val="22"/>
                <w:lang w:bidi="ar"/>
              </w:rPr>
              <w:t>说明</w:t>
            </w:r>
          </w:p>
        </w:tc>
        <w:tc>
          <w:tcPr>
            <w:tcW w:w="125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i w:val="0"/>
                <w:color w:val="000000"/>
                <w:kern w:val="0"/>
                <w:sz w:val="18"/>
                <w:szCs w:val="18"/>
              </w:rPr>
            </w:pPr>
            <w:r>
              <w:rPr>
                <w:rFonts w:hint="eastAsia" w:ascii="方正黑体_GBK" w:hAnsi="方正黑体_GBK" w:eastAsia="方正黑体_GBK" w:cs="方正黑体_GBK"/>
                <w:color w:val="000000"/>
                <w:kern w:val="0"/>
                <w:sz w:val="21"/>
                <w:szCs w:val="22"/>
                <w:lang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color w:val="000000"/>
                <w:kern w:val="0"/>
                <w:sz w:val="18"/>
                <w:szCs w:val="18"/>
                <w:lang w:bidi="ar"/>
              </w:rPr>
              <w:t>1</w:t>
            </w:r>
          </w:p>
        </w:tc>
        <w:tc>
          <w:tcPr>
            <w:tcW w:w="73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rPr>
              <w:t>国家非物质文化遗产保护资金（国家级文化生态保护区建设）</w:t>
            </w: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非遗培训班</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b/>
                <w:i w:val="0"/>
                <w:color w:val="000000"/>
                <w:kern w:val="0"/>
                <w:sz w:val="18"/>
                <w:szCs w:val="18"/>
              </w:rPr>
            </w:pPr>
          </w:p>
        </w:tc>
        <w:tc>
          <w:tcPr>
            <w:tcW w:w="12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color w:val="000000"/>
                <w:sz w:val="18"/>
                <w:szCs w:val="18"/>
                <w:lang w:val="en-US" w:eastAsia="zh-CN"/>
              </w:rPr>
              <w:t>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80808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举办参加非遗活动</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b/>
                <w:i w:val="0"/>
                <w:color w:val="000000"/>
                <w:kern w:val="0"/>
                <w:sz w:val="18"/>
                <w:szCs w:val="18"/>
              </w:rPr>
            </w:pP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资料书籍编撰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b/>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b/>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非遗社会关注</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全部完成</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c>
          <w:tcPr>
            <w:tcW w:w="74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非遗保护传承影响</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有所增加</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outlineLvl w:val="9"/>
              <w:rPr>
                <w:rFonts w:hint="eastAsia" w:ascii="方正仿宋_GBK" w:hAnsi="方正仿宋_GBK" w:eastAsia="方正仿宋_GBK" w:cs="方正仿宋_GBK"/>
                <w:sz w:val="18"/>
                <w:szCs w:val="18"/>
              </w:rPr>
            </w:pP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全部完成</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808080"/>
                <w:kern w:val="0"/>
                <w:sz w:val="18"/>
                <w:szCs w:val="18"/>
              </w:rPr>
            </w:pPr>
            <w:r>
              <w:rPr>
                <w:rFonts w:hint="eastAsia" w:ascii="方正仿宋_GBK" w:hAnsi="方正仿宋_GBK" w:eastAsia="方正仿宋_GBK" w:cs="方正仿宋_GBK"/>
                <w:color w:val="000000"/>
                <w:kern w:val="0"/>
                <w:sz w:val="18"/>
                <w:szCs w:val="18"/>
                <w:lang w:bidi="ar"/>
              </w:rPr>
              <w:t>2</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2023年非遗（传统手工技艺）培训（2023年德州帮扶）</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举办培训次数</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期</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招收学员人数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就业率</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80808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帮扶对象满意度</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sz w:val="18"/>
                <w:szCs w:val="18"/>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color w:val="000000"/>
                <w:kern w:val="0"/>
                <w:sz w:val="18"/>
                <w:szCs w:val="18"/>
                <w:lang w:bidi="ar"/>
              </w:rPr>
              <w:t>3</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业余体校队伍训练经费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训练队伍</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支</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lang w:val="en-US" w:eastAsia="zh-CN"/>
              </w:rPr>
            </w:pPr>
            <w:r>
              <w:rPr>
                <w:rFonts w:hint="eastAsia" w:ascii="方正仿宋_GBK" w:hAnsi="方正仿宋_GBK" w:eastAsia="方正仿宋_GBK" w:cs="方正仿宋_GBK"/>
                <w:b w:val="0"/>
                <w:bCs/>
                <w:i w:val="0"/>
                <w:color w:val="000000"/>
                <w:kern w:val="0"/>
                <w:sz w:val="18"/>
                <w:szCs w:val="18"/>
                <w:lang w:val="en-US" w:eastAsia="zh-CN"/>
              </w:rPr>
              <w:t>6</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b/>
                <w:i w:val="0"/>
                <w:color w:val="000000"/>
                <w:kern w:val="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1" w:firstLineChars="100"/>
              <w:jc w:val="center"/>
              <w:textAlignment w:val="center"/>
              <w:outlineLvl w:val="9"/>
              <w:rPr>
                <w:rFonts w:hint="eastAsia" w:ascii="方正仿宋_GBK" w:hAnsi="方正仿宋_GBK" w:eastAsia="方正仿宋_GBK" w:cs="方正仿宋_GBK"/>
                <w:b/>
                <w:i w:val="0"/>
                <w:color w:val="000000"/>
                <w:kern w:val="0"/>
                <w:sz w:val="18"/>
                <w:szCs w:val="18"/>
              </w:rPr>
            </w:pPr>
          </w:p>
        </w:tc>
        <w:tc>
          <w:tcPr>
            <w:tcW w:w="12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b/>
                <w:i w:val="0"/>
                <w:color w:val="000000"/>
                <w:kern w:val="0"/>
                <w:sz w:val="18"/>
                <w:szCs w:val="18"/>
              </w:rPr>
            </w:pPr>
            <w:r>
              <w:rPr>
                <w:rFonts w:hint="eastAsia" w:ascii="方正仿宋_GBK" w:hAnsi="方正仿宋_GBK" w:eastAsia="方正仿宋_GBK" w:cs="方正仿宋_GBK"/>
                <w:color w:val="000000"/>
                <w:sz w:val="18"/>
                <w:szCs w:val="18"/>
                <w:lang w:val="en-US" w:eastAsia="zh-CN"/>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训练人数</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lang w:val="en-US" w:eastAsia="zh-CN"/>
              </w:rPr>
            </w:pPr>
            <w:r>
              <w:rPr>
                <w:rFonts w:hint="eastAsia" w:ascii="方正仿宋_GBK" w:hAnsi="方正仿宋_GBK" w:eastAsia="方正仿宋_GBK" w:cs="方正仿宋_GBK"/>
                <w:i w:val="0"/>
                <w:color w:val="000000"/>
                <w:kern w:val="0"/>
                <w:sz w:val="18"/>
                <w:szCs w:val="18"/>
                <w:lang w:val="en-US" w:eastAsia="zh-CN"/>
              </w:rPr>
              <w:t>100</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103</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center"/>
              <w:textAlignment w:val="center"/>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训练员</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18"/>
                <w:szCs w:val="18"/>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sz w:val="18"/>
                <w:szCs w:val="18"/>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青少年竞技水平</w:t>
            </w:r>
          </w:p>
        </w:tc>
        <w:tc>
          <w:tcPr>
            <w:tcW w:w="62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有所提高</w:t>
            </w:r>
          </w:p>
        </w:tc>
        <w:tc>
          <w:tcPr>
            <w:tcW w:w="6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outlineLvl w:val="9"/>
              <w:rPr>
                <w:rFonts w:hint="eastAsia" w:ascii="方正仿宋_GBK" w:hAnsi="方正仿宋_GBK" w:eastAsia="方正仿宋_GBK" w:cs="方正仿宋_GBK"/>
                <w:i w:val="0"/>
                <w:color w:val="000000"/>
                <w:kern w:val="0"/>
                <w:sz w:val="18"/>
                <w:szCs w:val="18"/>
              </w:rPr>
            </w:pPr>
          </w:p>
        </w:tc>
        <w:tc>
          <w:tcPr>
            <w:tcW w:w="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93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lang w:eastAsia="zh-CN"/>
              </w:rPr>
            </w:pPr>
            <w:r>
              <w:rPr>
                <w:rFonts w:hint="eastAsia" w:ascii="方正仿宋_GBK" w:hAnsi="方正仿宋_GBK" w:eastAsia="方正仿宋_GBK" w:cs="方正仿宋_GBK"/>
                <w:i w:val="0"/>
                <w:color w:val="000000"/>
                <w:kern w:val="0"/>
                <w:sz w:val="18"/>
                <w:szCs w:val="18"/>
                <w:lang w:eastAsia="zh-CN"/>
              </w:rPr>
              <w:t>全部完成</w:t>
            </w:r>
          </w:p>
        </w:tc>
        <w:tc>
          <w:tcPr>
            <w:tcW w:w="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right"/>
              <w:outlineLvl w:val="9"/>
              <w:rPr>
                <w:rFonts w:hint="eastAsia" w:ascii="方正仿宋_GBK" w:hAnsi="方正仿宋_GBK" w:eastAsia="方正仿宋_GBK" w:cs="方正仿宋_GBK"/>
                <w:i w:val="0"/>
                <w:color w:val="000000"/>
                <w:kern w:val="0"/>
                <w:sz w:val="18"/>
                <w:szCs w:val="18"/>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180" w:firstLineChars="100"/>
              <w:jc w:val="right"/>
              <w:textAlignment w:val="center"/>
              <w:outlineLvl w:val="9"/>
              <w:rPr>
                <w:rFonts w:hint="eastAsia" w:ascii="方正仿宋_GBK" w:hAnsi="方正仿宋_GBK" w:eastAsia="方正仿宋_GBK" w:cs="方正仿宋_GBK"/>
                <w:i w:val="0"/>
                <w:color w:val="000000"/>
                <w:kern w:val="0"/>
                <w:sz w:val="18"/>
                <w:szCs w:val="18"/>
              </w:rPr>
            </w:pPr>
          </w:p>
        </w:tc>
        <w:tc>
          <w:tcPr>
            <w:tcW w:w="12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outlineLvl w:val="9"/>
              <w:rPr>
                <w:rFonts w:hint="eastAsia" w:ascii="方正仿宋_GBK" w:hAnsi="方正仿宋_GBK" w:eastAsia="方正仿宋_GBK" w:cs="方正仿宋_GBK"/>
                <w:i w:val="0"/>
                <w:color w:val="000000"/>
                <w:kern w:val="0"/>
                <w:sz w:val="18"/>
                <w:szCs w:val="18"/>
              </w:rPr>
            </w:pPr>
          </w:p>
        </w:tc>
      </w:tr>
    </w:tbl>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8"/>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我单位对国家非物质文化遗产保护资金（国家级文化生态保护区建设）开展了绩效评价，涉及财政拨款项目资金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77.5</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81.1</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良</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资金使用缓慢的</w:t>
      </w:r>
      <w:r>
        <w:rPr>
          <w:rFonts w:hint="default" w:ascii="Times New Roman" w:hAnsi="Times New Roman" w:eastAsia="方正仿宋_GBK" w:cs="Times New Roman"/>
          <w:sz w:val="32"/>
          <w:szCs w:val="32"/>
          <w:shd w:val="clear" w:color="auto" w:fill="FFFFFF"/>
          <w:lang w:bidi="ar"/>
        </w:rPr>
        <w:t>问题，提出</w:t>
      </w:r>
      <w:r>
        <w:rPr>
          <w:rFonts w:hint="eastAsia" w:ascii="Times New Roman" w:hAnsi="Times New Roman" w:eastAsia="方正仿宋_GBK" w:cs="Times New Roman"/>
          <w:sz w:val="32"/>
          <w:szCs w:val="32"/>
          <w:shd w:val="clear" w:color="auto" w:fill="FFFFFF"/>
          <w:lang w:eastAsia="zh-CN" w:bidi="ar"/>
        </w:rPr>
        <w:t>规划资金支持，提升资金效益</w:t>
      </w:r>
      <w:r>
        <w:rPr>
          <w:rFonts w:hint="default" w:ascii="Times New Roman" w:hAnsi="Times New Roman" w:eastAsia="方正仿宋_GBK" w:cs="Times New Roman"/>
          <w:sz w:val="32"/>
          <w:szCs w:val="32"/>
          <w:shd w:val="clear" w:color="auto" w:fill="FFFFFF"/>
          <w:lang w:bidi="ar"/>
        </w:rPr>
        <w:t>等下一步工作建议；对2023年非遗（传统手工技艺）培训（2023年德州帮扶）开展了绩效评价，涉及财政拨款项目资金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30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eastAsia="zh-CN" w:bidi="ar"/>
        </w:rPr>
        <w:t>完成了</w:t>
      </w:r>
      <w:r>
        <w:rPr>
          <w:rFonts w:hint="default" w:ascii="Times New Roman" w:hAnsi="Times New Roman" w:eastAsia="方正仿宋_GBK" w:cs="Times New Roman"/>
          <w:sz w:val="32"/>
          <w:szCs w:val="32"/>
          <w:shd w:val="clear" w:color="auto" w:fill="FFFFFF"/>
          <w:lang w:bidi="ar"/>
        </w:rPr>
        <w:t>绩效</w:t>
      </w:r>
      <w:r>
        <w:rPr>
          <w:rFonts w:hint="eastAsia" w:ascii="Times New Roman" w:hAnsi="Times New Roman" w:eastAsia="方正仿宋_GBK" w:cs="Times New Roman"/>
          <w:sz w:val="32"/>
          <w:szCs w:val="32"/>
          <w:shd w:val="clear" w:color="auto" w:fill="FFFFFF"/>
          <w:lang w:eastAsia="zh-CN" w:bidi="ar"/>
        </w:rPr>
        <w:t>目标；</w:t>
      </w:r>
      <w:r>
        <w:rPr>
          <w:rFonts w:hint="default" w:ascii="Times New Roman" w:hAnsi="Times New Roman" w:eastAsia="方正仿宋_GBK" w:cs="Times New Roman"/>
          <w:sz w:val="32"/>
          <w:szCs w:val="32"/>
          <w:shd w:val="clear" w:color="auto" w:fill="FFFFFF"/>
          <w:lang w:bidi="ar"/>
        </w:rPr>
        <w:t>对业余体校队伍训练经费开展了绩效评价，涉及财政拨款项目资金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20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97.3</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eastAsia="zh-CN" w:bidi="ar"/>
        </w:rPr>
        <w:t>完成了</w:t>
      </w:r>
      <w:r>
        <w:rPr>
          <w:rFonts w:hint="default" w:ascii="Times New Roman" w:hAnsi="Times New Roman" w:eastAsia="方正仿宋_GBK" w:cs="Times New Roman"/>
          <w:sz w:val="32"/>
          <w:szCs w:val="32"/>
          <w:shd w:val="clear" w:color="auto" w:fill="FFFFFF"/>
          <w:lang w:bidi="ar"/>
        </w:rPr>
        <w:t>绩效</w:t>
      </w:r>
      <w:r>
        <w:rPr>
          <w:rFonts w:hint="eastAsia" w:ascii="Times New Roman" w:hAnsi="Times New Roman" w:eastAsia="方正仿宋_GBK" w:cs="Times New Roman"/>
          <w:sz w:val="32"/>
          <w:szCs w:val="32"/>
          <w:shd w:val="clear" w:color="auto" w:fill="FFFFFF"/>
          <w:lang w:eastAsia="zh-CN" w:bidi="ar"/>
        </w:rPr>
        <w:t>目标。</w:t>
      </w:r>
    </w:p>
    <w:p>
      <w:pPr>
        <w:pStyle w:val="13"/>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bidi="ar"/>
        </w:rPr>
        <w:t>委托第三方对我单位开展绩效评价</w:t>
      </w:r>
      <w:r>
        <w:rPr>
          <w:rFonts w:hint="eastAsia" w:ascii="Times New Roman" w:hAnsi="Times New Roman" w:eastAsia="方正仿宋_GBK" w:cs="Times New Roman"/>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Style w:val="10"/>
          <w:rFonts w:hint="eastAsia"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袁冰婷</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76895733</w:t>
      </w:r>
      <w:r>
        <w:rPr>
          <w:rFonts w:hint="default" w:ascii="Times New Roman" w:hAnsi="Times New Roman" w:eastAsia="方正仿宋_GBK" w:cs="Times New Roman"/>
          <w:color w:val="auto"/>
          <w:sz w:val="32"/>
          <w:szCs w:val="32"/>
          <w:shd w:val="clear" w:color="auto" w:fill="FFFFFF"/>
        </w:rPr>
        <w:t>）</w:t>
      </w: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重庆市秀山土家族苗族自治县文化和旅游发展委员会（本级）</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1,293.31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1,083.58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1,137.76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93.06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28.64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1,102.99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2,376.88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2,452.49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75.61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2,452.49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2,452.49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重庆市秀山土家族苗族自治县文化和旅游发展委员会（本级）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2,376.88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2,376.88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重庆市秀山土家族苗族自治县文化和旅游发展委员会（本级）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2,452.49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484.73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1,967.76</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1,137.76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812.90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443.94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102.51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84.84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1,102.99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重庆市秀山土家族苗族自治县文化和旅游发展委员会（本级）</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1,293.31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1,083.58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2,376.88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1,349.50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2,452.49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1,349.50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1,102.99</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重庆市秀山土家族苗族自治县文化和旅游发展委员会（本级）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1,349.50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864.77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1,137.76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324.86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812.90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324.86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443.94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324.26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图书馆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旅游宣传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238.27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102.51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100.94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重庆市秀山土家族苗族自治县文化和旅游发展委员会（本级）</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414.62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重庆市秀山土家族苗族自治县文化和旅游发展委员会（本级）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19.41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1,083.58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1,102.99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1,102.99</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1,083.58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1,083.58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1,102.99</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19.41</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1,083.58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1,102.99</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1,102.99</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重庆市秀山土家族苗族自治县文化和旅游发展委员会（本级）</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重庆市秀山土家族苗族自治县文化和旅游发展委员会（本级）</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70.11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26.94</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26.94</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70.11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22.98</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22.98</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17.98</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17.98</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3.96</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53.96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53.96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53.96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53.96</w:t>
            </w: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5.56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8E9DCCB"/>
    <w:multiLevelType w:val="singleLevel"/>
    <w:tmpl w:val="E8E9DCC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7178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4A00FF"/>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C65FF7"/>
    <w:rsid w:val="163A6CEE"/>
    <w:rsid w:val="173708E3"/>
    <w:rsid w:val="17C374FC"/>
    <w:rsid w:val="182E4AB6"/>
    <w:rsid w:val="189079DC"/>
    <w:rsid w:val="189B0D0B"/>
    <w:rsid w:val="189B787E"/>
    <w:rsid w:val="18A504B4"/>
    <w:rsid w:val="18B43F7C"/>
    <w:rsid w:val="194A1770"/>
    <w:rsid w:val="19B906A4"/>
    <w:rsid w:val="1B6F15B6"/>
    <w:rsid w:val="1BAA2EDC"/>
    <w:rsid w:val="1CA55E64"/>
    <w:rsid w:val="1D014A01"/>
    <w:rsid w:val="1D022362"/>
    <w:rsid w:val="1D1B04B0"/>
    <w:rsid w:val="1DA52501"/>
    <w:rsid w:val="1DBD6767"/>
    <w:rsid w:val="1DC52125"/>
    <w:rsid w:val="1DD26311"/>
    <w:rsid w:val="1DFB032C"/>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FA40E7"/>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B43E9"/>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24841"/>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340445"/>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452286"/>
    <w:rsid w:val="5C263CE4"/>
    <w:rsid w:val="5C5D2777"/>
    <w:rsid w:val="5CF66BF3"/>
    <w:rsid w:val="5D290C69"/>
    <w:rsid w:val="5F2D4A41"/>
    <w:rsid w:val="60C74F6C"/>
    <w:rsid w:val="61025A59"/>
    <w:rsid w:val="613D5BBC"/>
    <w:rsid w:val="61536C39"/>
    <w:rsid w:val="62944DD7"/>
    <w:rsid w:val="6319381F"/>
    <w:rsid w:val="63C25DC5"/>
    <w:rsid w:val="63C62057"/>
    <w:rsid w:val="64571EF5"/>
    <w:rsid w:val="64B27E1A"/>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005CB"/>
    <w:rsid w:val="71C34D91"/>
    <w:rsid w:val="72DB435C"/>
    <w:rsid w:val="72E2613A"/>
    <w:rsid w:val="72F771F4"/>
    <w:rsid w:val="73934AD2"/>
    <w:rsid w:val="750837F0"/>
    <w:rsid w:val="754758CF"/>
    <w:rsid w:val="764F62AB"/>
    <w:rsid w:val="765C45EC"/>
    <w:rsid w:val="768A7619"/>
    <w:rsid w:val="768E6FC5"/>
    <w:rsid w:val="772E1EBA"/>
    <w:rsid w:val="781926BC"/>
    <w:rsid w:val="796D60A4"/>
    <w:rsid w:val="79757275"/>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Date"/>
    <w:basedOn w:val="1"/>
    <w:next w:val="1"/>
    <w:qFormat/>
    <w:uiPriority w:val="0"/>
    <w:pPr>
      <w:widowControl w:val="0"/>
      <w:ind w:left="100" w:leftChars="2500"/>
      <w:jc w:val="both"/>
    </w:pPr>
    <w:rPr>
      <w:rFonts w:ascii="Calibri" w:hAnsi="Calibri" w:eastAsia="宋体" w:cs="Times New Roman"/>
      <w:kern w:val="2"/>
      <w:sz w:val="21"/>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basedOn w:val="1"/>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2024-10-08T06:04:28Z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