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重庆市秀山土家族苗族自治县文化馆</w:t>
      </w:r>
      <w:r>
        <w:rPr>
          <w:rFonts w:hint="eastAsia" w:ascii="Times New Roman" w:hAnsi="Times New Roman" w:eastAsia="方正仿宋_GBK" w:cs="Times New Roman"/>
          <w:color w:val="000000"/>
          <w:kern w:val="0"/>
          <w:sz w:val="44"/>
          <w:szCs w:val="44"/>
          <w:lang w:val="en-US" w:eastAsia="zh-CN" w:bidi="ar"/>
        </w:rPr>
        <w:t>2023</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方正小标宋_GBK" w:hAnsi="方正小标宋_GBK" w:eastAsia="方正小标宋_GBK" w:cs="方正小标宋_GBK"/>
          <w:sz w:val="44"/>
          <w:szCs w:val="44"/>
          <w:shd w:val="clear" w:color="auto" w:fill="FFFFFF"/>
        </w:rPr>
      </w:pPr>
    </w:p>
    <w:p>
      <w:pPr>
        <w:pStyle w:val="2"/>
        <w:keepNext/>
        <w:keepLines/>
        <w:pageBreakBefore w:val="0"/>
        <w:widowControl/>
        <w:kinsoku/>
        <w:wordWrap/>
        <w:overflowPunct/>
        <w:topLinePunct w:val="0"/>
        <w:autoSpaceDE/>
        <w:autoSpaceDN/>
        <w:bidi w:val="0"/>
        <w:adjustRightInd/>
        <w:snapToGrid/>
        <w:spacing w:before="0" w:beforeLines="0" w:after="0" w:line="560" w:lineRule="exact"/>
        <w:ind w:firstLine="640" w:firstLineChars="200"/>
        <w:textAlignment w:val="auto"/>
        <w:outlineLvl w:val="0"/>
        <w:rPr>
          <w:rFonts w:hint="default"/>
        </w:rPr>
      </w:pPr>
      <w:r>
        <w:t>一、单位基本情况</w:t>
      </w:r>
    </w:p>
    <w:p>
      <w:pPr>
        <w:pStyle w:val="3"/>
        <w:keepNext/>
        <w:keepLines/>
        <w:pageBreakBefore w:val="0"/>
        <w:widowControl/>
        <w:kinsoku/>
        <w:wordWrap/>
        <w:overflowPunct/>
        <w:topLinePunct w:val="0"/>
        <w:autoSpaceDE/>
        <w:autoSpaceDN/>
        <w:bidi w:val="0"/>
        <w:adjustRightInd/>
        <w:snapToGrid/>
        <w:spacing w:before="0" w:beforeLines="0" w:after="0" w:line="560" w:lineRule="exact"/>
        <w:ind w:firstLine="640" w:firstLineChars="200"/>
        <w:textAlignment w:val="auto"/>
        <w:outlineLvl w:val="1"/>
        <w:rPr>
          <w:rFonts w:hint="default"/>
        </w:rPr>
      </w:pPr>
      <w:r>
        <w:t>（一）职能职责</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负责宣传国家文化方针、政策和法令、开展文化科学知识的普及宣传；组织开展健康有益、积极向上、丰富多彩的群众文化系列活动，举办各类艺术展览活动和文化下乡活动；繁荣群众业余文化艺术活动，培训各种文化艺术人才，建立健全群众文化艺术铛案；组织全县业余爱好者积极开展社区、广场、企业、校园、乡村等各种文化演出活动</w:t>
      </w:r>
      <w:r>
        <w:rPr>
          <w:rFonts w:hint="default" w:ascii="方正仿宋_GBK" w:hAnsi="方正仿宋_GBK" w:eastAsia="方正仿宋_GBK" w:cs="方正仿宋_GBK"/>
          <w:sz w:val="32"/>
          <w:szCs w:val="32"/>
          <w:shd w:val="clear" w:color="auto" w:fill="FFFFFF"/>
          <w:lang w:val="en-US" w:eastAsia="zh-CN"/>
        </w:rPr>
        <w:t>；组织音乐、美术、舞蹈、书法、小品、摄影等各种群众文化艺术门类的创作；指导乡镇（街道）文化站和各基层业余文化组织开展工作；负责保护、管理、收集、整理民族民间非物质文化遗产资料；完成主管部门交办的其他工作任务。</w:t>
      </w:r>
    </w:p>
    <w:p>
      <w:pPr>
        <w:pStyle w:val="3"/>
        <w:keepNext/>
        <w:keepLines/>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1"/>
        <w:rPr>
          <w:rFonts w:hint="default" w:ascii="Arial" w:hAnsi="Arial"/>
        </w:rPr>
      </w:pPr>
      <w:r>
        <w:rPr>
          <w:rFonts w:ascii="Arial" w:hAnsi="Arial"/>
        </w:rPr>
        <w:t>（二）机构设置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秀山土家族苗族自治县文化馆内设办公室、辅导培训部、活动演艺部、数字文化中心。</w:t>
      </w:r>
    </w:p>
    <w:p>
      <w:pPr>
        <w:pStyle w:val="2"/>
        <w:keepNext/>
        <w:keepLines/>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0"/>
        <w:rPr>
          <w:rFonts w:hint="default"/>
          <w:b w:val="0"/>
        </w:rPr>
      </w:pPr>
      <w:r>
        <w:rPr>
          <w:b w:val="0"/>
        </w:rPr>
        <w:t>二、单位决算情况说明</w:t>
      </w:r>
    </w:p>
    <w:p>
      <w:pPr>
        <w:pStyle w:val="3"/>
        <w:keepNext/>
        <w:keepLines/>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outlineLvl w:val="1"/>
        <w:rPr>
          <w:rFonts w:ascii="Arial" w:hAnsi="Arial"/>
        </w:rPr>
      </w:pPr>
      <w:r>
        <w:rPr>
          <w:rFonts w:hint="eastAsia" w:ascii="Arial" w:hAnsi="Arial"/>
        </w:rPr>
        <w:t>（一）收入支出决算总体情况说明</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1.总体情况。2023年度收入总计838.47万元，支出总计838.47万元。收支较上年决算数减少63.27万元，下降7.02%，主要原因是国家非物质文化遗产保护资金（苗族羊马节）、秀山民歌、秀山花灯演出活动减少。</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2.收入情况。2023年度收入合计819.28万元，较上年决算数减少33.81万元，下降3.96%，主要原因是国家非物质文化遗产保护资金（苗族羊马节）、秀山民歌、秀山花灯演出活动减少。其中：财政拨款收入805.02万元，占98.26%；事业收入0.00万元，占0.00%；经营收入0.00万元，占0.00%；其他收入14.27万元，占1.74%。此外，使用非财政拨款结余和专用结余0.00万元，年初结转和结余19.19万元。</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3.支出情况。2023年度支出合计831.20万元，较上年决算数减少51.35万元，下降5.82%，主要原因是国家非物质文化遗产保护资金（苗族羊马节）、秀山民歌、秀山花灯演出活动减少。其中：基本支出466.04万元，占56.07%；项目支出365.16万元，占43.93%；经营支出0.00万元，占0.00%。此外，结余分配0.00万元。</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4.结转结余情况。2023年度年末结转和结余7.27万元，较上年决算数减少11.92万元，下降62.12%，主要原因是该年度演出活动的支付进度变快，结转结余资金减少。</w:t>
      </w:r>
    </w:p>
    <w:p>
      <w:pPr>
        <w:pStyle w:val="3"/>
        <w:keepNext/>
        <w:keepLines/>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1"/>
        <w:rPr>
          <w:rFonts w:hint="eastAsia" w:ascii="Arial" w:hAnsi="Arial"/>
          <w:lang w:val="en-US" w:eastAsia="zh-CN"/>
        </w:rPr>
      </w:pPr>
      <w:r>
        <w:rPr>
          <w:rFonts w:hint="eastAsia" w:ascii="Arial" w:hAnsi="Arial"/>
          <w:lang w:val="en-US" w:eastAsia="zh-CN"/>
        </w:rPr>
        <w:t>（二）财政拨款收入支出决算总体情况说明</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2023年度财政拨款收、支总计805.02万元。与2022年相比，财政拨款收、支总计各减少57.53万元，下降6.67%。主要原因是国家非物质文化遗产保护资金（苗族羊马节）、秀山民歌、秀山花灯演出活动减少。</w:t>
      </w:r>
    </w:p>
    <w:p>
      <w:pPr>
        <w:pStyle w:val="3"/>
        <w:keepNext/>
        <w:keepLines/>
        <w:pageBreakBefore w:val="0"/>
        <w:widowControl/>
        <w:kinsoku/>
        <w:wordWrap/>
        <w:overflowPunct/>
        <w:topLinePunct w:val="0"/>
        <w:autoSpaceDE/>
        <w:autoSpaceDN/>
        <w:bidi w:val="0"/>
        <w:adjustRightInd/>
        <w:snapToGrid/>
        <w:spacing w:before="0" w:after="0" w:line="560" w:lineRule="exact"/>
        <w:ind w:firstLine="640" w:firstLineChars="200"/>
        <w:textAlignment w:val="auto"/>
        <w:outlineLvl w:val="1"/>
        <w:rPr>
          <w:rFonts w:hint="eastAsia" w:ascii="Arial" w:hAnsi="Arial"/>
          <w:lang w:val="en-US" w:eastAsia="zh-CN"/>
        </w:rPr>
      </w:pPr>
      <w:r>
        <w:rPr>
          <w:rFonts w:hint="eastAsia" w:ascii="Arial" w:hAnsi="Arial"/>
          <w:lang w:val="en-US" w:eastAsia="zh-CN"/>
        </w:rPr>
        <w:t>（三）一般公共预算财政拨款收入支出决算情况说明</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1.收入情况。2023年度一般公共预算财政拨款收入805.02万元，较上年决算数减少8.88万元，下降1.09%。主要原因是国家非物质文化遗产保护资金（苗族羊马节）、秀山民歌、秀山花灯演出活动减少。较年初预算数增加42.48万元，增长5.57%。主要原因是2023年国家非物质文化遗产保护资金（苗族羊马节）增加了34</w:t>
      </w:r>
      <w:r>
        <w:rPr>
          <w:rFonts w:hint="eastAsia" w:ascii="Times New Roman" w:hAnsi="Times New Roman" w:eastAsia="方正仿宋_GBK" w:cs="Times New Roman"/>
          <w:color w:val="000000"/>
          <w:kern w:val="0"/>
          <w:sz w:val="32"/>
          <w:szCs w:val="32"/>
          <w:lang w:val="en-US" w:eastAsia="zh" w:bidi="ar"/>
        </w:rPr>
        <w:t>.00</w:t>
      </w:r>
      <w:r>
        <w:rPr>
          <w:rFonts w:hint="eastAsia" w:ascii="Times New Roman" w:hAnsi="Times New Roman" w:eastAsia="方正仿宋_GBK" w:cs="Times New Roman"/>
          <w:color w:val="000000"/>
          <w:kern w:val="0"/>
          <w:sz w:val="32"/>
          <w:szCs w:val="32"/>
          <w:lang w:val="en-US" w:eastAsia="zh-CN" w:bidi="ar"/>
        </w:rPr>
        <w:t>万元。此外，年初财政拨款结转和结余0.00万元。</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2.支出情况。2023年度一般公共预算财政拨款支出805.02万元，较上年决算数减少57.53万元，下降6.67%。主要原因是主要原因是国家非物质文化遗产保护资金（苗族羊马节）、秀山民歌、秀山花灯演出活动减少。较年初预算数减少109.64万元，下降11.99%。主要原因是主要原因是国家非物质文化遗产保护资金（苗族羊马节）、秀山民歌、秀山花灯演出活动减少。</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3.结转结余情况。2023年度年末一般公共预算财政拨款结转和结余0.00万元，较上年决算数无增减，主要原因是</w:t>
      </w:r>
      <w:r>
        <w:rPr>
          <w:rFonts w:hint="default" w:ascii="Times New Roman" w:hAnsi="Times New Roman" w:eastAsia="方正仿宋_GBK" w:cs="Times New Roman"/>
          <w:color w:val="000000"/>
          <w:kern w:val="0"/>
          <w:sz w:val="32"/>
          <w:szCs w:val="32"/>
          <w:lang w:val="en-US" w:eastAsia="zh-CN" w:bidi="ar"/>
        </w:rPr>
        <w:t>主要原因是一般公共预算财政拨款经费全部支付完。</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4.比较情况。本单位2023年度一般公共预算财政拨款支出主要用于以下几个方面：</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（1）文化旅游体育与传媒支出677.35万元，占84.14%，较年初预算数减少81.88万元，下降10.78%，主要原因是国家非物质文化遗产保护资金（苗族羊马节）、秀山民歌、秀山花灯演出活动减少。</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2）社会保障与就业支出87.87万元，占10.92%，较年初预算数减少16.70万元，下降15.97%，主要原因是主要原因是单位人员变动：增加3名12级专技人员，减少1名八级、六级、五级专技人员，导致缴纳社会保障与就业支出较年初预算数减少。</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（3）卫生健康支出17.59万元，占2.19%，较年初预算数无增减，主要原因是主要原因是单位人员变动：增加3名12级专技人员，减少1名八级、六级、五级专技人员，导致缴纳的医疗保险无增减变化。</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eastAsia="zh-CN"/>
        </w:rPr>
      </w:pPr>
      <w:r>
        <w:rPr>
          <w:rFonts w:hint="eastAsia" w:ascii="Times New Roman" w:hAnsi="Times New Roman" w:eastAsia="方正仿宋_GBK" w:cs="Times New Roman"/>
          <w:color w:val="000000"/>
          <w:kern w:val="0"/>
          <w:sz w:val="32"/>
          <w:szCs w:val="32"/>
          <w:lang w:val="en-US" w:eastAsia="zh-CN" w:bidi="ar"/>
        </w:rPr>
        <w:t>（4）住房保障支出22.21万元，占2.76%，较年初预算数减少11.06万元，下降33.24%，主要原因是单位人员变动：增加3名12级专技人员，减少1名八级、六级、五级专技人员，导致缴纳的住房公积金较年初预算数减少。</w:t>
      </w:r>
    </w:p>
    <w:p>
      <w:pPr>
        <w:pStyle w:val="3"/>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ascii="Arial" w:hAnsi="Arial"/>
        </w:rPr>
      </w:pPr>
      <w:r>
        <w:rPr>
          <w:rFonts w:hint="eastAsia" w:ascii="Arial" w:hAnsi="Arial"/>
        </w:rPr>
        <w:t>（四）一般公共预算财政拨款基本支出决算情况说明</w:t>
      </w:r>
    </w:p>
    <w:p>
      <w:pPr>
        <w:pStyle w:val="9"/>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2023年度一般公共财政拨款基本支出466.04万元。其中：人员经费433.44万元，较上年决算数减少37.74万元，下降8.01%，主要原因是单位人员变动：增加3名12级专技人员，减少1名八级、六级、五级专技人员，</w:t>
      </w:r>
      <w:r>
        <w:rPr>
          <w:rFonts w:hint="default" w:ascii="Times New Roman" w:hAnsi="Times New Roman" w:eastAsia="方正仿宋_GBK" w:cs="Times New Roman"/>
          <w:color w:val="000000"/>
          <w:kern w:val="0"/>
          <w:sz w:val="32"/>
          <w:szCs w:val="32"/>
          <w:lang w:val="en-US" w:eastAsia="zh-CN" w:bidi="ar"/>
        </w:rPr>
        <w:t>人员经费用途主要包括基本工资、津贴补贴、绩效工资、机关事业单位基本养老保险缴费、职业年金、职工基本医疗保险借方、其他社会保障缴费、住房公积金、医疗费、对个人和家庭的补助等。</w:t>
      </w:r>
      <w:r>
        <w:rPr>
          <w:rFonts w:hint="eastAsia" w:ascii="Times New Roman" w:hAnsi="Times New Roman" w:eastAsia="方正仿宋_GBK" w:cs="Times New Roman"/>
          <w:color w:val="000000"/>
          <w:kern w:val="0"/>
          <w:sz w:val="32"/>
          <w:szCs w:val="32"/>
          <w:lang w:val="en-US" w:eastAsia="zh-CN" w:bidi="ar"/>
        </w:rPr>
        <w:t>公用经费32.61万元，较上年决算数增加4.11万元，增长14.42%，主要原因是增加了，公用经费用途主要包括</w:t>
      </w:r>
      <w:r>
        <w:rPr>
          <w:rFonts w:hint="default" w:ascii="Times New Roman" w:hAnsi="Times New Roman" w:eastAsia="方正仿宋_GBK" w:cs="Times New Roman"/>
          <w:color w:val="000000"/>
          <w:kern w:val="0"/>
          <w:sz w:val="32"/>
          <w:szCs w:val="32"/>
          <w:lang w:val="en-US" w:eastAsia="zh-CN" w:bidi="ar"/>
        </w:rPr>
        <w:t>办公费、水费、电费、邮电费、物业管理费、差旅费、维修（护）费、培训费、公务接待费、劳务费、工会经费、福利费等。</w:t>
      </w:r>
    </w:p>
    <w:p>
      <w:pPr>
        <w:pStyle w:val="3"/>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ascii="Arial" w:hAnsi="Arial"/>
        </w:rPr>
      </w:pPr>
      <w:r>
        <w:rPr>
          <w:rFonts w:hint="eastAsia" w:ascii="Arial" w:hAnsi="Arial"/>
        </w:rPr>
        <w:t>（五）政府性基金预算收支决算情况说明</w:t>
      </w:r>
    </w:p>
    <w:p>
      <w:pPr>
        <w:pStyle w:val="9"/>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本单位2023年度无政府性基金预算财政拨款收支。</w:t>
      </w:r>
    </w:p>
    <w:p>
      <w:pPr>
        <w:pStyle w:val="3"/>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ascii="Arial" w:hAnsi="Arial"/>
        </w:rPr>
      </w:pPr>
      <w:r>
        <w:rPr>
          <w:rFonts w:hint="eastAsia" w:ascii="Arial" w:hAnsi="Arial"/>
        </w:rPr>
        <w:t>（六）国有资本经营预算财政拨款支出决算情况说明</w:t>
      </w:r>
    </w:p>
    <w:p>
      <w:pPr>
        <w:pStyle w:val="9"/>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本单位2023年度无国有资本经营预算财政拨款支出。</w:t>
      </w:r>
    </w:p>
    <w:p>
      <w:pPr>
        <w:pStyle w:val="2"/>
        <w:pageBreakBefore w:val="0"/>
        <w:widowControl/>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default"/>
          <w:b w:val="0"/>
        </w:rPr>
      </w:pPr>
      <w:r>
        <w:rPr>
          <w:b w:val="0"/>
        </w:rPr>
        <w:t>三、“三公”经费情况说明</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ascii="Arial" w:hAnsi="Arial"/>
        </w:rPr>
      </w:pPr>
      <w:r>
        <w:rPr>
          <w:rFonts w:hint="eastAsia" w:ascii="Arial" w:hAnsi="Arial"/>
        </w:rPr>
        <w:t>（一）“三公”经费支出总体情况说明</w:t>
      </w:r>
    </w:p>
    <w:p>
      <w:pPr>
        <w:pStyle w:val="9"/>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2023年度“三公”经费支出共计0.00万元，较年初预算数减少0.52万元，下降100.00%，主要原因是</w:t>
      </w:r>
      <w:r>
        <w:rPr>
          <w:rFonts w:hint="eastAsia" w:ascii="Times New Roman" w:hAnsi="Times New Roman" w:eastAsia="方正仿宋_GBK" w:cs="Times New Roman"/>
          <w:sz w:val="32"/>
          <w:szCs w:val="32"/>
          <w:shd w:val="clear" w:color="auto" w:fill="FFFFFF"/>
          <w:lang w:val="en-US" w:eastAsia="zh-CN"/>
        </w:rPr>
        <w:t>单位无该笔活动经费产生，</w:t>
      </w:r>
      <w:r>
        <w:rPr>
          <w:rFonts w:hint="default" w:ascii="Times New Roman" w:hAnsi="Times New Roman" w:eastAsia="方正仿宋_GBK" w:cs="Times New Roman"/>
          <w:sz w:val="32"/>
          <w:szCs w:val="32"/>
          <w:shd w:val="clear" w:color="auto" w:fill="FFFFFF"/>
          <w:lang w:val="en-US" w:eastAsia="zh-CN"/>
        </w:rPr>
        <w:t>较上年支出数减少0.50万元，下降100.00%，主要原因是</w:t>
      </w:r>
      <w:r>
        <w:rPr>
          <w:rFonts w:hint="eastAsia" w:ascii="Times New Roman" w:hAnsi="Times New Roman" w:eastAsia="方正仿宋_GBK" w:cs="Times New Roman"/>
          <w:sz w:val="32"/>
          <w:szCs w:val="32"/>
          <w:shd w:val="clear" w:color="auto" w:fill="FFFFFF"/>
          <w:lang w:val="en-US" w:eastAsia="zh-CN"/>
        </w:rPr>
        <w:t>单位无该笔活动经费产生。</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ascii="Arial" w:hAnsi="Arial"/>
        </w:rPr>
      </w:pPr>
      <w:r>
        <w:rPr>
          <w:rFonts w:hint="eastAsia" w:ascii="Arial" w:hAnsi="Arial"/>
        </w:rPr>
        <w:t>（二）“三公”经费分项支出情况</w:t>
      </w:r>
    </w:p>
    <w:p>
      <w:pPr>
        <w:pStyle w:val="9"/>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2023年度本单位因公出国（境）费用0.00万元，主要是</w:t>
      </w:r>
      <w:r>
        <w:rPr>
          <w:rFonts w:hint="eastAsia" w:ascii="Times New Roman" w:hAnsi="Times New Roman" w:eastAsia="方正仿宋_GBK" w:cs="Times New Roman"/>
          <w:sz w:val="32"/>
          <w:szCs w:val="32"/>
          <w:shd w:val="clear" w:color="auto" w:fill="FFFFFF"/>
          <w:lang w:val="en-US" w:eastAsia="zh-CN"/>
        </w:rPr>
        <w:t>因为没有安排单位职工出国（境），无该笔费用产生。</w:t>
      </w:r>
      <w:r>
        <w:rPr>
          <w:rFonts w:hint="default" w:ascii="Times New Roman" w:hAnsi="Times New Roman" w:eastAsia="方正仿宋_GBK" w:cs="Times New Roman"/>
          <w:sz w:val="32"/>
          <w:szCs w:val="32"/>
          <w:shd w:val="clear" w:color="auto" w:fill="FFFFFF"/>
          <w:lang w:val="en-US" w:eastAsia="zh-CN"/>
        </w:rPr>
        <w:t>费用支出较年初预算数无增减，主要原因</w:t>
      </w:r>
      <w:r>
        <w:rPr>
          <w:rFonts w:hint="eastAsia" w:ascii="Times New Roman" w:hAnsi="Times New Roman" w:eastAsia="方正仿宋_GBK" w:cs="Times New Roman"/>
          <w:sz w:val="32"/>
          <w:szCs w:val="32"/>
          <w:shd w:val="clear" w:color="auto" w:fill="FFFFFF"/>
          <w:lang w:val="en-US" w:eastAsia="zh-CN"/>
        </w:rPr>
        <w:t>是没有安排单位职工出国（境）。</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没有安排单位职工出国（境）。</w:t>
      </w:r>
    </w:p>
    <w:p>
      <w:pPr>
        <w:pStyle w:val="9"/>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 公务车购置费0.00万元，主要用于因公购置车辆</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费用支出较年初预算数无增减，主要原因是</w:t>
      </w:r>
      <w:r>
        <w:rPr>
          <w:rFonts w:hint="eastAsia" w:ascii="Times New Roman" w:hAnsi="Times New Roman" w:eastAsia="方正仿宋_GBK" w:cs="Times New Roman"/>
          <w:sz w:val="32"/>
          <w:szCs w:val="32"/>
          <w:shd w:val="clear" w:color="auto" w:fill="FFFFFF"/>
          <w:lang w:val="en-US" w:eastAsia="zh-CN"/>
        </w:rPr>
        <w:t>单位未安排购置公务车</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单位未安排购置公务车。</w:t>
      </w:r>
    </w:p>
    <w:p>
      <w:pPr>
        <w:pStyle w:val="9"/>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公务车运行维护费0.00万元，主要用于公务车辆维修费用。费用支出较年初预算数无增减，主要原因是</w:t>
      </w:r>
      <w:r>
        <w:rPr>
          <w:rFonts w:hint="eastAsia" w:ascii="Times New Roman" w:hAnsi="Times New Roman" w:eastAsia="方正仿宋_GBK" w:cs="Times New Roman"/>
          <w:sz w:val="32"/>
          <w:szCs w:val="32"/>
          <w:shd w:val="clear" w:color="auto" w:fill="FFFFFF"/>
          <w:lang w:val="en-US" w:eastAsia="zh-CN"/>
        </w:rPr>
        <w:t>单位未安排购置公务车，未产生公务车运行维护费</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单位未安排购置公务车，未产生公务车运行维护费</w:t>
      </w:r>
      <w:r>
        <w:rPr>
          <w:rFonts w:hint="default" w:ascii="Times New Roman" w:hAnsi="Times New Roman" w:eastAsia="方正仿宋_GBK" w:cs="Times New Roman"/>
          <w:sz w:val="32"/>
          <w:szCs w:val="32"/>
          <w:shd w:val="clear" w:color="auto" w:fill="FFFFFF"/>
          <w:lang w:val="en-US" w:eastAsia="zh-CN"/>
        </w:rPr>
        <w:t>。</w:t>
      </w:r>
    </w:p>
    <w:p>
      <w:pPr>
        <w:pStyle w:val="9"/>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公务接待费0.00万元，主要用于接待因公开会或者培训的接待费</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费用支出较年初预算数减少0.52万元，下降100.00%，主要原因是</w:t>
      </w:r>
      <w:r>
        <w:rPr>
          <w:rFonts w:hint="eastAsia" w:ascii="Times New Roman" w:hAnsi="Times New Roman" w:eastAsia="方正仿宋_GBK" w:cs="Times New Roman"/>
          <w:sz w:val="32"/>
          <w:szCs w:val="32"/>
          <w:shd w:val="clear" w:color="auto" w:fill="FFFFFF"/>
          <w:lang w:val="en-US" w:eastAsia="zh-CN"/>
        </w:rPr>
        <w:t>无该笔活动经费产生。</w:t>
      </w:r>
      <w:r>
        <w:rPr>
          <w:rFonts w:hint="default" w:ascii="Times New Roman" w:hAnsi="Times New Roman" w:eastAsia="方正仿宋_GBK" w:cs="Times New Roman"/>
          <w:sz w:val="32"/>
          <w:szCs w:val="32"/>
          <w:shd w:val="clear" w:color="auto" w:fill="FFFFFF"/>
          <w:lang w:val="en-US" w:eastAsia="zh-CN"/>
        </w:rPr>
        <w:t>较上年支出数减少0.50万元，下降100.00%，主要原因是</w:t>
      </w:r>
      <w:r>
        <w:rPr>
          <w:rFonts w:hint="eastAsia" w:ascii="Times New Roman" w:hAnsi="Times New Roman" w:eastAsia="方正仿宋_GBK" w:cs="Times New Roman"/>
          <w:sz w:val="32"/>
          <w:szCs w:val="32"/>
          <w:shd w:val="clear" w:color="auto" w:fill="FFFFFF"/>
          <w:lang w:val="en-US" w:eastAsia="zh-CN"/>
        </w:rPr>
        <w:t>无该笔活动经费产生。</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ascii="Arial" w:hAnsi="Arial"/>
        </w:rPr>
      </w:pPr>
      <w:r>
        <w:rPr>
          <w:rFonts w:hint="eastAsia" w:ascii="Arial" w:hAnsi="Arial"/>
        </w:rPr>
        <w:t>（三）“三公”经费实物量情况</w:t>
      </w:r>
    </w:p>
    <w:p>
      <w:pPr>
        <w:pStyle w:val="9"/>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lang w:val="en-US" w:eastAsia="zh-CN"/>
        </w:rPr>
        <w:t>2023年度本单位因公出国（境）共计0个团组，0人；公务用车购置0辆，公务车保有量为0辆；国内公务接待0批次0人，其中：国内外事接待0批次，0人；国（境）外公务接待0批次，0人。2023年本单位人均接待费0</w:t>
      </w:r>
      <w:r>
        <w:rPr>
          <w:rFonts w:hint="eastAsia" w:ascii="Times New Roman" w:hAnsi="Times New Roman" w:eastAsia="方正仿宋_GBK" w:cs="Times New Roman"/>
          <w:sz w:val="32"/>
          <w:szCs w:val="32"/>
          <w:shd w:val="clear" w:color="auto" w:fill="FFFFFF"/>
          <w:lang w:val="en-US" w:eastAsia="zh"/>
        </w:rPr>
        <w:t>.00</w:t>
      </w:r>
      <w:r>
        <w:rPr>
          <w:rFonts w:hint="default" w:ascii="Times New Roman" w:hAnsi="Times New Roman" w:eastAsia="方正仿宋_GBK" w:cs="Times New Roman"/>
          <w:sz w:val="32"/>
          <w:szCs w:val="32"/>
          <w:shd w:val="clear" w:color="auto" w:fill="FFFFFF"/>
          <w:lang w:val="en-US" w:eastAsia="zh-CN"/>
        </w:rPr>
        <w:t>元，车均购置费0</w:t>
      </w:r>
      <w:r>
        <w:rPr>
          <w:rFonts w:hint="eastAsia" w:ascii="Times New Roman" w:hAnsi="Times New Roman" w:eastAsia="方正仿宋_GBK" w:cs="Times New Roman"/>
          <w:sz w:val="32"/>
          <w:szCs w:val="32"/>
          <w:shd w:val="clear" w:color="auto" w:fill="FFFFFF"/>
          <w:lang w:val="en-US" w:eastAsia="zh"/>
        </w:rPr>
        <w:t>.00</w:t>
      </w:r>
      <w:r>
        <w:rPr>
          <w:rFonts w:hint="default" w:ascii="Times New Roman" w:hAnsi="Times New Roman" w:eastAsia="方正仿宋_GBK" w:cs="Times New Roman"/>
          <w:sz w:val="32"/>
          <w:szCs w:val="32"/>
          <w:shd w:val="clear" w:color="auto" w:fill="FFFFFF"/>
          <w:lang w:val="en-US" w:eastAsia="zh-CN"/>
        </w:rPr>
        <w:t>万元，车均维护费0</w:t>
      </w:r>
      <w:r>
        <w:rPr>
          <w:rFonts w:hint="eastAsia" w:ascii="Times New Roman" w:hAnsi="Times New Roman" w:eastAsia="方正仿宋_GBK" w:cs="Times New Roman"/>
          <w:sz w:val="32"/>
          <w:szCs w:val="32"/>
          <w:shd w:val="clear" w:color="auto" w:fill="FFFFFF"/>
          <w:lang w:val="en-US" w:eastAsia="zh"/>
        </w:rPr>
        <w:t>.00</w:t>
      </w:r>
      <w:r>
        <w:rPr>
          <w:rFonts w:hint="default" w:ascii="Times New Roman" w:hAnsi="Times New Roman" w:eastAsia="方正仿宋_GBK" w:cs="Times New Roman"/>
          <w:sz w:val="32"/>
          <w:szCs w:val="32"/>
          <w:shd w:val="clear" w:color="auto" w:fill="FFFFFF"/>
          <w:lang w:val="en-US" w:eastAsia="zh-CN"/>
        </w:rPr>
        <w:t>万元。</w:t>
      </w:r>
    </w:p>
    <w:p>
      <w:pPr>
        <w:pStyle w:val="2"/>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default" w:ascii="Times New Roman" w:hAnsi="Times New Roman" w:cs="Times New Roman"/>
          <w:b w:val="0"/>
        </w:rPr>
      </w:pPr>
      <w:r>
        <w:rPr>
          <w:rFonts w:hint="default" w:ascii="Times New Roman" w:hAnsi="Times New Roman" w:cs="Times New Roman"/>
          <w:b w:val="0"/>
        </w:rPr>
        <w:t>四、其他需要说明的事项</w:t>
      </w:r>
    </w:p>
    <w:p>
      <w:pPr>
        <w:pStyle w:val="14"/>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sz w:val="32"/>
          <w:szCs w:val="24"/>
          <w:lang w:val="en-US" w:eastAsia="zh-CN" w:bidi="ar-SA"/>
        </w:rPr>
        <w:t>（一）财政拨款会议费和培训费情况说明</w:t>
      </w:r>
    </w:p>
    <w:p>
      <w:pPr>
        <w:pStyle w:val="9"/>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本年度会议费支出0.00万元，较上年决算数无增减，主要原因是未开展会议。本年度培训费支出1.42万元，较上年决算数增加1.05万元，增长283.78%，主要原因是摄影、街舞、音乐等培训费增加。</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（二）机关运行经费情况说明</w:t>
      </w:r>
    </w:p>
    <w:p>
      <w:pPr>
        <w:pStyle w:val="9"/>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按照部门决算列报口径，我单位不在机关运行经费统计范围之内。</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（三）国有资产占用情况说明</w:t>
      </w:r>
    </w:p>
    <w:p>
      <w:pPr>
        <w:pStyle w:val="9"/>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w:t>
      </w:r>
      <w:r>
        <w:rPr>
          <w:rFonts w:hint="eastAsia" w:ascii="Times New Roman" w:hAnsi="Times New Roman" w:eastAsia="方正仿宋_GBK" w:cs="Times New Roman"/>
          <w:sz w:val="32"/>
          <w:szCs w:val="32"/>
          <w:shd w:val="clear" w:color="auto" w:fill="FFFFFF"/>
          <w:lang w:val="en-US" w:eastAsia="zh"/>
        </w:rPr>
        <w:t>.00</w:t>
      </w:r>
      <w:r>
        <w:rPr>
          <w:rFonts w:hint="default" w:ascii="Times New Roman" w:hAnsi="Times New Roman" w:eastAsia="方正仿宋_GBK" w:cs="Times New Roman"/>
          <w:sz w:val="32"/>
          <w:szCs w:val="32"/>
          <w:shd w:val="clear" w:color="auto" w:fill="FFFFFF"/>
          <w:lang w:val="en-US" w:eastAsia="zh-CN"/>
        </w:rPr>
        <w:t>万元（含）以上专用设备0台（套）。</w:t>
      </w:r>
    </w:p>
    <w:p>
      <w:pPr>
        <w:pStyle w:val="3"/>
        <w:pageBreakBefore w:val="0"/>
        <w:widowControl/>
        <w:kinsoku/>
        <w:wordWrap/>
        <w:overflowPunct/>
        <w:topLinePunct w:val="0"/>
        <w:autoSpaceDN/>
        <w:bidi w:val="0"/>
        <w:adjustRightInd/>
        <w:snapToGrid/>
        <w:spacing w:before="0" w:beforeLines="0" w:beforeAutospacing="0" w:after="0" w:afterLines="0" w:afterAutospacing="0" w:line="560" w:lineRule="exact"/>
        <w:ind w:firstLine="640" w:firstLineChars="200"/>
        <w:jc w:val="both"/>
        <w:textAlignment w:val="auto"/>
        <w:rPr>
          <w:rFonts w:ascii="Arial" w:hAnsi="Arial"/>
        </w:rPr>
      </w:pPr>
      <w:r>
        <w:rPr>
          <w:rFonts w:hint="eastAsia" w:ascii="Arial" w:hAnsi="Arial"/>
        </w:rPr>
        <w:t>（四）政府采购支出情况说明</w:t>
      </w:r>
    </w:p>
    <w:p>
      <w:pPr>
        <w:pStyle w:val="9"/>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2023年度我单位未发生政府采购事项，无相关经费支出。</w:t>
      </w:r>
    </w:p>
    <w:p>
      <w:pPr>
        <w:pStyle w:val="2"/>
        <w:pageBreakBefore w:val="0"/>
        <w:widowControl/>
        <w:kinsoku/>
        <w:wordWrap/>
        <w:overflowPunct/>
        <w:topLinePunct w:val="0"/>
        <w:autoSpaceDN/>
        <w:bidi w:val="0"/>
        <w:adjustRightInd/>
        <w:snapToGrid/>
        <w:spacing w:before="0" w:beforeLines="0" w:beforeAutospacing="0" w:after="0" w:afterLines="0" w:afterAutospacing="0" w:line="560" w:lineRule="exact"/>
        <w:ind w:firstLine="640" w:firstLineChars="200"/>
        <w:jc w:val="both"/>
        <w:textAlignment w:val="auto"/>
        <w:rPr>
          <w:rFonts w:hint="default"/>
          <w:b w:val="0"/>
        </w:rPr>
      </w:pPr>
      <w:r>
        <w:rPr>
          <w:rFonts w:hint="eastAsia"/>
          <w:b w:val="0"/>
          <w:lang w:eastAsia="zh-CN"/>
        </w:rPr>
        <w:t>五、</w:t>
      </w:r>
      <w:r>
        <w:rPr>
          <w:b w:val="0"/>
        </w:rPr>
        <w:t>预算绩效管理情况说明</w:t>
      </w:r>
    </w:p>
    <w:p>
      <w:pPr>
        <w:pStyle w:val="3"/>
        <w:pageBreakBefore w:val="0"/>
        <w:widowControl/>
        <w:kinsoku/>
        <w:wordWrap/>
        <w:overflowPunct/>
        <w:topLinePunct w:val="0"/>
        <w:autoSpaceDN/>
        <w:bidi w:val="0"/>
        <w:adjustRightInd/>
        <w:snapToGrid/>
        <w:spacing w:before="0" w:beforeLines="0" w:beforeAutospacing="0" w:after="0" w:afterLines="0" w:afterAutospacing="0" w:line="560" w:lineRule="exact"/>
        <w:ind w:firstLine="640" w:firstLineChars="200"/>
        <w:jc w:val="both"/>
        <w:textAlignment w:val="auto"/>
        <w:rPr>
          <w:rFonts w:ascii="Arial" w:hAnsi="Arial"/>
        </w:rPr>
      </w:pPr>
      <w:r>
        <w:rPr>
          <w:rFonts w:hint="eastAsia" w:ascii="Arial" w:hAnsi="Arial"/>
        </w:rPr>
        <w:t>（一）单位自评情况</w:t>
      </w:r>
    </w:p>
    <w:p>
      <w:pPr>
        <w:pStyle w:val="9"/>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根据预算绩效管理要求，我单位对19个二级项目开展了绩效自评，涉及财政拨款项目支出资金351.99万元。</w:t>
      </w:r>
    </w:p>
    <w:tbl>
      <w:tblPr>
        <w:tblStyle w:val="12"/>
        <w:tblW w:w="8800" w:type="dxa"/>
        <w:tblInd w:w="93" w:type="dxa"/>
        <w:tblLayout w:type="fixed"/>
        <w:tblCellMar>
          <w:top w:w="0" w:type="dxa"/>
          <w:left w:w="108" w:type="dxa"/>
          <w:bottom w:w="0" w:type="dxa"/>
          <w:right w:w="108" w:type="dxa"/>
        </w:tblCellMar>
      </w:tblPr>
      <w:tblGrid>
        <w:gridCol w:w="597"/>
        <w:gridCol w:w="747"/>
        <w:gridCol w:w="671"/>
        <w:gridCol w:w="717"/>
        <w:gridCol w:w="910"/>
        <w:gridCol w:w="687"/>
        <w:gridCol w:w="701"/>
        <w:gridCol w:w="941"/>
        <w:gridCol w:w="776"/>
        <w:gridCol w:w="791"/>
        <w:gridCol w:w="1262"/>
      </w:tblGrid>
      <w:tr>
        <w:tblPrEx>
          <w:tblLayout w:type="fixed"/>
          <w:tblCellMar>
            <w:top w:w="0" w:type="dxa"/>
            <w:left w:w="108" w:type="dxa"/>
            <w:bottom w:w="0" w:type="dxa"/>
            <w:right w:w="108" w:type="dxa"/>
          </w:tblCellMar>
        </w:tblPrEx>
        <w:trPr>
          <w:trHeight w:val="653" w:hRule="atLeast"/>
        </w:trPr>
        <w:tc>
          <w:tcPr>
            <w:tcW w:w="8800" w:type="dxa"/>
            <w:gridSpan w:val="11"/>
            <w:tcBorders>
              <w:top w:val="nil"/>
              <w:left w:val="nil"/>
              <w:bottom w:val="single" w:color="000000" w:sz="4" w:space="0"/>
              <w:right w:val="nil"/>
            </w:tcBorders>
            <w:vAlign w:val="center"/>
          </w:tcPr>
          <w:p>
            <w:pPr>
              <w:pageBreakBefore w:val="0"/>
              <w:widowControl/>
              <w:kinsoku/>
              <w:wordWrap/>
              <w:overflowPunct/>
              <w:topLinePunct w:val="0"/>
              <w:autoSpaceDN/>
              <w:bidi w:val="0"/>
              <w:adjustRightInd/>
              <w:spacing w:beforeAutospacing="0" w:afterAutospacing="0" w:line="560" w:lineRule="exact"/>
              <w:jc w:val="both"/>
              <w:textAlignment w:val="center"/>
              <w:rPr>
                <w:rFonts w:hint="eastAsia" w:ascii="方正小标宋_GBK" w:hAnsi="方正小标宋_GBK" w:eastAsia="方正小标宋_GBK" w:cs="方正小标宋_GBK"/>
                <w:color w:val="000000"/>
                <w:kern w:val="0"/>
                <w:sz w:val="36"/>
                <w:szCs w:val="36"/>
                <w:lang w:bidi="ar"/>
              </w:rPr>
            </w:pPr>
          </w:p>
          <w:p>
            <w:pPr>
              <w:pageBreakBefore w:val="0"/>
              <w:widowControl/>
              <w:kinsoku/>
              <w:wordWrap/>
              <w:overflowPunct/>
              <w:topLinePunct w:val="0"/>
              <w:autoSpaceDN/>
              <w:bidi w:val="0"/>
              <w:adjustRightInd/>
              <w:spacing w:beforeAutospacing="0" w:afterAutospacing="0" w:line="560" w:lineRule="exact"/>
              <w:ind w:left="0" w:leftChars="0"/>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eastAsia="zh-CN" w:bidi="ar"/>
              </w:rPr>
              <w:t>文化馆</w:t>
            </w: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年度项目支出绩效自评表</w:t>
            </w:r>
            <w:r>
              <w:rPr>
                <w:rFonts w:hint="eastAsia" w:ascii="方正小标宋_GBK" w:hAnsi="方正小标宋_GBK" w:eastAsia="方正小标宋_GBK" w:cs="方正小标宋_GBK"/>
                <w:color w:val="000000"/>
                <w:kern w:val="0"/>
                <w:sz w:val="36"/>
                <w:szCs w:val="36"/>
                <w:lang w:eastAsia="zh-CN" w:bidi="ar"/>
              </w:rPr>
              <w:t>（</w:t>
            </w:r>
            <w:r>
              <w:rPr>
                <w:rFonts w:hint="eastAsia" w:ascii="方正小标宋_GBK" w:hAnsi="方正小标宋_GBK" w:eastAsia="方正小标宋_GBK" w:cs="方正小标宋_GBK"/>
                <w:color w:val="000000"/>
                <w:kern w:val="0"/>
                <w:sz w:val="36"/>
                <w:szCs w:val="36"/>
                <w:lang w:val="en-US" w:eastAsia="zh-CN" w:bidi="ar"/>
              </w:rPr>
              <w:t>二级</w:t>
            </w:r>
            <w:r>
              <w:rPr>
                <w:rFonts w:hint="eastAsia" w:ascii="方正小标宋_GBK" w:hAnsi="方正小标宋_GBK" w:eastAsia="方正小标宋_GBK" w:cs="方正小标宋_GBK"/>
                <w:color w:val="000000"/>
                <w:kern w:val="0"/>
                <w:sz w:val="36"/>
                <w:szCs w:val="36"/>
                <w:lang w:bidi="ar"/>
              </w:rPr>
              <w:t>项目）</w:t>
            </w:r>
          </w:p>
        </w:tc>
      </w:tr>
      <w:tr>
        <w:tblPrEx>
          <w:tblLayout w:type="fixed"/>
          <w:tblCellMar>
            <w:top w:w="0" w:type="dxa"/>
            <w:left w:w="108" w:type="dxa"/>
            <w:bottom w:w="0" w:type="dxa"/>
            <w:right w:w="108" w:type="dxa"/>
          </w:tblCellMar>
        </w:tblPrEx>
        <w:trPr>
          <w:trHeight w:val="658"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N/>
              <w:bidi w:val="0"/>
              <w:adjustRightInd/>
              <w:spacing w:beforeAutospacing="0" w:afterAutospacing="0" w:line="560" w:lineRule="exact"/>
              <w:jc w:val="both"/>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序号</w:t>
            </w:r>
          </w:p>
        </w:tc>
        <w:tc>
          <w:tcPr>
            <w:tcW w:w="74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N/>
              <w:bidi w:val="0"/>
              <w:adjustRightInd/>
              <w:spacing w:beforeAutospacing="0" w:afterAutospacing="0" w:line="560" w:lineRule="exact"/>
              <w:jc w:val="both"/>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项目名称</w:t>
            </w:r>
          </w:p>
        </w:tc>
        <w:tc>
          <w:tcPr>
            <w:tcW w:w="67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N/>
              <w:bidi w:val="0"/>
              <w:adjustRightInd/>
              <w:spacing w:beforeAutospacing="0" w:afterAutospacing="0" w:line="560" w:lineRule="exact"/>
              <w:jc w:val="both"/>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指标名称</w:t>
            </w:r>
          </w:p>
        </w:tc>
        <w:tc>
          <w:tcPr>
            <w:tcW w:w="71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N/>
              <w:bidi w:val="0"/>
              <w:adjustRightInd/>
              <w:spacing w:beforeAutospacing="0" w:afterAutospacing="0" w:line="560" w:lineRule="exact"/>
              <w:jc w:val="both"/>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指标性质</w:t>
            </w:r>
          </w:p>
        </w:tc>
        <w:tc>
          <w:tcPr>
            <w:tcW w:w="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N/>
              <w:bidi w:val="0"/>
              <w:adjustRightInd/>
              <w:spacing w:beforeAutospacing="0" w:afterAutospacing="0" w:line="560" w:lineRule="exact"/>
              <w:jc w:val="both"/>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指标值</w:t>
            </w:r>
          </w:p>
        </w:tc>
        <w:tc>
          <w:tcPr>
            <w:tcW w:w="68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N/>
              <w:bidi w:val="0"/>
              <w:adjustRightInd/>
              <w:spacing w:beforeAutospacing="0" w:afterAutospacing="0" w:line="560" w:lineRule="exact"/>
              <w:jc w:val="both"/>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计量单位</w:t>
            </w:r>
          </w:p>
        </w:tc>
        <w:tc>
          <w:tcPr>
            <w:tcW w:w="70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N/>
              <w:bidi w:val="0"/>
              <w:adjustRightInd/>
              <w:spacing w:beforeAutospacing="0" w:afterAutospacing="0" w:line="560" w:lineRule="exact"/>
              <w:jc w:val="both"/>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指标权重</w:t>
            </w:r>
          </w:p>
        </w:tc>
        <w:tc>
          <w:tcPr>
            <w:tcW w:w="94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N/>
              <w:bidi w:val="0"/>
              <w:adjustRightInd/>
              <w:spacing w:beforeAutospacing="0" w:afterAutospacing="0" w:line="560" w:lineRule="exact"/>
              <w:jc w:val="both"/>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全年完成值</w:t>
            </w:r>
          </w:p>
        </w:tc>
        <w:tc>
          <w:tcPr>
            <w:tcW w:w="77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N/>
              <w:bidi w:val="0"/>
              <w:adjustRightInd/>
              <w:spacing w:beforeAutospacing="0" w:afterAutospacing="0" w:line="560" w:lineRule="exact"/>
              <w:jc w:val="both"/>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指标得分</w:t>
            </w:r>
          </w:p>
        </w:tc>
        <w:tc>
          <w:tcPr>
            <w:tcW w:w="7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N/>
              <w:bidi w:val="0"/>
              <w:adjustRightInd/>
              <w:spacing w:beforeAutospacing="0" w:afterAutospacing="0" w:line="560" w:lineRule="exact"/>
              <w:jc w:val="both"/>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说明</w:t>
            </w:r>
          </w:p>
        </w:tc>
        <w:tc>
          <w:tcPr>
            <w:tcW w:w="126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N/>
              <w:bidi w:val="0"/>
              <w:adjustRightInd/>
              <w:spacing w:beforeAutospacing="0" w:afterAutospacing="0" w:line="560" w:lineRule="exact"/>
              <w:jc w:val="both"/>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自评得分</w:t>
            </w:r>
          </w:p>
        </w:tc>
      </w:tr>
      <w:tr>
        <w:tblPrEx>
          <w:tblLayout w:type="fixed"/>
          <w:tblCellMar>
            <w:top w:w="0" w:type="dxa"/>
            <w:left w:w="108" w:type="dxa"/>
            <w:bottom w:w="0" w:type="dxa"/>
            <w:right w:w="108" w:type="dxa"/>
          </w:tblCellMar>
        </w:tblPrEx>
        <w:trPr>
          <w:trHeight w:val="1637" w:hRule="atLeast"/>
        </w:trPr>
        <w:tc>
          <w:tcPr>
            <w:tcW w:w="597"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center"/>
              <w:rPr>
                <w:color w:val="000000"/>
                <w:sz w:val="18"/>
                <w:szCs w:val="18"/>
              </w:rPr>
            </w:pPr>
            <w:r>
              <w:rPr>
                <w:color w:val="000000"/>
                <w:kern w:val="0"/>
                <w:sz w:val="18"/>
                <w:szCs w:val="18"/>
                <w:lang w:bidi="ar"/>
              </w:rPr>
              <w:t>1</w:t>
            </w:r>
          </w:p>
        </w:tc>
        <w:tc>
          <w:tcPr>
            <w:tcW w:w="74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rPr>
                <w:rFonts w:hint="eastAsia" w:ascii="宋体" w:hAnsi="宋体" w:cs="宋体"/>
                <w:color w:val="000000"/>
                <w:sz w:val="18"/>
                <w:szCs w:val="18"/>
              </w:rPr>
            </w:pPr>
            <w:r>
              <w:rPr>
                <w:rFonts w:hint="eastAsia" w:ascii="Times New Roman" w:hAnsi="Times New Roman" w:eastAsia="方正仿宋_GBK" w:cs="宋体"/>
                <w:color w:val="000000"/>
                <w:kern w:val="0"/>
                <w:sz w:val="18"/>
                <w:szCs w:val="18"/>
                <w:lang w:val="en-US" w:eastAsia="zh-CN"/>
              </w:rPr>
              <w:t>美术馆、图书馆、文化馆(站)免费开放专项</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宋体"/>
                <w:color w:val="000000"/>
                <w:kern w:val="0"/>
                <w:sz w:val="18"/>
                <w:szCs w:val="18"/>
                <w:lang w:val="en-US" w:eastAsia="zh-CN"/>
              </w:rPr>
              <w:t>免费开放场所利用率</w:t>
            </w:r>
          </w:p>
        </w:tc>
        <w:tc>
          <w:tcPr>
            <w:tcW w:w="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宋体" w:hAnsi="宋体" w:eastAsia="宋体" w:cs="宋体"/>
                <w:color w:val="000000"/>
                <w:kern w:val="0"/>
                <w:sz w:val="18"/>
                <w:szCs w:val="18"/>
              </w:rPr>
              <w:t>≧</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宋体" w:hAnsi="宋体" w:cs="宋体"/>
                <w:color w:val="000000"/>
                <w:sz w:val="18"/>
                <w:szCs w:val="18"/>
                <w:lang w:val="en-US"/>
              </w:rPr>
            </w:pPr>
            <w:r>
              <w:rPr>
                <w:rFonts w:hint="eastAsia" w:ascii="Times New Roman" w:hAnsi="Times New Roman" w:eastAsia="方正仿宋_GBK" w:cs="Times New Roman"/>
                <w:color w:val="000000"/>
                <w:kern w:val="0"/>
                <w:sz w:val="18"/>
                <w:szCs w:val="18"/>
                <w:lang w:val="en-US" w:eastAsia="zh-CN" w:bidi="ar"/>
              </w:rPr>
              <w:t>95</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宋体"/>
                <w:color w:val="000000"/>
                <w:kern w:val="0"/>
                <w:sz w:val="18"/>
                <w:szCs w:val="18"/>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宋体" w:hAnsi="宋体" w:cs="宋体"/>
                <w:color w:val="000000"/>
                <w:sz w:val="18"/>
                <w:szCs w:val="18"/>
                <w:lang w:val="en-US"/>
              </w:rPr>
            </w:pPr>
            <w:r>
              <w:rPr>
                <w:rFonts w:hint="eastAsia" w:ascii="Times New Roman" w:hAnsi="Times New Roman" w:eastAsia="方正仿宋_GBK" w:cs="Times New Roman"/>
                <w:color w:val="000000"/>
                <w:kern w:val="0"/>
                <w:sz w:val="18"/>
                <w:szCs w:val="18"/>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宋体" w:hAnsi="宋体" w:cs="宋体"/>
                <w:color w:val="000000"/>
                <w:sz w:val="18"/>
                <w:szCs w:val="18"/>
                <w:lang w:val="en-US"/>
              </w:rPr>
            </w:pPr>
            <w:r>
              <w:rPr>
                <w:rFonts w:hint="eastAsia" w:ascii="Times New Roman" w:hAnsi="Times New Roman" w:eastAsia="方正仿宋_GBK" w:cs="Times New Roman"/>
                <w:color w:val="000000"/>
                <w:kern w:val="0"/>
                <w:sz w:val="18"/>
                <w:szCs w:val="18"/>
                <w:lang w:val="en-US" w:eastAsia="zh-CN" w:bidi="ar"/>
              </w:rPr>
              <w:t>95</w:t>
            </w:r>
          </w:p>
        </w:tc>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ascii="宋体" w:hAnsi="宋体" w:cs="宋体"/>
                <w:color w:val="000000"/>
                <w:sz w:val="18"/>
                <w:szCs w:val="18"/>
                <w:lang w:val="en-US"/>
              </w:rPr>
            </w:pPr>
            <w:r>
              <w:rPr>
                <w:rFonts w:hint="eastAsia" w:ascii="Times New Roman" w:hAnsi="Times New Roman" w:eastAsia="方正仿宋_GBK" w:cs="Times New Roman"/>
                <w:color w:val="000000"/>
                <w:kern w:val="0"/>
                <w:sz w:val="18"/>
                <w:szCs w:val="18"/>
                <w:lang w:val="en-US" w:eastAsia="zh-CN" w:bidi="ar"/>
              </w:rPr>
              <w:t>20</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eastAsia" w:ascii="宋体" w:hAnsi="宋体" w:cs="宋体"/>
                <w:color w:val="000000"/>
                <w:sz w:val="18"/>
                <w:szCs w:val="18"/>
              </w:rPr>
            </w:pPr>
          </w:p>
        </w:tc>
        <w:tc>
          <w:tcPr>
            <w:tcW w:w="126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rPr>
                <w:rFonts w:hint="default" w:ascii="宋体" w:hAnsi="宋体" w:eastAsia="宋体" w:cs="宋体"/>
                <w:color w:val="000000"/>
                <w:sz w:val="18"/>
                <w:szCs w:val="18"/>
                <w:lang w:val="en-US" w:eastAsia="zh-CN"/>
              </w:rPr>
            </w:pPr>
            <w:r>
              <w:rPr>
                <w:rFonts w:hint="eastAsia" w:cs="宋体"/>
                <w:color w:val="000000"/>
                <w:sz w:val="18"/>
                <w:szCs w:val="18"/>
                <w:lang w:val="en-US" w:eastAsia="zh-CN"/>
              </w:rPr>
              <w:t>90</w:t>
            </w:r>
          </w:p>
        </w:tc>
      </w:tr>
      <w:tr>
        <w:tblPrEx>
          <w:tblLayout w:type="fixed"/>
          <w:tblCellMar>
            <w:top w:w="0" w:type="dxa"/>
            <w:left w:w="108" w:type="dxa"/>
            <w:bottom w:w="0" w:type="dxa"/>
            <w:right w:w="108" w:type="dxa"/>
          </w:tblCellMar>
        </w:tblPrEx>
        <w:trPr>
          <w:trHeight w:val="985" w:hRule="atLeast"/>
        </w:trPr>
        <w:tc>
          <w:tcPr>
            <w:tcW w:w="597"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center"/>
              <w:rPr>
                <w:color w:val="000000"/>
                <w:sz w:val="18"/>
                <w:szCs w:val="18"/>
              </w:rPr>
            </w:pPr>
          </w:p>
        </w:tc>
        <w:tc>
          <w:tcPr>
            <w:tcW w:w="74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rPr>
                <w:rFonts w:hint="eastAsia" w:ascii="宋体" w:hAnsi="宋体" w:cs="宋体"/>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宋体"/>
                <w:color w:val="000000"/>
                <w:kern w:val="0"/>
                <w:sz w:val="18"/>
                <w:szCs w:val="18"/>
                <w:lang w:val="en-US" w:eastAsia="zh-CN"/>
              </w:rPr>
              <w:t>艺术讲座场次</w:t>
            </w:r>
          </w:p>
        </w:tc>
        <w:tc>
          <w:tcPr>
            <w:tcW w:w="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宋体" w:hAnsi="宋体" w:eastAsia="宋体" w:cs="宋体"/>
                <w:color w:val="000000"/>
                <w:kern w:val="0"/>
                <w:sz w:val="18"/>
                <w:szCs w:val="18"/>
              </w:rPr>
              <w:t>≧</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Times New Roman"/>
                <w:color w:val="000000"/>
                <w:kern w:val="0"/>
                <w:sz w:val="18"/>
                <w:szCs w:val="18"/>
                <w:lang w:val="en-US" w:eastAsia="zh-CN" w:bidi="ar"/>
              </w:rPr>
              <w:t>8</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宋体"/>
                <w:color w:val="000000"/>
                <w:kern w:val="0"/>
                <w:sz w:val="18"/>
                <w:szCs w:val="18"/>
                <w:lang w:val="en-US" w:eastAsia="zh-CN" w:bidi="ar"/>
              </w:rPr>
              <w:t>场</w:t>
            </w:r>
            <w:r>
              <w:rPr>
                <w:rFonts w:hint="default" w:ascii="Times New Roman" w:hAnsi="Times New Roman" w:eastAsia="方正仿宋_GBK" w:cs="宋体"/>
                <w:color w:val="000000"/>
                <w:kern w:val="0"/>
                <w:sz w:val="18"/>
                <w:szCs w:val="18"/>
                <w:lang w:val="en-US" w:eastAsia="zh-CN" w:bidi="ar"/>
              </w:rPr>
              <w:t>次</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Times New Roman"/>
                <w:color w:val="000000"/>
                <w:kern w:val="0"/>
                <w:sz w:val="18"/>
                <w:szCs w:val="18"/>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Times New Roman"/>
                <w:color w:val="000000"/>
                <w:kern w:val="0"/>
                <w:sz w:val="18"/>
                <w:szCs w:val="18"/>
                <w:lang w:val="en-US" w:eastAsia="zh-CN" w:bidi="ar"/>
              </w:rPr>
              <w:t>8</w:t>
            </w:r>
          </w:p>
        </w:tc>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tabs>
                <w:tab w:val="left" w:pos="233"/>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宋体" w:hAnsi="宋体" w:eastAsia="宋体" w:cs="宋体"/>
                <w:color w:val="000000"/>
                <w:sz w:val="18"/>
                <w:szCs w:val="18"/>
                <w:lang w:val="en-US" w:eastAsia="zh-CN"/>
              </w:rPr>
            </w:pPr>
            <w:r>
              <w:rPr>
                <w:rFonts w:hint="eastAsia" w:cs="宋体"/>
                <w:color w:val="000000"/>
                <w:sz w:val="18"/>
                <w:szCs w:val="18"/>
                <w:lang w:val="en-US" w:eastAsia="zh-CN"/>
              </w:rPr>
              <w:t>10</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eastAsia" w:ascii="宋体" w:hAnsi="宋体" w:cs="宋体"/>
                <w:color w:val="000000"/>
                <w:sz w:val="18"/>
                <w:szCs w:val="18"/>
              </w:rPr>
            </w:pPr>
          </w:p>
        </w:tc>
        <w:tc>
          <w:tcPr>
            <w:tcW w:w="1262"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1311" w:hRule="atLeast"/>
        </w:trPr>
        <w:tc>
          <w:tcPr>
            <w:tcW w:w="597"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center"/>
              <w:rPr>
                <w:color w:val="000000"/>
                <w:sz w:val="18"/>
                <w:szCs w:val="18"/>
              </w:rPr>
            </w:pPr>
          </w:p>
        </w:tc>
        <w:tc>
          <w:tcPr>
            <w:tcW w:w="74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rPr>
                <w:rFonts w:hint="eastAsia" w:ascii="宋体" w:hAnsi="宋体" w:cs="宋体"/>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宋体"/>
                <w:color w:val="000000"/>
                <w:kern w:val="0"/>
                <w:sz w:val="18"/>
                <w:szCs w:val="18"/>
                <w:lang w:val="en-US" w:eastAsia="zh-CN"/>
              </w:rPr>
              <w:t>艺术推广活动场次</w:t>
            </w:r>
          </w:p>
        </w:tc>
        <w:tc>
          <w:tcPr>
            <w:tcW w:w="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宋体" w:hAnsi="宋体" w:eastAsia="宋体" w:cs="宋体"/>
                <w:color w:val="000000"/>
                <w:kern w:val="0"/>
                <w:sz w:val="18"/>
                <w:szCs w:val="18"/>
              </w:rPr>
              <w:t>≧</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宋体" w:hAnsi="宋体" w:eastAsia="宋体" w:cs="宋体"/>
                <w:color w:val="000000"/>
                <w:sz w:val="18"/>
                <w:szCs w:val="18"/>
                <w:lang w:val="en-US" w:eastAsia="zh-CN"/>
              </w:rPr>
            </w:pPr>
            <w:r>
              <w:rPr>
                <w:rFonts w:hint="eastAsia" w:cs="宋体"/>
                <w:color w:val="000000"/>
                <w:sz w:val="18"/>
                <w:szCs w:val="18"/>
                <w:lang w:val="en-US" w:eastAsia="zh-CN"/>
              </w:rPr>
              <w:t>18</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宋体"/>
                <w:color w:val="000000"/>
                <w:kern w:val="0"/>
                <w:sz w:val="18"/>
                <w:szCs w:val="18"/>
                <w:lang w:val="en-US" w:eastAsia="zh-CN" w:bidi="ar"/>
              </w:rPr>
              <w:t>场</w:t>
            </w:r>
            <w:r>
              <w:rPr>
                <w:rFonts w:hint="default" w:ascii="Times New Roman" w:hAnsi="Times New Roman" w:eastAsia="方正仿宋_GBK" w:cs="宋体"/>
                <w:color w:val="000000"/>
                <w:kern w:val="0"/>
                <w:sz w:val="18"/>
                <w:szCs w:val="18"/>
                <w:lang w:val="en-US" w:eastAsia="zh-CN" w:bidi="ar"/>
              </w:rPr>
              <w:t>次</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Times New Roman"/>
                <w:color w:val="000000"/>
                <w:kern w:val="0"/>
                <w:sz w:val="18"/>
                <w:szCs w:val="18"/>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宋体" w:hAnsi="宋体" w:eastAsia="宋体" w:cs="宋体"/>
                <w:color w:val="000000"/>
                <w:sz w:val="18"/>
                <w:szCs w:val="18"/>
                <w:lang w:val="en-US" w:eastAsia="zh-CN"/>
              </w:rPr>
            </w:pPr>
            <w:r>
              <w:rPr>
                <w:rFonts w:hint="eastAsia" w:cs="宋体"/>
                <w:color w:val="000000"/>
                <w:sz w:val="18"/>
                <w:szCs w:val="18"/>
                <w:lang w:val="en-US" w:eastAsia="zh-CN"/>
              </w:rPr>
              <w:t>18</w:t>
            </w:r>
          </w:p>
        </w:tc>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宋体" w:hAnsi="宋体" w:eastAsia="宋体" w:cs="宋体"/>
                <w:color w:val="000000"/>
                <w:sz w:val="18"/>
                <w:szCs w:val="18"/>
                <w:lang w:val="en-US" w:eastAsia="zh-CN"/>
              </w:rPr>
            </w:pPr>
            <w:r>
              <w:rPr>
                <w:rFonts w:hint="eastAsia" w:cs="宋体"/>
                <w:color w:val="000000"/>
                <w:sz w:val="18"/>
                <w:szCs w:val="18"/>
                <w:lang w:val="en-US" w:eastAsia="zh-CN"/>
              </w:rPr>
              <w:t>10</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eastAsia" w:ascii="宋体" w:hAnsi="宋体" w:cs="宋体"/>
                <w:color w:val="000000"/>
                <w:sz w:val="18"/>
                <w:szCs w:val="18"/>
              </w:rPr>
            </w:pPr>
          </w:p>
        </w:tc>
        <w:tc>
          <w:tcPr>
            <w:tcW w:w="1262"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1311" w:hRule="atLeast"/>
        </w:trPr>
        <w:tc>
          <w:tcPr>
            <w:tcW w:w="597"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center"/>
              <w:rPr>
                <w:color w:val="000000"/>
                <w:sz w:val="18"/>
                <w:szCs w:val="18"/>
              </w:rPr>
            </w:pPr>
          </w:p>
        </w:tc>
        <w:tc>
          <w:tcPr>
            <w:tcW w:w="747"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rPr>
                <w:rFonts w:hint="eastAsia" w:ascii="宋体" w:hAnsi="宋体" w:cs="宋体"/>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宋体"/>
                <w:color w:val="000000"/>
                <w:kern w:val="0"/>
                <w:sz w:val="18"/>
                <w:szCs w:val="18"/>
                <w:lang w:val="en-US" w:eastAsia="zh-CN"/>
              </w:rPr>
              <w:t>活动质量认可</w:t>
            </w:r>
            <w:r>
              <w:rPr>
                <w:rFonts w:hint="eastAsia" w:ascii="Times New Roman" w:hAnsi="Times New Roman" w:eastAsia="方正仿宋_GBK" w:cs="宋体"/>
                <w:color w:val="000000"/>
                <w:kern w:val="0"/>
                <w:sz w:val="18"/>
                <w:szCs w:val="18"/>
                <w:lang w:eastAsia="zh-CN"/>
              </w:rPr>
              <w:t>率</w:t>
            </w:r>
          </w:p>
        </w:tc>
        <w:tc>
          <w:tcPr>
            <w:tcW w:w="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宋体" w:hAnsi="宋体" w:eastAsia="宋体" w:cs="宋体"/>
                <w:color w:val="000000"/>
                <w:kern w:val="0"/>
                <w:sz w:val="18"/>
                <w:szCs w:val="18"/>
              </w:rPr>
              <w:t>≧</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Times New Roman"/>
                <w:color w:val="000000"/>
                <w:kern w:val="0"/>
                <w:sz w:val="18"/>
                <w:szCs w:val="18"/>
                <w:lang w:val="en-US" w:eastAsia="zh-CN" w:bidi="ar"/>
              </w:rPr>
              <w:t>90</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default" w:ascii="Times New Roman" w:hAnsi="Times New Roman" w:eastAsia="方正仿宋_GBK" w:cs="Times New Roman"/>
                <w:color w:val="000000"/>
                <w:kern w:val="0"/>
                <w:sz w:val="18"/>
                <w:szCs w:val="18"/>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Times New Roman"/>
                <w:color w:val="000000"/>
                <w:kern w:val="0"/>
                <w:sz w:val="18"/>
                <w:szCs w:val="18"/>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Times New Roman"/>
                <w:color w:val="000000"/>
                <w:kern w:val="0"/>
                <w:sz w:val="18"/>
                <w:szCs w:val="18"/>
                <w:lang w:val="en-US" w:eastAsia="zh-CN" w:bidi="ar"/>
              </w:rPr>
              <w:t>90</w:t>
            </w:r>
          </w:p>
        </w:tc>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Times New Roman"/>
                <w:color w:val="000000"/>
                <w:kern w:val="0"/>
                <w:sz w:val="18"/>
                <w:szCs w:val="18"/>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default" w:ascii="宋体" w:hAnsi="宋体" w:eastAsia="宋体" w:cs="宋体"/>
                <w:color w:val="000000"/>
                <w:sz w:val="18"/>
                <w:szCs w:val="18"/>
                <w:lang w:val="en-US" w:eastAsia="zh-CN"/>
              </w:rPr>
            </w:pPr>
          </w:p>
        </w:tc>
        <w:tc>
          <w:tcPr>
            <w:tcW w:w="1262"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985" w:hRule="atLeast"/>
        </w:trPr>
        <w:tc>
          <w:tcPr>
            <w:tcW w:w="597"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center"/>
              <w:rPr>
                <w:color w:val="000000"/>
                <w:sz w:val="18"/>
                <w:szCs w:val="18"/>
              </w:rPr>
            </w:pPr>
          </w:p>
        </w:tc>
        <w:tc>
          <w:tcPr>
            <w:tcW w:w="747"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rPr>
                <w:rFonts w:hint="eastAsia" w:ascii="宋体" w:hAnsi="宋体" w:cs="宋体"/>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宋体"/>
                <w:color w:val="000000"/>
                <w:kern w:val="0"/>
                <w:sz w:val="18"/>
                <w:szCs w:val="18"/>
                <w:lang w:val="en-US" w:eastAsia="zh-CN"/>
              </w:rPr>
              <w:t>年服务人次</w:t>
            </w:r>
          </w:p>
        </w:tc>
        <w:tc>
          <w:tcPr>
            <w:tcW w:w="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宋体" w:hAnsi="宋体" w:eastAsia="宋体" w:cs="宋体"/>
                <w:color w:val="000000"/>
                <w:kern w:val="0"/>
                <w:sz w:val="18"/>
                <w:szCs w:val="18"/>
              </w:rPr>
              <w:t>≧</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Times New Roman"/>
                <w:color w:val="000000"/>
                <w:kern w:val="0"/>
                <w:sz w:val="18"/>
                <w:szCs w:val="18"/>
                <w:lang w:val="en-US" w:eastAsia="zh-CN" w:bidi="ar"/>
              </w:rPr>
              <w:t>20</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Times New Roman"/>
                <w:color w:val="000000"/>
                <w:kern w:val="0"/>
                <w:sz w:val="18"/>
                <w:szCs w:val="18"/>
                <w:lang w:val="en-US" w:eastAsia="zh-CN" w:bidi="ar"/>
              </w:rPr>
              <w:t>万人次</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宋体" w:hAnsi="宋体" w:cs="宋体"/>
                <w:color w:val="000000"/>
                <w:sz w:val="18"/>
                <w:szCs w:val="18"/>
                <w:lang w:val="en-US"/>
              </w:rPr>
            </w:pPr>
            <w:r>
              <w:rPr>
                <w:rFonts w:hint="eastAsia" w:ascii="Times New Roman" w:hAnsi="Times New Roman" w:eastAsia="方正仿宋_GBK" w:cs="Times New Roman"/>
                <w:color w:val="000000"/>
                <w:kern w:val="0"/>
                <w:sz w:val="18"/>
                <w:szCs w:val="18"/>
                <w:lang w:val="en-US" w:eastAsia="zh-CN" w:bidi="ar"/>
              </w:rPr>
              <w:t>30</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Times New Roman"/>
                <w:color w:val="000000"/>
                <w:kern w:val="0"/>
                <w:sz w:val="18"/>
                <w:szCs w:val="18"/>
                <w:lang w:val="en-US" w:eastAsia="zh-CN" w:bidi="ar"/>
              </w:rPr>
              <w:t>20</w:t>
            </w:r>
          </w:p>
        </w:tc>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宋体" w:hAnsi="宋体" w:cs="宋体"/>
                <w:color w:val="000000"/>
                <w:sz w:val="18"/>
                <w:szCs w:val="18"/>
                <w:lang w:val="en-US"/>
              </w:rPr>
            </w:pPr>
            <w:r>
              <w:rPr>
                <w:rFonts w:hint="eastAsia" w:ascii="Times New Roman" w:hAnsi="Times New Roman" w:eastAsia="方正仿宋_GBK" w:cs="Times New Roman"/>
                <w:color w:val="000000"/>
                <w:kern w:val="0"/>
                <w:sz w:val="18"/>
                <w:szCs w:val="18"/>
                <w:lang w:val="en-US" w:eastAsia="zh-CN" w:bidi="ar"/>
              </w:rPr>
              <w:t>30</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eastAsia" w:ascii="宋体" w:hAnsi="宋体" w:cs="宋体"/>
                <w:color w:val="000000"/>
                <w:sz w:val="18"/>
                <w:szCs w:val="18"/>
              </w:rPr>
            </w:pPr>
          </w:p>
        </w:tc>
        <w:tc>
          <w:tcPr>
            <w:tcW w:w="126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1316" w:hRule="atLeast"/>
        </w:trPr>
        <w:tc>
          <w:tcPr>
            <w:tcW w:w="597"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center"/>
              <w:rPr>
                <w:color w:val="000000"/>
                <w:sz w:val="18"/>
                <w:szCs w:val="18"/>
              </w:rPr>
            </w:pPr>
          </w:p>
        </w:tc>
        <w:tc>
          <w:tcPr>
            <w:tcW w:w="747"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rPr>
                <w:rFonts w:hint="eastAsia" w:ascii="宋体" w:hAnsi="宋体" w:cs="宋体"/>
                <w:color w:val="000000"/>
                <w:sz w:val="18"/>
                <w:szCs w:val="18"/>
              </w:rPr>
            </w:pPr>
          </w:p>
        </w:tc>
        <w:tc>
          <w:tcPr>
            <w:tcW w:w="67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宋体"/>
                <w:color w:val="000000"/>
                <w:kern w:val="0"/>
                <w:sz w:val="18"/>
                <w:szCs w:val="18"/>
                <w:lang w:val="en-US" w:eastAsia="zh-CN"/>
              </w:rPr>
              <w:t>参与群众满意度</w:t>
            </w:r>
          </w:p>
        </w:tc>
        <w:tc>
          <w:tcPr>
            <w:tcW w:w="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宋体" w:hAnsi="宋体" w:eastAsia="宋体" w:cs="宋体"/>
                <w:color w:val="000000"/>
                <w:kern w:val="0"/>
                <w:sz w:val="18"/>
                <w:szCs w:val="18"/>
              </w:rPr>
              <w:t>≧</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Times New Roman"/>
                <w:color w:val="000000"/>
                <w:kern w:val="0"/>
                <w:sz w:val="18"/>
                <w:szCs w:val="18"/>
                <w:lang w:val="en-US" w:eastAsia="zh-CN" w:bidi="ar"/>
              </w:rPr>
              <w:t>90</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Times New Roman"/>
                <w:color w:val="000000"/>
                <w:kern w:val="0"/>
                <w:sz w:val="18"/>
                <w:szCs w:val="18"/>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Times New Roman"/>
                <w:color w:val="000000"/>
                <w:kern w:val="0"/>
                <w:sz w:val="18"/>
                <w:szCs w:val="18"/>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Times New Roman"/>
                <w:color w:val="000000"/>
                <w:kern w:val="0"/>
                <w:sz w:val="18"/>
                <w:szCs w:val="18"/>
                <w:lang w:val="en-US" w:eastAsia="zh-CN" w:bidi="ar"/>
              </w:rPr>
              <w:t>90</w:t>
            </w:r>
          </w:p>
        </w:tc>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cs="宋体"/>
                <w:color w:val="000000"/>
                <w:sz w:val="18"/>
                <w:szCs w:val="18"/>
              </w:rPr>
            </w:pPr>
            <w:r>
              <w:rPr>
                <w:rFonts w:hint="eastAsia" w:ascii="Times New Roman" w:hAnsi="Times New Roman" w:eastAsia="方正仿宋_GBK" w:cs="Times New Roman"/>
                <w:color w:val="000000"/>
                <w:kern w:val="0"/>
                <w:sz w:val="18"/>
                <w:szCs w:val="18"/>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eastAsia" w:ascii="宋体" w:hAnsi="宋体" w:cs="宋体"/>
                <w:color w:val="000000"/>
                <w:sz w:val="18"/>
                <w:szCs w:val="18"/>
              </w:rPr>
            </w:pPr>
          </w:p>
        </w:tc>
        <w:tc>
          <w:tcPr>
            <w:tcW w:w="126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rPr>
                <w:rFonts w:hint="eastAsia" w:ascii="宋体" w:hAnsi="宋体" w:cs="宋体"/>
                <w:color w:val="000000"/>
                <w:sz w:val="18"/>
                <w:szCs w:val="18"/>
              </w:rPr>
            </w:pPr>
          </w:p>
        </w:tc>
      </w:tr>
    </w:tbl>
    <w:p>
      <w:pPr>
        <w:pStyle w:val="14"/>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楷体" w:hAnsi="楷体" w:eastAsia="楷体" w:cs="楷体"/>
          <w:b/>
          <w:bCs/>
          <w:sz w:val="32"/>
          <w:szCs w:val="32"/>
          <w:shd w:val="clear" w:color="auto" w:fill="FFFFFF"/>
        </w:rPr>
      </w:pPr>
      <w:r>
        <w:rPr>
          <w:rFonts w:hint="eastAsia" w:ascii="Arial" w:hAnsi="Arial" w:eastAsia="方正楷体_GBK" w:cs="Times New Roman"/>
          <w:sz w:val="32"/>
          <w:szCs w:val="24"/>
          <w:lang w:val="en-US" w:eastAsia="zh-CN" w:bidi="ar-SA"/>
        </w:rPr>
        <w:t>（二）单位绩效评价情况</w:t>
      </w:r>
    </w:p>
    <w:p>
      <w:pPr>
        <w:pStyle w:val="9"/>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我单位对“美术馆、图书馆、文化馆(站)免费开放专项”开展了绩效评价，涉及财政拨款项目资金50</w:t>
      </w:r>
      <w:r>
        <w:rPr>
          <w:rFonts w:hint="eastAsia" w:ascii="Times New Roman" w:hAnsi="Times New Roman" w:eastAsia="方正仿宋_GBK" w:cs="Times New Roman"/>
          <w:sz w:val="32"/>
          <w:szCs w:val="32"/>
          <w:shd w:val="clear" w:color="auto" w:fill="FFFFFF"/>
          <w:lang w:val="en-US" w:eastAsia="zh"/>
        </w:rPr>
        <w:t>.00</w:t>
      </w:r>
      <w:r>
        <w:rPr>
          <w:rFonts w:hint="eastAsia" w:ascii="Times New Roman" w:hAnsi="Times New Roman" w:eastAsia="方正仿宋_GBK" w:cs="Times New Roman"/>
          <w:sz w:val="32"/>
          <w:szCs w:val="32"/>
          <w:shd w:val="clear" w:color="auto" w:fill="FFFFFF"/>
          <w:lang w:val="en-US" w:eastAsia="zh-CN"/>
        </w:rPr>
        <w:t>万元，评价得分99.62分（加上执行率得分9.62分），评价等次为优，绩效评价发现了艺术讲座场次数量虽然达标了，但是绩效评价发现了讲座的内容不够丰富、开班场所不佳等主要问题，之后将多次进行市场、大众艺术活动喜爱类型进行调研活动，并针对性的选择合适的场所进行教学和开展讲座。</w:t>
      </w:r>
    </w:p>
    <w:p>
      <w:pPr>
        <w:pStyle w:val="14"/>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Arial" w:hAnsi="Arial" w:eastAsia="方正楷体_GBK" w:cs="Times New Roman"/>
          <w:sz w:val="32"/>
          <w:szCs w:val="24"/>
          <w:lang w:val="en-US" w:eastAsia="zh-CN" w:bidi="ar-SA"/>
        </w:rPr>
      </w:pPr>
      <w:r>
        <w:rPr>
          <w:rFonts w:hint="eastAsia" w:ascii="Arial" w:hAnsi="Arial" w:eastAsia="方正楷体_GBK" w:cs="Times New Roman"/>
          <w:sz w:val="32"/>
          <w:szCs w:val="24"/>
          <w:lang w:val="en-US" w:eastAsia="zh-CN" w:bidi="ar-SA"/>
        </w:rPr>
        <w:t>（三）财政绩效评价情况</w:t>
      </w:r>
    </w:p>
    <w:p>
      <w:pPr>
        <w:pStyle w:val="14"/>
        <w:pageBreakBefore w:val="0"/>
        <w:widowControl/>
        <w:kinsoku/>
        <w:wordWrap/>
        <w:overflowPunct/>
        <w:topLinePunct w:val="0"/>
        <w:autoSpaceDE w:val="0"/>
        <w:autoSpaceDN/>
        <w:bidi w:val="0"/>
        <w:adjustRightInd/>
        <w:spacing w:beforeAutospacing="0" w:afterAutospacing="0" w:line="560" w:lineRule="exact"/>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县财政局未委托第三方对我单位开展绩效评价。</w:t>
      </w:r>
    </w:p>
    <w:p>
      <w:pPr>
        <w:pStyle w:val="9"/>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宋体" w:hAnsi="宋体" w:eastAsia="方正黑体_GBK" w:cs="Times New Roman"/>
          <w:b w:val="0"/>
          <w:kern w:val="44"/>
          <w:sz w:val="32"/>
          <w:szCs w:val="24"/>
          <w:lang w:val="en-US" w:eastAsia="zh-CN" w:bidi="ar-SA"/>
        </w:rPr>
      </w:pPr>
      <w:r>
        <w:rPr>
          <w:rFonts w:hint="eastAsia" w:ascii="宋体" w:hAnsi="宋体" w:eastAsia="方正黑体_GBK" w:cs="Times New Roman"/>
          <w:b w:val="0"/>
          <w:kern w:val="44"/>
          <w:sz w:val="32"/>
          <w:szCs w:val="24"/>
          <w:lang w:val="en-US" w:eastAsia="zh-CN" w:bidi="ar-SA"/>
        </w:rPr>
        <w:t>六、专业名词解释</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left"/>
        <w:textAlignment w:val="auto"/>
        <w:outlineLvl w:val="9"/>
        <w:rPr>
          <w:rFonts w:hint="default" w:ascii="方正仿宋_GBK" w:hAnsi="方正仿宋_GBK" w:eastAsia="方正仿宋_GBK" w:cs="方正仿宋_GBK"/>
          <w:sz w:val="32"/>
          <w:szCs w:val="32"/>
        </w:rPr>
      </w:pPr>
      <w:r>
        <w:rPr>
          <w:rFonts w:hint="eastAsia" w:ascii="Arial" w:hAnsi="Arial" w:eastAsia="方正楷体_GBK" w:cs="Times New Roman"/>
          <w:sz w:val="32"/>
          <w:szCs w:val="24"/>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left"/>
        <w:textAlignment w:val="auto"/>
        <w:outlineLvl w:val="9"/>
        <w:rPr>
          <w:rFonts w:hint="default" w:ascii="方正仿宋_GBK" w:hAnsi="方正仿宋_GBK" w:eastAsia="方正仿宋_GBK" w:cs="方正仿宋_GBK"/>
          <w:sz w:val="32"/>
          <w:szCs w:val="32"/>
        </w:rPr>
      </w:pPr>
      <w:r>
        <w:rPr>
          <w:rFonts w:hint="eastAsia" w:ascii="Arial" w:hAnsi="Arial" w:eastAsia="方正楷体_GBK" w:cs="Times New Roman"/>
          <w:sz w:val="32"/>
          <w:szCs w:val="24"/>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left"/>
        <w:textAlignment w:val="auto"/>
        <w:outlineLvl w:val="9"/>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Fonts w:hint="eastAsia" w:ascii="Arial" w:hAnsi="Arial" w:eastAsia="方正楷体_GBK" w:cs="Times New Roman"/>
          <w:sz w:val="32"/>
          <w:szCs w:val="24"/>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9"/>
        <w:rPr>
          <w:rFonts w:hint="default" w:ascii="方正仿宋_GBK" w:hAnsi="方正仿宋_GBK" w:eastAsia="方正仿宋_GBK" w:cs="方正仿宋_GBK"/>
          <w:sz w:val="32"/>
          <w:szCs w:val="32"/>
        </w:rPr>
      </w:pPr>
      <w:r>
        <w:rPr>
          <w:rFonts w:hint="eastAsia" w:ascii="Arial" w:hAnsi="Arial" w:eastAsia="方正楷体_GBK" w:cs="Times New Roman"/>
          <w:sz w:val="32"/>
          <w:szCs w:val="24"/>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9"/>
        <w:rPr>
          <w:rFonts w:hint="default" w:ascii="方正仿宋_GBK" w:hAnsi="方正仿宋_GBK" w:eastAsia="方正仿宋_GBK" w:cs="方正仿宋_GBK"/>
          <w:sz w:val="32"/>
          <w:szCs w:val="32"/>
        </w:rPr>
      </w:pPr>
      <w:r>
        <w:rPr>
          <w:rFonts w:hint="eastAsia" w:ascii="Arial" w:hAnsi="Arial" w:eastAsia="方正楷体_GBK" w:cs="Times New Roman"/>
          <w:sz w:val="32"/>
          <w:szCs w:val="24"/>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9"/>
        <w:rPr>
          <w:rFonts w:hint="default" w:ascii="方正仿宋_GBK" w:hAnsi="方正仿宋_GBK" w:eastAsia="方正仿宋_GBK" w:cs="方正仿宋_GBK"/>
          <w:sz w:val="32"/>
          <w:szCs w:val="32"/>
        </w:rPr>
      </w:pPr>
      <w:r>
        <w:rPr>
          <w:rFonts w:hint="eastAsia" w:ascii="Arial" w:hAnsi="Arial" w:eastAsia="方正楷体_GBK" w:cs="Times New Roman"/>
          <w:sz w:val="32"/>
          <w:szCs w:val="24"/>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9"/>
        <w:rPr>
          <w:rFonts w:hint="default" w:ascii="方正仿宋_GBK" w:hAnsi="方正仿宋_GBK" w:eastAsia="方正仿宋_GBK" w:cs="方正仿宋_GBK"/>
          <w:sz w:val="32"/>
          <w:szCs w:val="32"/>
        </w:rPr>
      </w:pPr>
      <w:r>
        <w:rPr>
          <w:rFonts w:hint="eastAsia" w:ascii="Arial" w:hAnsi="Arial" w:eastAsia="方正楷体_GBK" w:cs="Times New Roman"/>
          <w:sz w:val="32"/>
          <w:szCs w:val="24"/>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9"/>
        <w:rPr>
          <w:rFonts w:hint="default" w:ascii="方正仿宋_GBK" w:hAnsi="方正仿宋_GBK" w:eastAsia="方正仿宋_GBK" w:cs="方正仿宋_GBK"/>
          <w:sz w:val="32"/>
          <w:szCs w:val="32"/>
        </w:rPr>
      </w:pPr>
      <w:r>
        <w:rPr>
          <w:rFonts w:hint="eastAsia" w:ascii="Arial" w:hAnsi="Arial" w:eastAsia="方正楷体_GBK" w:cs="Times New Roman"/>
          <w:sz w:val="32"/>
          <w:szCs w:val="24"/>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9"/>
        <w:rPr>
          <w:rFonts w:hint="default" w:ascii="方正仿宋_GBK" w:hAnsi="方正仿宋_GBK" w:eastAsia="方正仿宋_GBK" w:cs="方正仿宋_GBK"/>
          <w:sz w:val="32"/>
          <w:szCs w:val="32"/>
        </w:rPr>
      </w:pPr>
      <w:r>
        <w:rPr>
          <w:rFonts w:hint="eastAsia" w:ascii="Arial" w:hAnsi="Arial" w:eastAsia="方正楷体_GBK" w:cs="Times New Roman"/>
          <w:sz w:val="32"/>
          <w:szCs w:val="24"/>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9"/>
        <w:rPr>
          <w:rFonts w:hint="default" w:ascii="方正仿宋_GBK" w:hAnsi="方正仿宋_GBK" w:eastAsia="方正仿宋_GBK" w:cs="方正仿宋_GBK"/>
          <w:sz w:val="32"/>
          <w:szCs w:val="32"/>
        </w:rPr>
      </w:pPr>
      <w:r>
        <w:rPr>
          <w:rFonts w:hint="eastAsia" w:ascii="Arial" w:hAnsi="Arial" w:eastAsia="方正楷体_GBK" w:cs="Times New Roman"/>
          <w:sz w:val="32"/>
          <w:szCs w:val="24"/>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9"/>
        <w:rPr>
          <w:rFonts w:hint="default" w:ascii="方正仿宋_GBK" w:hAnsi="方正仿宋_GBK" w:eastAsia="方正仿宋_GBK" w:cs="方正仿宋_GBK"/>
          <w:sz w:val="32"/>
          <w:szCs w:val="32"/>
        </w:rPr>
      </w:pPr>
      <w:r>
        <w:rPr>
          <w:rFonts w:hint="eastAsia" w:ascii="Arial" w:hAnsi="Arial" w:eastAsia="方正楷体_GBK" w:cs="Times New Roman"/>
          <w:sz w:val="32"/>
          <w:szCs w:val="24"/>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9"/>
        <w:rPr>
          <w:rFonts w:hint="default" w:ascii="方正仿宋_GBK" w:hAnsi="方正仿宋_GBK" w:eastAsia="方正仿宋_GBK" w:cs="方正仿宋_GBK"/>
          <w:sz w:val="32"/>
          <w:szCs w:val="32"/>
        </w:rPr>
      </w:pPr>
      <w:r>
        <w:rPr>
          <w:rFonts w:hint="eastAsia" w:ascii="Arial" w:hAnsi="Arial" w:eastAsia="方正楷体_GBK" w:cs="Times New Roman"/>
          <w:sz w:val="32"/>
          <w:szCs w:val="24"/>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9"/>
        <w:rPr>
          <w:rFonts w:hint="default" w:ascii="方正仿宋_GBK" w:hAnsi="方正仿宋_GBK" w:eastAsia="方正仿宋_GBK" w:cs="方正仿宋_GBK"/>
          <w:sz w:val="32"/>
          <w:szCs w:val="32"/>
        </w:rPr>
      </w:pPr>
      <w:r>
        <w:rPr>
          <w:rFonts w:hint="eastAsia" w:ascii="Arial" w:hAnsi="Arial" w:eastAsia="方正楷体_GBK" w:cs="Times New Roman"/>
          <w:sz w:val="32"/>
          <w:szCs w:val="24"/>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9"/>
        <w:rPr>
          <w:rFonts w:hint="default" w:ascii="方正仿宋_GBK" w:hAnsi="方正仿宋_GBK" w:eastAsia="方正仿宋_GBK" w:cs="方正仿宋_GBK"/>
          <w:sz w:val="32"/>
          <w:szCs w:val="32"/>
        </w:rPr>
      </w:pPr>
      <w:r>
        <w:rPr>
          <w:rFonts w:hint="eastAsia" w:ascii="Arial" w:hAnsi="Arial" w:eastAsia="方正楷体_GBK" w:cs="Times New Roman"/>
          <w:sz w:val="32"/>
          <w:szCs w:val="24"/>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9"/>
        <w:rPr>
          <w:rFonts w:hint="default" w:ascii="方正仿宋_GBK" w:hAnsi="方正仿宋_GBK" w:eastAsia="方正仿宋_GBK" w:cs="方正仿宋_GBK"/>
          <w:sz w:val="32"/>
          <w:szCs w:val="32"/>
        </w:rPr>
      </w:pPr>
      <w:r>
        <w:rPr>
          <w:rFonts w:hint="eastAsia" w:ascii="Arial" w:hAnsi="Arial" w:eastAsia="方正楷体_GBK" w:cs="Times New Roman"/>
          <w:sz w:val="32"/>
          <w:szCs w:val="24"/>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9"/>
        <w:rPr>
          <w:rFonts w:hint="default" w:ascii="方正仿宋_GBK" w:hAnsi="方正仿宋_GBK" w:eastAsia="方正仿宋_GBK" w:cs="方正仿宋_GBK"/>
          <w:sz w:val="32"/>
          <w:szCs w:val="32"/>
        </w:rPr>
      </w:pPr>
      <w:r>
        <w:rPr>
          <w:rFonts w:hint="eastAsia" w:ascii="Arial" w:hAnsi="Arial" w:eastAsia="方正楷体_GBK" w:cs="Times New Roman"/>
          <w:sz w:val="32"/>
          <w:szCs w:val="24"/>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9"/>
        <w:rPr>
          <w:rFonts w:ascii="方正仿宋_GBK" w:hAnsi="方正仿宋_GBK" w:eastAsia="方正仿宋_GBK" w:cs="方正仿宋_GBK"/>
          <w:sz w:val="32"/>
          <w:szCs w:val="32"/>
          <w:shd w:val="clear" w:color="auto" w:fill="FFFFFF"/>
        </w:rPr>
      </w:pPr>
      <w:r>
        <w:rPr>
          <w:rFonts w:hint="eastAsia" w:ascii="Arial" w:hAnsi="Arial" w:eastAsia="方正楷体_GBK" w:cs="Times New Roman"/>
          <w:sz w:val="32"/>
          <w:szCs w:val="24"/>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outlineLvl w:val="9"/>
        <w:rPr>
          <w:rStyle w:val="11"/>
          <w:rFonts w:hint="default" w:ascii="方正仿宋_GBK" w:hAnsi="方正仿宋_GBK" w:eastAsia="方正仿宋_GBK" w:cs="方正仿宋_GBK"/>
          <w:sz w:val="32"/>
          <w:szCs w:val="32"/>
          <w:shd w:val="clear" w:color="auto" w:fill="FFFFFF"/>
        </w:rPr>
      </w:pPr>
      <w:r>
        <w:rPr>
          <w:rFonts w:hint="eastAsia" w:ascii="宋体" w:hAnsi="宋体" w:eastAsia="方正黑体_GBK" w:cs="Times New Roman"/>
          <w:b w:val="0"/>
          <w:kern w:val="44"/>
          <w:sz w:val="32"/>
          <w:szCs w:val="24"/>
          <w:lang w:val="en-US" w:eastAsia="zh-CN" w:bidi="ar-SA"/>
        </w:rPr>
        <w:t>七、决算公开联系方式及信息反馈渠道</w:t>
      </w:r>
    </w:p>
    <w:p>
      <w:pPr>
        <w:pStyle w:val="14"/>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9"/>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bidi="ar-SA"/>
        </w:rPr>
      </w:pPr>
      <w:r>
        <w:rPr>
          <w:rFonts w:hint="eastAsia" w:ascii="方正仿宋_GBK" w:hAnsi="方正仿宋_GBK" w:eastAsia="方正仿宋_GBK" w:cs="方正仿宋_GBK"/>
          <w:kern w:val="0"/>
          <w:sz w:val="32"/>
          <w:szCs w:val="32"/>
          <w:lang w:val="en-US" w:eastAsia="zh-CN" w:bidi="ar"/>
        </w:rPr>
        <w:t xml:space="preserve">白苗苗   </w:t>
      </w:r>
      <w:r>
        <w:rPr>
          <w:rFonts w:hint="default" w:ascii="Times New Roman" w:hAnsi="Times New Roman" w:eastAsia="方正仿宋_GBK" w:cs="Times New Roman"/>
          <w:sz w:val="32"/>
          <w:szCs w:val="32"/>
          <w:shd w:val="clear" w:color="auto" w:fill="FFFFFF"/>
          <w:lang w:val="en-US" w:eastAsia="zh-CN" w:bidi="ar-SA"/>
        </w:rPr>
        <w:t>023-</w:t>
      </w:r>
      <w:r>
        <w:rPr>
          <w:rFonts w:hint="eastAsia" w:ascii="Times New Roman" w:hAnsi="Times New Roman" w:eastAsia="方正仿宋_GBK" w:cs="Times New Roman"/>
          <w:sz w:val="32"/>
          <w:szCs w:val="32"/>
          <w:shd w:val="clear" w:color="auto" w:fill="FFFFFF"/>
          <w:lang w:val="en-US" w:eastAsia="zh-CN" w:bidi="ar-SA"/>
        </w:rPr>
        <w:t>76685819</w:t>
      </w:r>
    </w:p>
    <w:p>
      <w:pPr>
        <w:pStyle w:val="14"/>
        <w:pageBreakBefore w:val="0"/>
        <w:widowControl/>
        <w:kinsoku/>
        <w:wordWrap/>
        <w:overflowPunct/>
        <w:topLinePunct w:val="0"/>
        <w:autoSpaceDE w:val="0"/>
        <w:autoSpaceDN/>
        <w:bidi w:val="0"/>
        <w:adjustRightInd/>
        <w:spacing w:beforeAutospacing="0" w:afterAutospacing="0" w:line="560" w:lineRule="exact"/>
        <w:ind w:firstLine="0" w:firstLineChars="0"/>
        <w:rPr>
          <w:rFonts w:hint="eastAsia" w:ascii="Times New Roman" w:hAnsi="Times New Roman" w:eastAsia="方正仿宋_GBK" w:cs="Times New Roman"/>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12"/>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重庆市秀山土家族苗族自治县文化馆</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805.02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703.53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14.27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87.87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17.59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22.21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819.28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831.20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19.19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7.27</w:t>
            </w: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838.47</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838.47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pPr w:leftFromText="180" w:rightFromText="180" w:vertAnchor="text" w:horzAnchor="page" w:tblpX="1026" w:tblpY="-210"/>
        <w:tblOverlap w:val="never"/>
        <w:tblW w:w="15200" w:type="dxa"/>
        <w:tblInd w:w="0" w:type="dxa"/>
        <w:tblLayout w:type="fixed"/>
        <w:tblCellMar>
          <w:top w:w="0" w:type="dxa"/>
          <w:left w:w="0" w:type="dxa"/>
          <w:bottom w:w="0" w:type="dxa"/>
          <w:right w:w="0" w:type="dxa"/>
        </w:tblCellMar>
      </w:tblPr>
      <w:tblGrid>
        <w:gridCol w:w="1683"/>
        <w:gridCol w:w="3134"/>
        <w:gridCol w:w="1218"/>
        <w:gridCol w:w="1219"/>
        <w:gridCol w:w="1219"/>
        <w:gridCol w:w="1218"/>
        <w:gridCol w:w="1351"/>
        <w:gridCol w:w="1292"/>
        <w:gridCol w:w="1422"/>
        <w:gridCol w:w="1444"/>
      </w:tblGrid>
      <w:tr>
        <w:tblPrEx>
          <w:tblLayout w:type="fixed"/>
          <w:tblCellMar>
            <w:top w:w="0" w:type="dxa"/>
            <w:left w:w="0" w:type="dxa"/>
            <w:bottom w:w="0" w:type="dxa"/>
            <w:right w:w="0" w:type="dxa"/>
          </w:tblCellMar>
        </w:tblPrEx>
        <w:trPr>
          <w:trHeight w:val="472" w:hRule="atLeast"/>
        </w:trPr>
        <w:tc>
          <w:tcPr>
            <w:tcW w:w="1520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251" w:hRule="atLeast"/>
        </w:trPr>
        <w:tc>
          <w:tcPr>
            <w:tcW w:w="4817"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重庆市秀山土家族苗族自治县文化馆</w:t>
            </w:r>
          </w:p>
        </w:tc>
        <w:tc>
          <w:tcPr>
            <w:tcW w:w="121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1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2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4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90" w:hRule="atLeast"/>
        </w:trPr>
        <w:tc>
          <w:tcPr>
            <w:tcW w:w="4817"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1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1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2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4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817"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12" w:hRule="atLeast"/>
        </w:trPr>
        <w:tc>
          <w:tcPr>
            <w:tcW w:w="168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34"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68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3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68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3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68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3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90" w:hRule="atLeast"/>
        </w:trPr>
        <w:tc>
          <w:tcPr>
            <w:tcW w:w="48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819.28</w:t>
            </w:r>
            <w:r>
              <w:rPr>
                <w:b/>
                <w:color w:val="000000"/>
                <w:sz w:val="20"/>
                <w:u w:color="auto"/>
              </w:rPr>
              <w:t xml:space="preserve"> </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805.02</w:t>
            </w:r>
            <w:r>
              <w:rPr>
                <w:b/>
                <w:color w:val="000000"/>
                <w:sz w:val="20"/>
                <w:u w:color="auto"/>
              </w:rPr>
              <w:t xml:space="preserve"> </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14.27</w:t>
            </w:r>
            <w:r>
              <w:rPr>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691.61</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677.35</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14.27</w:t>
            </w:r>
            <w:r>
              <w:rPr>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689.61</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675.35</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14.27</w:t>
            </w:r>
            <w:r>
              <w:rPr>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500.18</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485.92</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14.27</w:t>
            </w: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13.48</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13.48</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175.95</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175.95</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2079999</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其他文化旅游体育与传媒支出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87.87</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87.87</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87.87</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87.87</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45.75</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45.75</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27.93</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27.93</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14.19</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14.19</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17.59</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17.59</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17.59</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17.59</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17.59</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17.59</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22.21</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22.21</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22.21</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22.21</w:t>
            </w:r>
            <w:r>
              <w:rPr>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6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22.21</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22.21</w:t>
            </w:r>
            <w:r>
              <w:rPr>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bookmarkStart w:id="0" w:name="_GoBack"/>
      <w:bookmarkEnd w:id="0"/>
    </w:p>
    <w:tbl>
      <w:tblPr>
        <w:tblStyle w:val="12"/>
        <w:tblW w:w="15340" w:type="dxa"/>
        <w:tblInd w:w="0" w:type="dxa"/>
        <w:tblLayout w:type="fixed"/>
        <w:tblCellMar>
          <w:top w:w="0" w:type="dxa"/>
          <w:left w:w="0" w:type="dxa"/>
          <w:bottom w:w="0" w:type="dxa"/>
          <w:right w:w="0" w:type="dxa"/>
        </w:tblCellMar>
      </w:tblPr>
      <w:tblGrid>
        <w:gridCol w:w="1797"/>
        <w:gridCol w:w="3348"/>
        <w:gridCol w:w="1696"/>
        <w:gridCol w:w="1697"/>
        <w:gridCol w:w="1696"/>
        <w:gridCol w:w="1682"/>
        <w:gridCol w:w="1681"/>
        <w:gridCol w:w="1743"/>
      </w:tblGrid>
      <w:tr>
        <w:tblPrEx>
          <w:tblLayout w:type="fixed"/>
          <w:tblCellMar>
            <w:top w:w="0" w:type="dxa"/>
            <w:left w:w="0" w:type="dxa"/>
            <w:bottom w:w="0" w:type="dxa"/>
            <w:right w:w="0" w:type="dxa"/>
          </w:tblCellMar>
        </w:tblPrEx>
        <w:trPr>
          <w:trHeight w:val="507" w:hRule="atLeast"/>
        </w:trPr>
        <w:tc>
          <w:tcPr>
            <w:tcW w:w="153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262" w:hRule="atLeast"/>
        </w:trPr>
        <w:tc>
          <w:tcPr>
            <w:tcW w:w="51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重庆市秀山土家族苗族自治县文化馆 </w:t>
            </w:r>
          </w:p>
        </w:tc>
        <w:tc>
          <w:tcPr>
            <w:tcW w:w="16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262" w:hRule="atLeast"/>
        </w:trPr>
        <w:tc>
          <w:tcPr>
            <w:tcW w:w="51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4" w:hRule="atLeast"/>
        </w:trPr>
        <w:tc>
          <w:tcPr>
            <w:tcW w:w="514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2" w:hRule="atLeast"/>
        </w:trPr>
        <w:tc>
          <w:tcPr>
            <w:tcW w:w="179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79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79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79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4" w:hRule="atLeast"/>
        </w:trPr>
        <w:tc>
          <w:tcPr>
            <w:tcW w:w="51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831.20</w:t>
            </w:r>
            <w:r>
              <w:rPr>
                <w:b/>
                <w:color w:val="000000"/>
                <w:sz w:val="20"/>
                <w:u w:color="auto"/>
              </w:rPr>
              <w:t xml:space="preserve"> </w:t>
            </w:r>
          </w:p>
        </w:tc>
        <w:tc>
          <w:tcPr>
            <w:tcW w:w="16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466.04</w:t>
            </w:r>
            <w:r>
              <w:rPr>
                <w:b/>
                <w:color w:val="000000"/>
                <w:sz w:val="20"/>
                <w:u w:color="auto"/>
              </w:rPr>
              <w:t xml:space="preserve"> </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365.16</w:t>
            </w:r>
            <w:r>
              <w:rPr>
                <w:b/>
                <w:color w:val="000000"/>
                <w:sz w:val="20"/>
                <w:u w:color="auto"/>
              </w:rPr>
              <w:t xml:space="preserve"> </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703.53</w:t>
            </w:r>
            <w:r>
              <w:rPr>
                <w:b/>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338.37</w:t>
            </w:r>
            <w:r>
              <w:rPr>
                <w:b/>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365.16</w:t>
            </w:r>
            <w:r>
              <w:rPr>
                <w:b/>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701.53</w:t>
            </w:r>
            <w:r>
              <w:rPr>
                <w:b/>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338.37</w:t>
            </w:r>
            <w:r>
              <w:rPr>
                <w:b/>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363.16</w:t>
            </w:r>
            <w:r>
              <w:rPr>
                <w:b/>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512.10</w:t>
            </w:r>
            <w:r>
              <w:rPr>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338.37</w:t>
            </w:r>
            <w:r>
              <w:rPr>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173.73</w:t>
            </w:r>
            <w:r>
              <w:rPr>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13.48</w:t>
            </w:r>
            <w:r>
              <w:rPr>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13.48</w:t>
            </w:r>
            <w:r>
              <w:rPr>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175.95</w:t>
            </w:r>
            <w:r>
              <w:rPr>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175.95</w:t>
            </w:r>
            <w:r>
              <w:rPr>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2079999</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其他文化旅游体育与传媒支出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87.87</w:t>
            </w:r>
            <w:r>
              <w:rPr>
                <w:b/>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87.87</w:t>
            </w:r>
            <w:r>
              <w:rPr>
                <w:b/>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87.87</w:t>
            </w:r>
            <w:r>
              <w:rPr>
                <w:b/>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87.87</w:t>
            </w:r>
            <w:r>
              <w:rPr>
                <w:b/>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45.75</w:t>
            </w:r>
            <w:r>
              <w:rPr>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45.75</w:t>
            </w:r>
            <w:r>
              <w:rPr>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27.93</w:t>
            </w:r>
            <w:r>
              <w:rPr>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27.93</w:t>
            </w:r>
            <w:r>
              <w:rPr>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14.19</w:t>
            </w:r>
            <w:r>
              <w:rPr>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14.19</w:t>
            </w:r>
            <w:r>
              <w:rPr>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17.59</w:t>
            </w:r>
            <w:r>
              <w:rPr>
                <w:b/>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17.59</w:t>
            </w:r>
            <w:r>
              <w:rPr>
                <w:b/>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17.59</w:t>
            </w:r>
            <w:r>
              <w:rPr>
                <w:b/>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17.59</w:t>
            </w:r>
            <w:r>
              <w:rPr>
                <w:b/>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17.59</w:t>
            </w:r>
            <w:r>
              <w:rPr>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17.59</w:t>
            </w:r>
            <w:r>
              <w:rPr>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22.21</w:t>
            </w:r>
            <w:r>
              <w:rPr>
                <w:b/>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22.21</w:t>
            </w:r>
            <w:r>
              <w:rPr>
                <w:b/>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8"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22.21</w:t>
            </w:r>
            <w:r>
              <w:rPr>
                <w:b/>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22.21</w:t>
            </w:r>
            <w:r>
              <w:rPr>
                <w:b/>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32" w:hRule="atLeast"/>
        </w:trPr>
        <w:tc>
          <w:tcPr>
            <w:tcW w:w="17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22.21</w:t>
            </w:r>
            <w:r>
              <w:rPr>
                <w:color w:val="000000"/>
                <w:sz w:val="20"/>
                <w:u w:color="auto"/>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22.21</w:t>
            </w:r>
            <w:r>
              <w:rPr>
                <w:color w:val="000000"/>
                <w:sz w:val="20"/>
                <w:u w:color="auto"/>
              </w:rPr>
              <w:t xml:space="preserve">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12"/>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重庆市秀山土家族苗族自治县文化馆</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805.02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677.35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677.35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805.02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805.02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805.02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805.02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805.02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805.02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重庆市秀山土家族苗族自治县文化馆</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805.02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466.04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338.98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677.35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338.37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338.98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675.35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338.37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336.98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485.92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338.37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147.55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175.95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175.95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87.87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87.87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87.87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87.87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17.59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17.59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2"/>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重庆市秀山土家族苗族自治县文化馆</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382.47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93.31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186.43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433.44</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32.61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重庆市秀山土家族苗族自治县文化馆</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重庆市秀山土家族苗族自治县文化馆</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重庆市秀山土家族苗族自治县文化馆</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1.42</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6B7D4E"/>
    <w:rsid w:val="00770383"/>
    <w:rsid w:val="007819D4"/>
    <w:rsid w:val="007B419D"/>
    <w:rsid w:val="009B67B8"/>
    <w:rsid w:val="009D2B67"/>
    <w:rsid w:val="00B03CCD"/>
    <w:rsid w:val="00C20C3E"/>
    <w:rsid w:val="00F73F90"/>
    <w:rsid w:val="01474EBF"/>
    <w:rsid w:val="01F3521E"/>
    <w:rsid w:val="032B4102"/>
    <w:rsid w:val="03B87EA0"/>
    <w:rsid w:val="03E3214F"/>
    <w:rsid w:val="044C50BA"/>
    <w:rsid w:val="05BC6D49"/>
    <w:rsid w:val="06194FF1"/>
    <w:rsid w:val="06A2550B"/>
    <w:rsid w:val="06F80EE2"/>
    <w:rsid w:val="07001CCA"/>
    <w:rsid w:val="075678DB"/>
    <w:rsid w:val="079D7CC7"/>
    <w:rsid w:val="07F62F33"/>
    <w:rsid w:val="08051BCA"/>
    <w:rsid w:val="086C12F4"/>
    <w:rsid w:val="08705944"/>
    <w:rsid w:val="08BA052C"/>
    <w:rsid w:val="08DB07BA"/>
    <w:rsid w:val="0969353F"/>
    <w:rsid w:val="098305D0"/>
    <w:rsid w:val="0A3317EA"/>
    <w:rsid w:val="0A5C4B69"/>
    <w:rsid w:val="0A86124A"/>
    <w:rsid w:val="0AB54CC0"/>
    <w:rsid w:val="0B443EDD"/>
    <w:rsid w:val="0B9335CE"/>
    <w:rsid w:val="0BF2311A"/>
    <w:rsid w:val="0C4767E7"/>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3A7EAE"/>
    <w:rsid w:val="1B6F15B6"/>
    <w:rsid w:val="1BAA2EDC"/>
    <w:rsid w:val="1CA55E64"/>
    <w:rsid w:val="1D014A01"/>
    <w:rsid w:val="1D022362"/>
    <w:rsid w:val="1D1B04B0"/>
    <w:rsid w:val="1D7E2453"/>
    <w:rsid w:val="1DA52501"/>
    <w:rsid w:val="1DBD6767"/>
    <w:rsid w:val="1DC52125"/>
    <w:rsid w:val="1DD26311"/>
    <w:rsid w:val="1E2B059F"/>
    <w:rsid w:val="1E374ACB"/>
    <w:rsid w:val="1ECF0A66"/>
    <w:rsid w:val="1EF67CA4"/>
    <w:rsid w:val="1F020D3A"/>
    <w:rsid w:val="1F2C5189"/>
    <w:rsid w:val="1F4B0B02"/>
    <w:rsid w:val="1FBB35CD"/>
    <w:rsid w:val="1FCD26AF"/>
    <w:rsid w:val="20642787"/>
    <w:rsid w:val="212D3534"/>
    <w:rsid w:val="21556F04"/>
    <w:rsid w:val="217E207E"/>
    <w:rsid w:val="223870FD"/>
    <w:rsid w:val="22403BD3"/>
    <w:rsid w:val="24665766"/>
    <w:rsid w:val="24B92327"/>
    <w:rsid w:val="24C14514"/>
    <w:rsid w:val="2533755C"/>
    <w:rsid w:val="25791755"/>
    <w:rsid w:val="259B508C"/>
    <w:rsid w:val="26396DF4"/>
    <w:rsid w:val="27167136"/>
    <w:rsid w:val="271B442C"/>
    <w:rsid w:val="274D76FA"/>
    <w:rsid w:val="27B23302"/>
    <w:rsid w:val="29310A5F"/>
    <w:rsid w:val="29B474BD"/>
    <w:rsid w:val="29B66CD8"/>
    <w:rsid w:val="29C37A35"/>
    <w:rsid w:val="2A076083"/>
    <w:rsid w:val="2A73162E"/>
    <w:rsid w:val="2B167953"/>
    <w:rsid w:val="2B200583"/>
    <w:rsid w:val="2B8209DE"/>
    <w:rsid w:val="2C636760"/>
    <w:rsid w:val="2C6762A3"/>
    <w:rsid w:val="2DD642B4"/>
    <w:rsid w:val="2E6D0F81"/>
    <w:rsid w:val="2FA1291B"/>
    <w:rsid w:val="2FCA4B37"/>
    <w:rsid w:val="2FE029D7"/>
    <w:rsid w:val="2FF06E00"/>
    <w:rsid w:val="30586FEC"/>
    <w:rsid w:val="30CA4751"/>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6832FC"/>
    <w:rsid w:val="39B82A39"/>
    <w:rsid w:val="39C42CA8"/>
    <w:rsid w:val="39DC4FD6"/>
    <w:rsid w:val="39F03D7A"/>
    <w:rsid w:val="39F33306"/>
    <w:rsid w:val="3A2C1C67"/>
    <w:rsid w:val="3A465914"/>
    <w:rsid w:val="3ADD7F09"/>
    <w:rsid w:val="3B1705E5"/>
    <w:rsid w:val="3B18334B"/>
    <w:rsid w:val="3B36794F"/>
    <w:rsid w:val="3B6F6EE0"/>
    <w:rsid w:val="3B785803"/>
    <w:rsid w:val="3C566AD6"/>
    <w:rsid w:val="3C594871"/>
    <w:rsid w:val="3C6A5B02"/>
    <w:rsid w:val="3D2757A1"/>
    <w:rsid w:val="3D3D4FC4"/>
    <w:rsid w:val="3D9541AB"/>
    <w:rsid w:val="3DDF3AB1"/>
    <w:rsid w:val="3E1D0952"/>
    <w:rsid w:val="3E42660A"/>
    <w:rsid w:val="3E7555B1"/>
    <w:rsid w:val="3E787ED9"/>
    <w:rsid w:val="3F032E93"/>
    <w:rsid w:val="3F0527E5"/>
    <w:rsid w:val="3F694D83"/>
    <w:rsid w:val="3F885DCC"/>
    <w:rsid w:val="3FCD675E"/>
    <w:rsid w:val="3FFFF108"/>
    <w:rsid w:val="4004000C"/>
    <w:rsid w:val="407C43DA"/>
    <w:rsid w:val="40BD5482"/>
    <w:rsid w:val="411B6CE5"/>
    <w:rsid w:val="412070D7"/>
    <w:rsid w:val="41314E40"/>
    <w:rsid w:val="41E0734B"/>
    <w:rsid w:val="41E1219C"/>
    <w:rsid w:val="426C1EA8"/>
    <w:rsid w:val="42736402"/>
    <w:rsid w:val="42E86A87"/>
    <w:rsid w:val="43307B09"/>
    <w:rsid w:val="439A3EB9"/>
    <w:rsid w:val="43BB152F"/>
    <w:rsid w:val="44BF5206"/>
    <w:rsid w:val="44C37687"/>
    <w:rsid w:val="45484D5F"/>
    <w:rsid w:val="45CB699A"/>
    <w:rsid w:val="465B470D"/>
    <w:rsid w:val="469D6AD4"/>
    <w:rsid w:val="46A6620C"/>
    <w:rsid w:val="471E6C84"/>
    <w:rsid w:val="4748792B"/>
    <w:rsid w:val="475D719D"/>
    <w:rsid w:val="47674801"/>
    <w:rsid w:val="48225EF7"/>
    <w:rsid w:val="488F422B"/>
    <w:rsid w:val="48AD516C"/>
    <w:rsid w:val="48E36915"/>
    <w:rsid w:val="48EB6572"/>
    <w:rsid w:val="495C4A24"/>
    <w:rsid w:val="497135DF"/>
    <w:rsid w:val="4A263DF2"/>
    <w:rsid w:val="4A65221E"/>
    <w:rsid w:val="4A6F6675"/>
    <w:rsid w:val="4B135857"/>
    <w:rsid w:val="4B7951CB"/>
    <w:rsid w:val="4B7C315C"/>
    <w:rsid w:val="4C266DAC"/>
    <w:rsid w:val="4CFC33B0"/>
    <w:rsid w:val="4DAC4ACA"/>
    <w:rsid w:val="4DBE01D2"/>
    <w:rsid w:val="4E7C4452"/>
    <w:rsid w:val="4F0C6BA3"/>
    <w:rsid w:val="4F186D58"/>
    <w:rsid w:val="4FEF3A67"/>
    <w:rsid w:val="4FF86DE1"/>
    <w:rsid w:val="50A1318E"/>
    <w:rsid w:val="50F06B6E"/>
    <w:rsid w:val="51505037"/>
    <w:rsid w:val="51D21804"/>
    <w:rsid w:val="52234D33"/>
    <w:rsid w:val="522F6E0C"/>
    <w:rsid w:val="52463BA1"/>
    <w:rsid w:val="52F163D4"/>
    <w:rsid w:val="531A2DB4"/>
    <w:rsid w:val="53C0244D"/>
    <w:rsid w:val="53DD4D4E"/>
    <w:rsid w:val="53E578CE"/>
    <w:rsid w:val="540033D6"/>
    <w:rsid w:val="541330F0"/>
    <w:rsid w:val="54272666"/>
    <w:rsid w:val="543B029D"/>
    <w:rsid w:val="54861779"/>
    <w:rsid w:val="550A30F6"/>
    <w:rsid w:val="552256E1"/>
    <w:rsid w:val="554E5773"/>
    <w:rsid w:val="555A3CBC"/>
    <w:rsid w:val="556B0AF3"/>
    <w:rsid w:val="5582012B"/>
    <w:rsid w:val="558E4E05"/>
    <w:rsid w:val="55BE2E85"/>
    <w:rsid w:val="56530F5D"/>
    <w:rsid w:val="566970C7"/>
    <w:rsid w:val="567700D3"/>
    <w:rsid w:val="56FF7E9E"/>
    <w:rsid w:val="578867FC"/>
    <w:rsid w:val="5842572D"/>
    <w:rsid w:val="5A1C18E4"/>
    <w:rsid w:val="5A3B59D6"/>
    <w:rsid w:val="5ACE4B2E"/>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07AE2"/>
    <w:rsid w:val="65CE6852"/>
    <w:rsid w:val="66267C04"/>
    <w:rsid w:val="663F505A"/>
    <w:rsid w:val="66EE5541"/>
    <w:rsid w:val="67924660"/>
    <w:rsid w:val="68407834"/>
    <w:rsid w:val="6883293E"/>
    <w:rsid w:val="688412AD"/>
    <w:rsid w:val="68EB1B71"/>
    <w:rsid w:val="690D37FE"/>
    <w:rsid w:val="6A6C7940"/>
    <w:rsid w:val="6AAD2300"/>
    <w:rsid w:val="6B474EF5"/>
    <w:rsid w:val="6C0A5AC5"/>
    <w:rsid w:val="6C560CAE"/>
    <w:rsid w:val="6C576495"/>
    <w:rsid w:val="6C9A39F5"/>
    <w:rsid w:val="6D903FF5"/>
    <w:rsid w:val="6DA955B8"/>
    <w:rsid w:val="6DE346AB"/>
    <w:rsid w:val="6DE5391A"/>
    <w:rsid w:val="6EFD1324"/>
    <w:rsid w:val="6F374ACA"/>
    <w:rsid w:val="6F503A16"/>
    <w:rsid w:val="6F5A53AC"/>
    <w:rsid w:val="6FAC003D"/>
    <w:rsid w:val="6FE55E12"/>
    <w:rsid w:val="6FFB2E76"/>
    <w:rsid w:val="708F6F7F"/>
    <w:rsid w:val="70D94BD3"/>
    <w:rsid w:val="71C34D91"/>
    <w:rsid w:val="71F53240"/>
    <w:rsid w:val="72DB435C"/>
    <w:rsid w:val="72E2613A"/>
    <w:rsid w:val="72F771F4"/>
    <w:rsid w:val="73934AD2"/>
    <w:rsid w:val="750837F0"/>
    <w:rsid w:val="754758CF"/>
    <w:rsid w:val="764F62AB"/>
    <w:rsid w:val="765C45EC"/>
    <w:rsid w:val="768A7619"/>
    <w:rsid w:val="77297652"/>
    <w:rsid w:val="772E1EBA"/>
    <w:rsid w:val="781926BC"/>
    <w:rsid w:val="79650E54"/>
    <w:rsid w:val="796D60A4"/>
    <w:rsid w:val="79A031D5"/>
    <w:rsid w:val="79C970C4"/>
    <w:rsid w:val="7A1525F7"/>
    <w:rsid w:val="7B420052"/>
    <w:rsid w:val="7BD06A28"/>
    <w:rsid w:val="7BFB6DDD"/>
    <w:rsid w:val="7C3A7C0B"/>
    <w:rsid w:val="7C5248E4"/>
    <w:rsid w:val="7C566698"/>
    <w:rsid w:val="7C5866A3"/>
    <w:rsid w:val="7D7406BB"/>
    <w:rsid w:val="7DE94331"/>
    <w:rsid w:val="7F446A19"/>
    <w:rsid w:val="7F7452B9"/>
    <w:rsid w:val="AFDB255E"/>
    <w:rsid w:val="D6FF3806"/>
    <w:rsid w:val="DEFFBBDD"/>
    <w:rsid w:val="FBAFD453"/>
    <w:rsid w:val="FFEF19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黑体_GBK"/>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方正楷体_GBK"/>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rFonts w:ascii="Times New Roman" w:hAnsi="Times New Roman" w:eastAsia="方正楷体_GBK"/>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4004</Words>
  <Characters>22825</Characters>
  <Lines>190</Lines>
  <Paragraphs>53</Paragraphs>
  <TotalTime>16</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2024-09-14T09:23:55Z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9B1B2B2A654C1B8D3845D86648925438_43</vt:lpwstr>
  </property>
</Properties>
</file>