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方正小标宋_GBK" w:cs="Times New Roman"/>
          <w:sz w:val="44"/>
          <w:szCs w:val="44"/>
          <w:shd w:val="clear" w:color="auto" w:fill="FFFFFF"/>
        </w:rPr>
      </w:pPr>
      <w:r>
        <w:rPr>
          <w:rFonts w:hint="eastAsia" w:ascii="Times New Roman" w:hAnsi="Times New Roman" w:eastAsia="方正小标宋_GBK" w:cs="Times New Roman"/>
          <w:sz w:val="44"/>
          <w:szCs w:val="44"/>
          <w:lang w:eastAsia="zh-CN"/>
        </w:rPr>
        <w:t>重庆市</w:t>
      </w:r>
      <w:r>
        <w:rPr>
          <w:rFonts w:hint="default" w:ascii="Times New Roman" w:hAnsi="Times New Roman" w:eastAsia="方正小标宋_GBK" w:cs="Times New Roman"/>
          <w:sz w:val="44"/>
          <w:szCs w:val="44"/>
          <w:lang w:eastAsia="zh-CN"/>
        </w:rPr>
        <w:t>秀山</w:t>
      </w:r>
      <w:r>
        <w:rPr>
          <w:rFonts w:hint="eastAsia" w:ascii="Times New Roman" w:hAnsi="Times New Roman" w:eastAsia="方正小标宋_GBK" w:cs="Times New Roman"/>
          <w:sz w:val="44"/>
          <w:szCs w:val="44"/>
          <w:lang w:eastAsia="zh-CN"/>
        </w:rPr>
        <w:t>土家族苗族自治县</w:t>
      </w:r>
      <w:r>
        <w:rPr>
          <w:rFonts w:hint="default" w:ascii="Times New Roman" w:hAnsi="Times New Roman" w:eastAsia="方正小标宋_GBK" w:cs="Times New Roman"/>
          <w:sz w:val="44"/>
          <w:szCs w:val="44"/>
          <w:lang w:val="en-US" w:eastAsia="zh-CN"/>
        </w:rPr>
        <w:t>体育运动技术学校</w:t>
      </w:r>
      <w:r>
        <w:rPr>
          <w:rFonts w:hint="default" w:ascii="Times New Roman" w:hAnsi="Times New Roman" w:eastAsia="方正小标宋_GBK" w:cs="Times New Roman"/>
          <w:sz w:val="44"/>
          <w:szCs w:val="44"/>
          <w:shd w:val="clear" w:color="auto" w:fill="FFFFFF"/>
        </w:rPr>
        <w:t>2023年度决算</w:t>
      </w:r>
      <w:r>
        <w:rPr>
          <w:rFonts w:hint="eastAsia" w:ascii="Times New Roman" w:hAnsi="Times New Roman" w:eastAsia="方正小标宋_GBK" w:cs="Times New Roman"/>
          <w:sz w:val="44"/>
          <w:szCs w:val="44"/>
          <w:shd w:val="clear" w:color="auto" w:fill="FFFFFF"/>
          <w:lang w:eastAsia="zh-CN"/>
        </w:rPr>
        <w:t>公开</w:t>
      </w:r>
      <w:r>
        <w:rPr>
          <w:rFonts w:hint="default" w:ascii="Times New Roman" w:hAnsi="Times New Roman" w:eastAsia="方正小标宋_GBK" w:cs="Times New Roman"/>
          <w:sz w:val="44"/>
          <w:szCs w:val="44"/>
          <w:shd w:val="clear" w:color="auto" w:fill="FFFFFF"/>
        </w:rPr>
        <w:t>说明</w:t>
      </w:r>
    </w:p>
    <w:p>
      <w:pPr>
        <w:pStyle w:val="8"/>
        <w:keepNext w:val="0"/>
        <w:keepLines w:val="0"/>
        <w:pageBreakBefore w:val="0"/>
        <w:widowControl/>
        <w:kinsoku/>
        <w:overflowPunct/>
        <w:topLinePunct w:val="0"/>
        <w:autoSpaceDN/>
        <w:bidi w:val="0"/>
        <w:adjustRightInd/>
        <w:spacing w:before="0" w:beforeAutospacing="0" w:after="0" w:afterAutospacing="0" w:line="560" w:lineRule="exact"/>
        <w:ind w:right="0" w:rightChars="0"/>
        <w:jc w:val="center"/>
        <w:rPr>
          <w:rFonts w:hint="default" w:ascii="Times New Roman" w:hAnsi="Times New Roman" w:eastAsia="方正小标宋_GBK" w:cs="Times New Roman"/>
          <w:sz w:val="36"/>
          <w:szCs w:val="36"/>
          <w:shd w:val="clear" w:color="auto" w:fill="FFFFFF"/>
        </w:rPr>
      </w:pPr>
      <w:bookmarkStart w:id="0" w:name="_GoBack"/>
      <w:bookmarkEnd w:id="0"/>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方正黑体_GBK" w:cs="Times New Roman"/>
          <w:b w:val="0"/>
          <w:bCs/>
          <w:sz w:val="32"/>
          <w:szCs w:val="32"/>
          <w:highlight w:val="yellow"/>
          <w:lang w:eastAsia="zh-CN"/>
        </w:rPr>
      </w:pPr>
      <w:r>
        <w:rPr>
          <w:rStyle w:val="10"/>
          <w:rFonts w:hint="default" w:ascii="Times New Roman" w:hAnsi="Times New Roman" w:eastAsia="方正黑体_GBK" w:cs="Times New Roman"/>
          <w:b w:val="0"/>
          <w:bCs/>
          <w:sz w:val="32"/>
          <w:szCs w:val="32"/>
          <w:shd w:val="clear" w:color="auto" w:fill="FFFFFF"/>
        </w:rPr>
        <w:t>一、</w:t>
      </w:r>
      <w:r>
        <w:rPr>
          <w:rStyle w:val="10"/>
          <w:rFonts w:hint="eastAsia" w:ascii="Times New Roman" w:hAnsi="Times New Roman" w:eastAsia="方正黑体_GBK" w:cs="Times New Roman"/>
          <w:b w:val="0"/>
          <w:bCs/>
          <w:sz w:val="32"/>
          <w:szCs w:val="32"/>
          <w:shd w:val="clear" w:color="auto" w:fill="FFFFFF"/>
          <w:lang w:eastAsia="zh-CN"/>
        </w:rPr>
        <w:t>单位</w:t>
      </w:r>
      <w:r>
        <w:rPr>
          <w:rStyle w:val="10"/>
          <w:rFonts w:hint="default" w:ascii="Times New Roman" w:hAnsi="Times New Roman" w:eastAsia="方正黑体_GBK" w:cs="Times New Roman"/>
          <w:b w:val="0"/>
          <w:bCs/>
          <w:sz w:val="32"/>
          <w:szCs w:val="32"/>
          <w:shd w:val="clear" w:color="auto" w:fill="FFFFFF"/>
        </w:rPr>
        <w:t>基本情况</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方正楷体_GBK" w:cs="Times New Roman"/>
          <w:b w:val="0"/>
          <w:bCs/>
          <w:color w:val="auto"/>
          <w:sz w:val="32"/>
          <w:szCs w:val="32"/>
          <w:highlight w:val="yellow"/>
          <w:lang w:eastAsia="zh-CN"/>
        </w:rPr>
      </w:pPr>
      <w:r>
        <w:rPr>
          <w:rStyle w:val="10"/>
          <w:rFonts w:hint="default" w:ascii="Times New Roman" w:hAnsi="Times New Roman" w:eastAsia="方正楷体_GBK" w:cs="Times New Roman"/>
          <w:b w:val="0"/>
          <w:bCs/>
          <w:sz w:val="32"/>
          <w:szCs w:val="32"/>
          <w:shd w:val="clear" w:color="auto" w:fill="FFFFFF"/>
        </w:rPr>
        <w:t>（一）职能职责</w:t>
      </w:r>
    </w:p>
    <w:p>
      <w:pPr>
        <w:keepNext w:val="0"/>
        <w:keepLines w:val="0"/>
        <w:pageBreakBefore w:val="0"/>
        <w:kinsoku/>
        <w:overflowPunct/>
        <w:topLinePunct w:val="0"/>
        <w:autoSpaceDN/>
        <w:bidi w:val="0"/>
        <w:adjustRightInd/>
        <w:snapToGrid w:val="0"/>
        <w:spacing w:beforeAutospacing="0" w:afterAutospacing="0" w:line="560" w:lineRule="exact"/>
        <w:ind w:right="0" w:rightChars="0" w:firstLine="640" w:firstLineChars="200"/>
        <w:jc w:val="both"/>
        <w:rPr>
          <w:rFonts w:hint="default" w:ascii="Times New Roman" w:hAnsi="Times New Roman" w:eastAsia="方正仿宋_GBK" w:cs="Times New Roman"/>
          <w:i w:val="0"/>
          <w:iCs w:val="0"/>
          <w:caps w:val="0"/>
          <w:color w:val="333333"/>
          <w:spacing w:val="0"/>
          <w:sz w:val="32"/>
          <w:szCs w:val="32"/>
        </w:rPr>
      </w:pPr>
      <w:r>
        <w:rPr>
          <w:rFonts w:hint="eastAsia" w:ascii="方正仿宋_GBK" w:hAnsi="方正仿宋_GBK" w:eastAsia="方正仿宋_GBK" w:cs="方正仿宋_GBK"/>
          <w:sz w:val="32"/>
          <w:szCs w:val="32"/>
        </w:rPr>
        <w:t>贯彻执行党的路线、方针和政策，加强政治和业务学习，不断提高思想觉悟和业务水平，增强事业心和责任感，树立良好的道德观；认真贯彻党的教育方针，除抓体育训练外，还要加强德育、智育的培养，使学生成为“有理想、有道德、有文化、有纪律”，活泼开朗的一代新人；搞好选材招生工作，建立学生档案，加强学籍管理，做好学生的调整工作；努力工作、因材施教，以新思想、新理论、新观点作指导，抓出训练成果，不断提高学生的学习成绩和运动成绩；切实抓好参赛工作，做好各项比赛的总结和成绩统计工作以及建档工作；建立健全各种规章制度，并检查落实；编写每年的工作计划和工作总结，要求教练认真写好年度、阶段、周、日训练计划，做好考评工作；加强学校的财产管理和使用工作；完成上级交办的各项工作任务。</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Style w:val="10"/>
          <w:rFonts w:hint="default" w:ascii="Times New Roman" w:hAnsi="Times New Roman" w:eastAsia="方正楷体_GBK" w:cs="Times New Roman"/>
          <w:b w:val="0"/>
          <w:bCs/>
          <w:color w:val="4874CB" w:themeColor="accent1"/>
          <w:sz w:val="32"/>
          <w:szCs w:val="32"/>
          <w:shd w:val="clear" w:color="auto" w:fill="FFFFFF"/>
          <w:lang w:val="en-US" w:eastAsia="zh-CN"/>
          <w14:textFill>
            <w14:solidFill>
              <w14:schemeClr w14:val="accent1"/>
            </w14:solidFill>
          </w14:textFill>
        </w:rPr>
      </w:pPr>
      <w:r>
        <w:rPr>
          <w:rStyle w:val="10"/>
          <w:rFonts w:hint="default" w:ascii="Times New Roman" w:hAnsi="Times New Roman" w:eastAsia="方正楷体_GBK" w:cs="Times New Roman"/>
          <w:b w:val="0"/>
          <w:bCs/>
          <w:sz w:val="32"/>
          <w:szCs w:val="32"/>
          <w:shd w:val="clear" w:color="auto" w:fill="FFFFFF"/>
        </w:rPr>
        <w:t>（二）机构设置</w:t>
      </w:r>
    </w:p>
    <w:p>
      <w:pPr>
        <w:keepNext w:val="0"/>
        <w:keepLines w:val="0"/>
        <w:pageBreakBefore w:val="0"/>
        <w:kinsoku/>
        <w:overflowPunct/>
        <w:topLinePunct w:val="0"/>
        <w:autoSpaceDN/>
        <w:bidi w:val="0"/>
        <w:adjustRightInd/>
        <w:snapToGrid w:val="0"/>
        <w:spacing w:beforeAutospacing="0" w:afterAutospacing="0" w:line="560" w:lineRule="exact"/>
        <w:ind w:right="0" w:rightChars="0" w:firstLine="640" w:firstLineChars="200"/>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lang w:eastAsia="zh-CN"/>
        </w:rPr>
        <w:t>为文化和旅游发展委员会下属事业单位</w:t>
      </w:r>
      <w:r>
        <w:rPr>
          <w:rFonts w:hint="default" w:ascii="Times New Roman" w:hAnsi="Times New Roman" w:eastAsia="方正仿宋_GBK" w:cs="Times New Roman"/>
          <w:sz w:val="32"/>
          <w:szCs w:val="32"/>
          <w:shd w:val="clear" w:color="auto" w:fill="FFFFFF"/>
        </w:rPr>
        <w:t>，</w:t>
      </w:r>
      <w:r>
        <w:rPr>
          <w:rFonts w:hint="eastAsia" w:ascii="方正仿宋_GBK" w:hAnsi="方正仿宋_GBK" w:eastAsia="方正仿宋_GBK" w:cs="方正仿宋_GBK"/>
          <w:sz w:val="32"/>
          <w:szCs w:val="32"/>
          <w:lang w:eastAsia="zh-CN"/>
        </w:rPr>
        <w:t>本年职员</w:t>
      </w:r>
      <w:r>
        <w:rPr>
          <w:rFonts w:hint="default"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lang w:val="en-US" w:eastAsia="zh-CN"/>
        </w:rPr>
        <w:t>人</w:t>
      </w:r>
      <w:r>
        <w:rPr>
          <w:rFonts w:hint="eastAsia" w:ascii="方正仿宋_GBK" w:hAnsi="方正仿宋_GBK" w:eastAsia="方正仿宋_GBK" w:cs="方正仿宋_GBK"/>
          <w:sz w:val="32"/>
          <w:szCs w:val="32"/>
        </w:rPr>
        <w:t>。</w:t>
      </w:r>
    </w:p>
    <w:p>
      <w:pPr>
        <w:pStyle w:val="8"/>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Style w:val="10"/>
          <w:rFonts w:hint="default" w:ascii="Times New Roman" w:hAnsi="Times New Roman" w:eastAsia="方正黑体_GBK" w:cs="Times New Roman"/>
          <w:b w:val="0"/>
          <w:bCs/>
          <w:sz w:val="32"/>
          <w:szCs w:val="32"/>
          <w:shd w:val="clear" w:color="auto" w:fill="FFFFFF"/>
        </w:rPr>
      </w:pPr>
      <w:r>
        <w:rPr>
          <w:rStyle w:val="10"/>
          <w:rFonts w:hint="eastAsia" w:ascii="Times New Roman" w:hAnsi="Times New Roman" w:eastAsia="方正黑体_GBK" w:cs="Times New Roman"/>
          <w:b w:val="0"/>
          <w:bCs/>
          <w:sz w:val="32"/>
          <w:szCs w:val="32"/>
          <w:shd w:val="clear" w:color="auto" w:fill="FFFFFF"/>
          <w:lang w:eastAsia="zh-CN"/>
        </w:rPr>
        <w:t>单位</w:t>
      </w:r>
      <w:r>
        <w:rPr>
          <w:rStyle w:val="10"/>
          <w:rFonts w:hint="default" w:ascii="Times New Roman" w:hAnsi="Times New Roman" w:eastAsia="方正黑体_GBK" w:cs="Times New Roman"/>
          <w:b w:val="0"/>
          <w:bCs/>
          <w:sz w:val="32"/>
          <w:szCs w:val="32"/>
          <w:shd w:val="clear" w:color="auto" w:fill="FFFFFF"/>
        </w:rPr>
        <w:t>决算情况说明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Style w:val="10"/>
          <w:rFonts w:hint="default" w:ascii="Times New Roman" w:hAnsi="Times New Roman" w:eastAsia="方正楷体_GBK" w:cs="Times New Roman"/>
          <w:b w:val="0"/>
          <w:bCs/>
          <w:color w:val="4874CB" w:themeColor="accent1"/>
          <w:sz w:val="32"/>
          <w:szCs w:val="32"/>
          <w:shd w:val="clear" w:color="auto" w:fill="FFFFFF"/>
          <w:lang w:val="en-US" w:eastAsia="zh-CN"/>
          <w14:textFill>
            <w14:solidFill>
              <w14:schemeClr w14:val="accent1"/>
            </w14:solidFill>
          </w14:textFill>
        </w:rPr>
      </w:pPr>
      <w:r>
        <w:rPr>
          <w:rStyle w:val="10"/>
          <w:rFonts w:hint="default" w:ascii="Times New Roman" w:hAnsi="Times New Roman" w:eastAsia="方正楷体_GBK" w:cs="Times New Roman"/>
          <w:b w:val="0"/>
          <w:bCs/>
          <w:kern w:val="2"/>
          <w:sz w:val="32"/>
          <w:szCs w:val="32"/>
          <w:shd w:val="clear" w:color="auto" w:fill="FFFFFF"/>
          <w:lang w:val="en-US" w:eastAsia="zh-CN" w:bidi="ar-SA"/>
        </w:rPr>
        <w:t>（一）收入支出决算总体情况说明</w:t>
      </w:r>
    </w:p>
    <w:p>
      <w:pPr>
        <w:pStyle w:val="8"/>
        <w:keepNext w:val="0"/>
        <w:keepLines w:val="0"/>
        <w:pageBreakBefore w:val="0"/>
        <w:shd w:val="clear" w:color="auto" w:fill="FFFFFF"/>
        <w:kinsoku/>
        <w:overflowPunct/>
        <w:topLinePunct w:val="0"/>
        <w:autoSpaceDN/>
        <w:bidi w:val="0"/>
        <w:adjustRightInd/>
        <w:spacing w:before="0" w:beforeAutospacing="0" w:after="0" w:afterAutospacing="0" w:line="560" w:lineRule="exact"/>
        <w:ind w:right="0" w:rightChars="0" w:firstLine="643" w:firstLineChars="200"/>
        <w:jc w:val="both"/>
        <w:rPr>
          <w:rFonts w:hint="default" w:ascii="Times New Roman" w:hAnsi="Times New Roman" w:eastAsia="方正仿宋_GBK" w:cs="Times New Roman"/>
          <w:sz w:val="32"/>
          <w:szCs w:val="32"/>
          <w:highlight w:val="none"/>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2023年度收入总计78.42万元，支出总计</w:t>
      </w:r>
      <w:r>
        <w:rPr>
          <w:rFonts w:hint="default" w:ascii="Times New Roman" w:hAnsi="Times New Roman" w:eastAsia="方正仿宋_GBK" w:cs="Times New Roman"/>
          <w:sz w:val="32"/>
          <w:szCs w:val="32"/>
        </w:rPr>
        <w:t>78.42</w:t>
      </w:r>
      <w:r>
        <w:rPr>
          <w:rFonts w:hint="default" w:ascii="Times New Roman" w:hAnsi="Times New Roman" w:eastAsia="方正仿宋_GBK" w:cs="Times New Roman"/>
          <w:sz w:val="32"/>
          <w:szCs w:val="32"/>
          <w:shd w:val="clear" w:color="auto" w:fill="FFFFFF"/>
        </w:rPr>
        <w:t>万元。收支较上年决算数增加78.42万元，增长100.00%，主要原因是</w:t>
      </w:r>
      <w:r>
        <w:rPr>
          <w:rFonts w:hint="eastAsia" w:ascii="Times New Roman" w:hAnsi="Times New Roman" w:eastAsia="方正仿宋_GBK" w:cs="Times New Roman"/>
          <w:color w:val="auto"/>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color w:val="auto"/>
          <w:sz w:val="32"/>
          <w:szCs w:val="32"/>
          <w:shd w:val="clear" w:color="auto" w:fill="FFFFFF"/>
        </w:rPr>
        <w:t>。</w:t>
      </w:r>
    </w:p>
    <w:p>
      <w:pPr>
        <w:pStyle w:val="8"/>
        <w:keepNext w:val="0"/>
        <w:keepLines w:val="0"/>
        <w:pageBreakBefore w:val="0"/>
        <w:shd w:val="clear" w:color="auto" w:fill="FFFFFF"/>
        <w:kinsoku/>
        <w:overflowPunct/>
        <w:topLinePunct w:val="0"/>
        <w:autoSpaceDN/>
        <w:bidi w:val="0"/>
        <w:adjustRightInd/>
        <w:spacing w:before="0" w:beforeAutospacing="0" w:after="0" w:afterAutospacing="0" w:line="560" w:lineRule="exact"/>
        <w:ind w:right="0" w:rightChars="0"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2023年度收入合计78.42万元，较上年决算数增加78.42万元，增长100.00%，主要原因是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。其中：财政拨款收入78.42万元，占100.00%；事业收入0.00万元，占0.00%；经营收入0.00万元，占0.00%；其他收入0.00万元，占0.00%。此外，使用非财政拨款结余和专用结余0.00万元，年初结转和结余0.00万元。</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right="0" w:rightChars="0"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2023年度支出合计78.42万元，较上年决算数增加78.42万元，增长100.00%，主要原因是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。其中：基本支出78.42万元，占100.00%；项目支出0.00万元，占0.00%；经营支出0.00万元，占0.00%。此外，结余分配0.00万元。</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right="0" w:rightChars="0" w:firstLine="643"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2023年度年末结转和结余0.00万元，较上年决算数无增减</w:t>
      </w:r>
      <w:r>
        <w:rPr>
          <w:rFonts w:hint="eastAsia" w:ascii="Times New Roman" w:hAnsi="Times New Roman" w:eastAsia="方正仿宋_GBK" w:cs="Times New Roman"/>
          <w:sz w:val="32"/>
          <w:szCs w:val="32"/>
          <w:shd w:val="clear" w:color="auto" w:fill="FFFFFF"/>
          <w:lang w:val="en-US" w:eastAsia="zh-CN"/>
        </w:rPr>
        <w:t>，</w:t>
      </w:r>
      <w:r>
        <w:rPr>
          <w:rFonts w:hint="eastAsia" w:ascii="Times New Roman" w:hAnsi="Times New Roman" w:eastAsia="方正仿宋_GBK" w:cs="Times New Roman"/>
          <w:color w:val="auto"/>
          <w:sz w:val="32"/>
          <w:szCs w:val="32"/>
          <w:shd w:val="clear" w:color="auto" w:fill="FFFFFF"/>
          <w:lang w:eastAsia="zh-CN"/>
        </w:rPr>
        <w:t>主要原因是实施零结转制度。</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Style w:val="10"/>
          <w:rFonts w:hint="default" w:ascii="Times New Roman" w:hAnsi="Times New Roman" w:eastAsia="方正楷体_GBK" w:cs="Times New Roman"/>
          <w:b w:val="0"/>
          <w:bCs/>
          <w:kern w:val="2"/>
          <w:sz w:val="32"/>
          <w:szCs w:val="32"/>
          <w:shd w:val="clear" w:color="auto" w:fill="FFFFFF"/>
          <w:lang w:val="en-US" w:eastAsia="zh-CN" w:bidi="ar-SA"/>
        </w:rPr>
      </w:pPr>
      <w:r>
        <w:rPr>
          <w:rStyle w:val="10"/>
          <w:rFonts w:hint="default" w:ascii="Times New Roman" w:hAnsi="Times New Roman" w:eastAsia="方正楷体_GBK" w:cs="Times New Roman"/>
          <w:b w:val="0"/>
          <w:bCs/>
          <w:kern w:val="2"/>
          <w:sz w:val="32"/>
          <w:szCs w:val="32"/>
          <w:shd w:val="clear" w:color="auto" w:fill="FFFFFF"/>
          <w:lang w:val="en-US" w:eastAsia="zh-CN" w:bidi="ar-SA"/>
        </w:rPr>
        <w:t>（二）财政拨款收入支出决算总体情况说明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2023年度财政拨款收、支总计78.42万元。与2022年相比，财政拨款收、支总计各增加78.42万元，增长100.00%。主要原因是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Style w:val="10"/>
          <w:rFonts w:hint="default" w:ascii="Times New Roman" w:hAnsi="Times New Roman" w:eastAsia="方正楷体_GBK" w:cs="Times New Roman"/>
          <w:b w:val="0"/>
          <w:bCs/>
          <w:kern w:val="2"/>
          <w:sz w:val="32"/>
          <w:szCs w:val="32"/>
          <w:shd w:val="clear" w:color="auto" w:fill="FFFFFF"/>
          <w:lang w:val="en-US" w:eastAsia="zh-CN" w:bidi="ar-SA"/>
        </w:rPr>
      </w:pPr>
      <w:r>
        <w:rPr>
          <w:rStyle w:val="10"/>
          <w:rFonts w:hint="default" w:ascii="Times New Roman" w:hAnsi="Times New Roman" w:eastAsia="方正楷体_GBK" w:cs="Times New Roman"/>
          <w:b w:val="0"/>
          <w:bCs/>
          <w:kern w:val="2"/>
          <w:sz w:val="32"/>
          <w:szCs w:val="32"/>
          <w:shd w:val="clear" w:color="auto" w:fill="FFFFFF"/>
          <w:lang w:val="en-US" w:eastAsia="zh-CN" w:bidi="ar-SA"/>
        </w:rPr>
        <w:t>（三）一般公共预算财政拨款收入支出决算情况说明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Style w:val="10"/>
          <w:rFonts w:hint="default" w:ascii="Times New Roman" w:hAnsi="Times New Roman" w:eastAsia="方正仿宋_GBK" w:cs="Times New Roman"/>
          <w:sz w:val="32"/>
          <w:szCs w:val="32"/>
          <w:shd w:val="clear" w:color="auto" w:fill="FFFFFF"/>
        </w:rPr>
        <w:t>1.收入情况。</w:t>
      </w:r>
      <w:r>
        <w:rPr>
          <w:rFonts w:hint="eastAsia" w:ascii="Times New Roman" w:hAnsi="Times New Roman" w:eastAsia="方正仿宋_GBK" w:cs="Times New Roman"/>
          <w:sz w:val="32"/>
          <w:szCs w:val="32"/>
          <w:shd w:val="clear" w:color="auto" w:fill="FFFFFF"/>
          <w:lang w:val="en-US" w:eastAsia="zh-CN"/>
        </w:rPr>
        <w:t>2023年度一般公共预算财政拨款收入78.42万元，较上年决算数增加78.42万元，增长100.00%。主要原因是2022年度本单位与部门合并编报决算，按照市财政局要求，2023年度独立编报决算，故与上年对比增长100.00%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较年初预算数减少15.51万元，下降16.51%。主要原因是人员经费减少。此外，年初财政拨款结转和结余0.00万元。</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right="0" w:rightChars="0" w:firstLine="643" w:firstLineChars="200"/>
        <w:jc w:val="both"/>
        <w:rPr>
          <w:rFonts w:hint="default" w:ascii="Times New Roman" w:hAnsi="Times New Roman" w:eastAsia="方正仿宋_GBK" w:cs="Times New Roman"/>
          <w:sz w:val="32"/>
          <w:szCs w:val="32"/>
          <w:shd w:val="clear" w:color="auto" w:fill="FFFFFF"/>
          <w:lang w:val="en-US" w:eastAsia="zh-CN"/>
        </w:rPr>
      </w:pPr>
      <w:r>
        <w:rPr>
          <w:rStyle w:val="10"/>
          <w:rFonts w:hint="default" w:ascii="Times New Roman" w:hAnsi="Times New Roman" w:eastAsia="方正仿宋_GBK" w:cs="Times New Roman"/>
          <w:sz w:val="32"/>
          <w:szCs w:val="32"/>
          <w:shd w:val="clear" w:color="auto" w:fill="FFFFFF"/>
        </w:rPr>
        <w:t>2.支出情况。</w:t>
      </w:r>
      <w:r>
        <w:rPr>
          <w:rFonts w:hint="eastAsia" w:ascii="Times New Roman" w:hAnsi="Times New Roman" w:eastAsia="方正仿宋_GBK" w:cs="Times New Roman"/>
          <w:sz w:val="32"/>
          <w:szCs w:val="32"/>
          <w:shd w:val="clear" w:color="auto" w:fill="FFFFFF"/>
          <w:lang w:val="en-US" w:eastAsia="zh-CN"/>
        </w:rPr>
        <w:t>2023年度一般公共预算财政拨款支出78.42万元，较上年决算数增加78.42万元，增长100.00%。主要原因是2022年度本单位与部门合并编报决算，按照市财政局要求，2023年度独立编报决算，故与上年对比增长100.00%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较年初预算数减少15.51万元，下降16.51%。主要原因是人员经费减少。</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right="0" w:rightChars="0"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2023年度年末一般公共预算财政拨款结转和结余0.00万元，较上年决算数无增减</w:t>
      </w:r>
      <w:r>
        <w:rPr>
          <w:rFonts w:hint="eastAsia" w:ascii="Times New Roman" w:hAnsi="Times New Roman" w:eastAsia="方正仿宋_GBK" w:cs="Times New Roman"/>
          <w:sz w:val="32"/>
          <w:szCs w:val="32"/>
          <w:shd w:val="clear" w:color="auto" w:fill="FFFFFF"/>
          <w:lang w:eastAsia="zh-CN"/>
        </w:rPr>
        <w:t>。</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right="0" w:rightChars="0" w:firstLine="643" w:firstLineChars="200"/>
        <w:jc w:val="both"/>
        <w:rPr>
          <w:rFonts w:hint="default" w:ascii="Times New Roman" w:hAnsi="Times New Roman" w:eastAsia="方正仿宋_GBK" w:cs="Times New Roman"/>
          <w:color w:val="4874CB" w:themeColor="accent1"/>
          <w:sz w:val="22"/>
          <w:szCs w:val="22"/>
          <w:highlight w:val="none"/>
          <w:shd w:val="clear" w:color="auto" w:fill="FFFFFF"/>
          <w14:textFill>
            <w14:solidFill>
              <w14:schemeClr w14:val="accent1"/>
            </w14:solidFill>
          </w14:textFill>
        </w:rPr>
      </w:pPr>
      <w:r>
        <w:rPr>
          <w:rStyle w:val="10"/>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w:t>
      </w:r>
      <w:r>
        <w:rPr>
          <w:rFonts w:hint="eastAsia"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2023年度一般公共预算财政拨款支出主要用于以下几个方面：</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right="0" w:rightChars="0"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）文化旅游体育与传媒支出56.85万元，占72.49%，较年初预算数减少12.61万元，下降18.15%，主要原因是</w:t>
      </w:r>
      <w:r>
        <w:rPr>
          <w:rFonts w:hint="eastAsia" w:ascii="Times New Roman" w:hAnsi="Times New Roman" w:eastAsia="方正仿宋_GBK" w:cs="Times New Roman"/>
          <w:sz w:val="32"/>
          <w:szCs w:val="32"/>
          <w:shd w:val="clear" w:color="auto" w:fill="FFFFFF"/>
          <w:lang w:val="en-US" w:eastAsia="zh-CN"/>
        </w:rPr>
        <w:t>人员开支减少</w:t>
      </w:r>
      <w:r>
        <w:rPr>
          <w:rFonts w:hint="default" w:ascii="Times New Roman" w:hAnsi="Times New Roman" w:eastAsia="方正仿宋_GBK" w:cs="Times New Roman"/>
          <w:sz w:val="32"/>
          <w:szCs w:val="32"/>
          <w:shd w:val="clear" w:color="auto" w:fill="FFFFFF"/>
        </w:rPr>
        <w:t>。</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right="0" w:rightChars="0"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）社会保障与就业支出10.13万元，占12.91%，较年初预算数减少2.89万元，下降22.20%，主要原因是主要原因是</w:t>
      </w:r>
      <w:r>
        <w:rPr>
          <w:rFonts w:hint="eastAsia" w:ascii="Times New Roman" w:hAnsi="Times New Roman" w:eastAsia="方正仿宋_GBK" w:cs="Times New Roman"/>
          <w:sz w:val="32"/>
          <w:szCs w:val="32"/>
          <w:shd w:val="clear" w:color="auto" w:fill="FFFFFF"/>
          <w:lang w:val="en-US" w:eastAsia="zh-CN"/>
        </w:rPr>
        <w:t>人员开支减少</w:t>
      </w:r>
      <w:r>
        <w:rPr>
          <w:rFonts w:hint="default" w:ascii="Times New Roman" w:hAnsi="Times New Roman" w:eastAsia="方正仿宋_GBK" w:cs="Times New Roman"/>
          <w:sz w:val="32"/>
          <w:szCs w:val="32"/>
          <w:shd w:val="clear" w:color="auto" w:fill="FFFFFF"/>
        </w:rPr>
        <w:t>。</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right="0" w:rightChars="0"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）卫生健康支出4.14万元，占5.28%，较年初预算数无增减，主要原因是</w:t>
      </w:r>
      <w:r>
        <w:rPr>
          <w:rFonts w:hint="eastAsia" w:ascii="Times New Roman" w:hAnsi="Times New Roman" w:eastAsia="方正仿宋_GBK" w:cs="Times New Roman"/>
          <w:sz w:val="32"/>
          <w:szCs w:val="32"/>
          <w:shd w:val="clear" w:color="auto" w:fill="FFFFFF"/>
          <w:lang w:val="en-US" w:eastAsia="zh-CN"/>
        </w:rPr>
        <w:t>实际支出与预算持平</w:t>
      </w:r>
      <w:r>
        <w:rPr>
          <w:rFonts w:hint="default" w:ascii="Times New Roman" w:hAnsi="Times New Roman" w:eastAsia="方正仿宋_GBK" w:cs="Times New Roman"/>
          <w:sz w:val="32"/>
          <w:szCs w:val="32"/>
          <w:shd w:val="clear" w:color="auto" w:fill="FFFFFF"/>
        </w:rPr>
        <w:t>。</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right="0" w:rightChars="0"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）住房保障支出7.31万元，占9.32%，较年初预算数无增减，主要原因是</w:t>
      </w:r>
      <w:r>
        <w:rPr>
          <w:rFonts w:hint="eastAsia" w:ascii="Times New Roman" w:hAnsi="Times New Roman" w:eastAsia="方正仿宋_GBK" w:cs="Times New Roman"/>
          <w:sz w:val="32"/>
          <w:szCs w:val="32"/>
          <w:shd w:val="clear" w:color="auto" w:fill="FFFFFF"/>
          <w:lang w:val="en-US" w:eastAsia="zh-CN"/>
        </w:rPr>
        <w:t>实际支出与预算持平</w:t>
      </w:r>
      <w:r>
        <w:rPr>
          <w:rFonts w:hint="default" w:ascii="Times New Roman" w:hAnsi="Times New Roman" w:eastAsia="方正仿宋_GBK" w:cs="Times New Roman"/>
          <w:sz w:val="32"/>
          <w:szCs w:val="32"/>
          <w:shd w:val="clear" w:color="auto" w:fill="FFFFFF"/>
        </w:rPr>
        <w:t>。</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right="0" w:rightChars="0"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（四）一般公共预算财政拨款基本支出决算情况说明</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right="0" w:rightChars="0"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2023年度一般公共财政拨款基本支出78.42万元。其中：人员经费71.82万元，较上年决算数增加71.82万元，增长100.00%，</w:t>
      </w:r>
      <w:r>
        <w:rPr>
          <w:rFonts w:hint="eastAsia" w:ascii="Times New Roman" w:hAnsi="Times New Roman" w:eastAsia="方正仿宋_GBK" w:cs="Times New Roman"/>
          <w:sz w:val="32"/>
          <w:szCs w:val="32"/>
          <w:shd w:val="clear" w:color="auto" w:fill="FFFFFF"/>
          <w:lang w:val="en-US" w:eastAsia="zh-CN"/>
        </w:rPr>
        <w:t>主要原因是2022年度本单位与部门合并编报决算，按照市财政局要求，2023年度独立编报决算，故与上年对比增长100.00%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color w:val="auto"/>
          <w:sz w:val="32"/>
          <w:szCs w:val="32"/>
          <w:highlight w:val="none"/>
        </w:rPr>
        <w:t>人员经费用途主要包括基本工资、津贴补贴、奖金、社会保障缴费等</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sz w:val="32"/>
          <w:szCs w:val="32"/>
          <w:shd w:val="clear" w:color="auto" w:fill="FFFFFF"/>
        </w:rPr>
        <w:t>公用经费6.61万元，较上年决算数增加6.61万元，增长100.00%，</w:t>
      </w:r>
      <w:r>
        <w:rPr>
          <w:rFonts w:hint="eastAsia" w:ascii="Times New Roman" w:hAnsi="Times New Roman" w:eastAsia="方正仿宋_GBK" w:cs="Times New Roman"/>
          <w:sz w:val="32"/>
          <w:szCs w:val="32"/>
          <w:shd w:val="clear" w:color="auto" w:fill="FFFFFF"/>
          <w:lang w:val="en-US" w:eastAsia="zh-CN"/>
        </w:rPr>
        <w:t>主要原因是2022年度本单位与部门合并编报决算，按照市财政局要求，2023年度独立编报决算，故与上年对比增长100.00%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。公用经费用途主要包括</w:t>
      </w:r>
      <w:r>
        <w:rPr>
          <w:rFonts w:hint="eastAsia" w:ascii="Times New Roman" w:hAnsi="Times New Roman" w:eastAsia="方正仿宋_GBK" w:cs="Times New Roman"/>
          <w:sz w:val="32"/>
          <w:szCs w:val="32"/>
          <w:shd w:val="clear" w:color="auto" w:fill="FFFFFF"/>
          <w:lang w:val="en-US" w:eastAsia="zh-CN"/>
        </w:rPr>
        <w:t>办公费、</w:t>
      </w:r>
      <w:r>
        <w:rPr>
          <w:rFonts w:hint="default" w:ascii="Times New Roman" w:hAnsi="Times New Roman" w:eastAsia="方正仿宋_GBK" w:cs="Times New Roman"/>
          <w:color w:val="auto"/>
          <w:sz w:val="32"/>
          <w:szCs w:val="32"/>
          <w:highlight w:val="none"/>
        </w:rPr>
        <w:t>差旅费、邮电费、委托业务费</w:t>
      </w:r>
      <w:r>
        <w:rPr>
          <w:rFonts w:hint="eastAsia" w:ascii="Times New Roman" w:hAnsi="Times New Roman" w:eastAsia="方正仿宋_GBK" w:cs="Times New Roman"/>
          <w:color w:val="auto"/>
          <w:sz w:val="32"/>
          <w:szCs w:val="32"/>
          <w:highlight w:val="none"/>
          <w:lang w:val="en-US" w:eastAsia="zh-CN"/>
        </w:rPr>
        <w:t>等</w:t>
      </w:r>
      <w:r>
        <w:rPr>
          <w:rFonts w:hint="default" w:ascii="Times New Roman" w:hAnsi="Times New Roman" w:eastAsia="方正仿宋_GBK" w:cs="Times New Roman"/>
          <w:sz w:val="32"/>
          <w:szCs w:val="32"/>
          <w:shd w:val="clear" w:color="auto" w:fill="FFFFFF"/>
        </w:rPr>
        <w:t>。</w:t>
      </w:r>
    </w:p>
    <w:p>
      <w:pPr>
        <w:pStyle w:val="13"/>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0" w:rightChars="0"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（五）政府性基金预算收支决算情况说明</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640" w:firstLineChars="200"/>
        <w:jc w:val="both"/>
        <w:textAlignment w:val="auto"/>
        <w:rPr>
          <w:rStyle w:val="10"/>
          <w:rFonts w:hint="default" w:ascii="Times New Roman" w:hAnsi="Times New Roman" w:eastAsia="方正仿宋_GBK" w:cs="Times New Roman"/>
          <w:b w:val="0"/>
          <w:bCs/>
          <w:color w:val="auto"/>
          <w:sz w:val="32"/>
          <w:szCs w:val="32"/>
          <w:shd w:val="clear" w:color="auto" w:fill="auto"/>
        </w:rPr>
      </w:pPr>
      <w:r>
        <w:rPr>
          <w:rStyle w:val="10"/>
          <w:rFonts w:hint="default" w:ascii="Times New Roman" w:hAnsi="Times New Roman" w:eastAsia="方正仿宋_GBK" w:cs="Times New Roman"/>
          <w:b w:val="0"/>
          <w:bCs/>
          <w:color w:val="auto"/>
          <w:sz w:val="32"/>
          <w:szCs w:val="32"/>
          <w:shd w:val="clear" w:color="auto" w:fill="auto"/>
        </w:rPr>
        <w:t>本</w:t>
      </w:r>
      <w:r>
        <w:rPr>
          <w:rStyle w:val="10"/>
          <w:rFonts w:hint="default" w:ascii="Times New Roman" w:hAnsi="Times New Roman" w:eastAsia="方正仿宋_GBK" w:cs="Times New Roman"/>
          <w:b w:val="0"/>
          <w:bCs/>
          <w:color w:val="auto"/>
          <w:sz w:val="32"/>
          <w:szCs w:val="32"/>
          <w:shd w:val="clear" w:color="auto" w:fill="auto"/>
          <w:lang w:eastAsia="zh-CN"/>
        </w:rPr>
        <w:t>单位</w:t>
      </w:r>
      <w:r>
        <w:rPr>
          <w:rStyle w:val="10"/>
          <w:rFonts w:hint="default" w:ascii="Times New Roman" w:hAnsi="Times New Roman" w:eastAsia="方正仿宋_GBK" w:cs="Times New Roman"/>
          <w:b w:val="0"/>
          <w:bCs/>
          <w:color w:val="auto"/>
          <w:sz w:val="32"/>
          <w:szCs w:val="32"/>
          <w:shd w:val="clear" w:color="auto" w:fill="auto"/>
        </w:rPr>
        <w:t>2023年度无政府性基金预算财政拨款收支。</w:t>
      </w:r>
    </w:p>
    <w:p>
      <w:pPr>
        <w:pStyle w:val="13"/>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0" w:rightChars="0"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（六）国有资本经营预算财政拨款支出决算情况说明</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640" w:firstLineChars="200"/>
        <w:jc w:val="both"/>
        <w:textAlignment w:val="auto"/>
        <w:rPr>
          <w:rStyle w:val="10"/>
          <w:rFonts w:hint="default" w:ascii="Times New Roman" w:hAnsi="Times New Roman" w:eastAsia="方正仿宋_GBK" w:cs="Times New Roman"/>
          <w:b w:val="0"/>
          <w:bCs/>
          <w:sz w:val="32"/>
          <w:szCs w:val="32"/>
          <w:shd w:val="clear" w:color="auto" w:fill="auto"/>
        </w:rPr>
      </w:pPr>
      <w:r>
        <w:rPr>
          <w:rStyle w:val="10"/>
          <w:rFonts w:hint="default" w:ascii="Times New Roman" w:hAnsi="Times New Roman" w:eastAsia="方正仿宋_GBK" w:cs="Times New Roman"/>
          <w:b w:val="0"/>
          <w:bCs/>
          <w:sz w:val="32"/>
          <w:szCs w:val="32"/>
          <w:shd w:val="clear" w:color="auto" w:fill="auto"/>
        </w:rPr>
        <w:t>本</w:t>
      </w:r>
      <w:r>
        <w:rPr>
          <w:rStyle w:val="10"/>
          <w:rFonts w:hint="default" w:ascii="Times New Roman" w:hAnsi="Times New Roman" w:eastAsia="方正仿宋_GBK" w:cs="Times New Roman"/>
          <w:b w:val="0"/>
          <w:bCs/>
          <w:sz w:val="32"/>
          <w:szCs w:val="32"/>
          <w:shd w:val="clear" w:color="auto" w:fill="auto"/>
          <w:lang w:eastAsia="zh-CN"/>
        </w:rPr>
        <w:t>单位</w:t>
      </w:r>
      <w:r>
        <w:rPr>
          <w:rStyle w:val="10"/>
          <w:rFonts w:hint="default" w:ascii="Times New Roman" w:hAnsi="Times New Roman" w:eastAsia="方正仿宋_GBK" w:cs="Times New Roman"/>
          <w:b w:val="0"/>
          <w:bCs/>
          <w:sz w:val="32"/>
          <w:szCs w:val="32"/>
          <w:shd w:val="clear" w:color="auto" w:fill="auto"/>
        </w:rPr>
        <w:t>2023年度无国有资本经营预算财政拨款支出。</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leftChars="0" w:right="0" w:rightChars="0" w:firstLine="640" w:firstLineChars="200"/>
        <w:jc w:val="both"/>
        <w:textAlignment w:val="auto"/>
        <w:rPr>
          <w:rStyle w:val="10"/>
          <w:rFonts w:hint="default" w:ascii="Times New Roman" w:hAnsi="Times New Roman" w:eastAsia="方正仿宋_GBK" w:cs="Times New Roman"/>
          <w:b w:val="0"/>
          <w:bCs/>
          <w:sz w:val="32"/>
          <w:szCs w:val="32"/>
          <w:shd w:val="clear" w:color="auto" w:fill="FFFF00"/>
        </w:rPr>
      </w:pPr>
      <w:r>
        <w:rPr>
          <w:rStyle w:val="10"/>
          <w:rFonts w:hint="default" w:ascii="Times New Roman" w:hAnsi="Times New Roman" w:eastAsia="方正黑体_GBK" w:cs="Times New Roman"/>
          <w:b w:val="0"/>
          <w:bCs/>
          <w:sz w:val="32"/>
          <w:szCs w:val="32"/>
          <w:shd w:val="clear" w:color="auto" w:fill="FFFFFF"/>
          <w:lang w:eastAsia="zh-CN"/>
        </w:rPr>
        <w:t>三、</w:t>
      </w:r>
      <w:r>
        <w:rPr>
          <w:rStyle w:val="10"/>
          <w:rFonts w:hint="default" w:ascii="Times New Roman" w:hAnsi="Times New Roman" w:eastAsia="方正黑体_GBK" w:cs="Times New Roman"/>
          <w:b w:val="0"/>
          <w:bCs/>
          <w:sz w:val="32"/>
          <w:szCs w:val="32"/>
          <w:shd w:val="clear" w:color="auto" w:fill="FFFFFF"/>
        </w:rPr>
        <w:t>“三公”经费情况说明</w:t>
      </w:r>
    </w:p>
    <w:p>
      <w:pPr>
        <w:pStyle w:val="13"/>
        <w:keepNext w:val="0"/>
        <w:keepLines w:val="0"/>
        <w:pageBreakBefore w:val="0"/>
        <w:widowControl w:val="0"/>
        <w:kinsoku/>
        <w:wordWrap/>
        <w:overflowPunct/>
        <w:topLinePunct w:val="0"/>
        <w:autoSpaceDE w:val="0"/>
        <w:autoSpaceDN/>
        <w:bidi w:val="0"/>
        <w:adjustRightInd/>
        <w:spacing w:beforeAutospacing="0" w:afterAutospacing="0" w:line="560" w:lineRule="exact"/>
        <w:ind w:right="0" w:rightChars="0"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（一）“三公”经费支出总体情况说明</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right="0" w:rightChars="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万元，较年初预算数无增减，主要原因是</w:t>
      </w:r>
      <w:r>
        <w:rPr>
          <w:rFonts w:hint="default" w:ascii="Times New Roman" w:hAnsi="Times New Roman" w:eastAsia="方正仿宋_GBK" w:cs="Times New Roman"/>
          <w:sz w:val="32"/>
          <w:szCs w:val="32"/>
          <w:shd w:val="clear" w:color="auto" w:fill="auto"/>
          <w:lang w:val="en-US" w:eastAsia="zh-CN"/>
        </w:rPr>
        <w:t>我单位属于二级下属机构，统一在机关核算，未产生</w:t>
      </w:r>
      <w:r>
        <w:rPr>
          <w:rFonts w:hint="default" w:ascii="Times New Roman" w:hAnsi="Times New Roman" w:eastAsia="方正仿宋_GBK" w:cs="Times New Roman"/>
          <w:sz w:val="32"/>
          <w:szCs w:val="32"/>
          <w:shd w:val="clear" w:color="auto" w:fill="auto"/>
        </w:rPr>
        <w:t>“三公”经费</w:t>
      </w:r>
      <w:r>
        <w:rPr>
          <w:rFonts w:hint="default" w:ascii="Times New Roman" w:hAnsi="Times New Roman" w:eastAsia="方正仿宋_GBK" w:cs="Times New Roman"/>
          <w:sz w:val="32"/>
          <w:szCs w:val="32"/>
          <w:shd w:val="clear" w:color="auto" w:fill="auto"/>
          <w:lang w:eastAsia="zh-CN"/>
        </w:rPr>
        <w:t>。</w:t>
      </w:r>
      <w:r>
        <w:rPr>
          <w:rFonts w:hint="default" w:ascii="Times New Roman" w:hAnsi="Times New Roman" w:eastAsia="方正仿宋_GBK" w:cs="Times New Roman"/>
          <w:sz w:val="32"/>
          <w:szCs w:val="32"/>
          <w:shd w:val="clear" w:color="auto" w:fill="FFFFFF"/>
        </w:rPr>
        <w:t>较上年支出数无增减，主要原因是</w:t>
      </w:r>
      <w:r>
        <w:rPr>
          <w:rFonts w:hint="default" w:ascii="Times New Roman" w:hAnsi="Times New Roman" w:eastAsia="方正仿宋_GBK" w:cs="Times New Roman"/>
          <w:sz w:val="32"/>
          <w:szCs w:val="32"/>
          <w:shd w:val="clear" w:color="auto" w:fill="auto"/>
          <w:lang w:val="en-US" w:eastAsia="zh-CN"/>
        </w:rPr>
        <w:t>我单位属于二级下属机构，统一在机关核算，未产生</w:t>
      </w:r>
      <w:r>
        <w:rPr>
          <w:rFonts w:hint="default" w:ascii="Times New Roman" w:hAnsi="Times New Roman" w:eastAsia="方正仿宋_GBK" w:cs="Times New Roman"/>
          <w:sz w:val="32"/>
          <w:szCs w:val="32"/>
          <w:shd w:val="clear" w:color="auto" w:fill="auto"/>
        </w:rPr>
        <w:t>“三公”经费</w:t>
      </w:r>
      <w:r>
        <w:rPr>
          <w:rFonts w:hint="default" w:ascii="Times New Roman" w:hAnsi="Times New Roman" w:eastAsia="方正仿宋_GBK" w:cs="Times New Roman"/>
          <w:sz w:val="32"/>
          <w:szCs w:val="32"/>
          <w:shd w:val="clear" w:color="auto" w:fill="auto"/>
          <w:lang w:eastAsia="zh-CN"/>
        </w:rPr>
        <w:t>。</w:t>
      </w:r>
    </w:p>
    <w:p>
      <w:pPr>
        <w:pStyle w:val="13"/>
        <w:keepNext w:val="0"/>
        <w:keepLines w:val="0"/>
        <w:pageBreakBefore w:val="0"/>
        <w:widowControl w:val="0"/>
        <w:kinsoku/>
        <w:wordWrap/>
        <w:overflowPunct/>
        <w:topLinePunct w:val="0"/>
        <w:autoSpaceDE w:val="0"/>
        <w:autoSpaceDN/>
        <w:bidi w:val="0"/>
        <w:adjustRightInd/>
        <w:spacing w:beforeAutospacing="0" w:afterAutospacing="0" w:line="560" w:lineRule="exact"/>
        <w:ind w:right="0" w:rightChars="0"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（二）“三公”经费分项支出情况</w:t>
      </w:r>
    </w:p>
    <w:p>
      <w:pPr>
        <w:pStyle w:val="8"/>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2023年度本单位因公出国（境）费用</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r>
        <w:rPr>
          <w:rFonts w:ascii="方正仿宋_GBK" w:hAnsi="方正仿宋_GBK" w:eastAsia="方正仿宋_GBK" w:cs="方正仿宋_GBK"/>
          <w:sz w:val="32"/>
          <w:szCs w:val="32"/>
          <w:shd w:val="clear" w:color="auto" w:fill="FFFFFF"/>
        </w:rPr>
        <w:t>主要是用于</w:t>
      </w:r>
      <w:r>
        <w:rPr>
          <w:rFonts w:hint="default" w:ascii="Times New Roman" w:hAnsi="Times New Roman" w:eastAsia="方正仿宋_GBK" w:cs="Times New Roman"/>
          <w:color w:val="auto"/>
          <w:sz w:val="32"/>
          <w:szCs w:val="32"/>
          <w:shd w:val="clear" w:color="auto" w:fill="FFFFFF"/>
        </w:rPr>
        <w:t>因公出国（境）</w:t>
      </w:r>
      <w:r>
        <w:rPr>
          <w:rFonts w:hint="eastAsia" w:ascii="Times New Roman" w:hAnsi="Times New Roman" w:eastAsia="方正仿宋_GBK" w:cs="Times New Roman"/>
          <w:color w:val="auto"/>
          <w:sz w:val="32"/>
          <w:szCs w:val="32"/>
          <w:shd w:val="clear" w:color="auto" w:fill="FFFFFF"/>
          <w:lang w:eastAsia="zh-CN"/>
        </w:rPr>
        <w:t>发生的费用</w:t>
      </w:r>
      <w:r>
        <w:rPr>
          <w:rFonts w:hint="default" w:ascii="Times New Roman" w:hAnsi="Times New Roman" w:eastAsia="方正仿宋_GBK" w:cs="Times New Roman"/>
          <w:color w:val="auto"/>
          <w:sz w:val="32"/>
          <w:szCs w:val="32"/>
          <w:shd w:val="clear" w:color="auto" w:fill="FFFFFF"/>
        </w:rPr>
        <w:t>。费用支出较年初预算数无增减，主要原因是</w:t>
      </w:r>
      <w:r>
        <w:rPr>
          <w:rFonts w:hint="default" w:ascii="Times New Roman" w:hAnsi="Times New Roman" w:eastAsia="方正仿宋_GBK" w:cs="Times New Roman"/>
          <w:color w:val="auto"/>
          <w:sz w:val="32"/>
          <w:szCs w:val="32"/>
          <w:shd w:val="clear" w:color="auto" w:fill="FFFFFF"/>
          <w:lang w:eastAsia="zh-CN"/>
        </w:rPr>
        <w:t>单位不存在</w:t>
      </w:r>
      <w:r>
        <w:rPr>
          <w:rFonts w:hint="default" w:ascii="Times New Roman" w:hAnsi="Times New Roman" w:eastAsia="方正仿宋_GBK" w:cs="Times New Roman"/>
          <w:color w:val="auto"/>
          <w:sz w:val="32"/>
          <w:szCs w:val="32"/>
          <w:shd w:val="clear" w:color="auto" w:fill="FFFFFF"/>
        </w:rPr>
        <w:t>因公出国（境）</w:t>
      </w:r>
      <w:r>
        <w:rPr>
          <w:rFonts w:hint="default" w:ascii="Times New Roman" w:hAnsi="Times New Roman" w:eastAsia="方正仿宋_GBK" w:cs="Times New Roman"/>
          <w:color w:val="auto"/>
          <w:sz w:val="32"/>
          <w:szCs w:val="32"/>
          <w:shd w:val="clear" w:color="auto" w:fill="FFFFFF"/>
          <w:lang w:eastAsia="zh-CN"/>
        </w:rPr>
        <w:t>的情况</w:t>
      </w:r>
      <w:r>
        <w:rPr>
          <w:rFonts w:hint="default" w:ascii="Times New Roman" w:hAnsi="Times New Roman" w:eastAsia="方正仿宋_GBK" w:cs="Times New Roman"/>
          <w:color w:val="auto"/>
          <w:sz w:val="32"/>
          <w:szCs w:val="32"/>
          <w:shd w:val="clear" w:color="auto" w:fill="FFFFFF"/>
        </w:rPr>
        <w:t>。较上年支出数无增减，主要原因是</w:t>
      </w:r>
      <w:r>
        <w:rPr>
          <w:rFonts w:hint="default" w:ascii="Times New Roman" w:hAnsi="Times New Roman" w:eastAsia="方正仿宋_GBK" w:cs="Times New Roman"/>
          <w:color w:val="auto"/>
          <w:sz w:val="32"/>
          <w:szCs w:val="32"/>
          <w:shd w:val="clear" w:color="auto" w:fill="FFFFFF"/>
          <w:lang w:eastAsia="zh-CN"/>
        </w:rPr>
        <w:t>单位不存在</w:t>
      </w:r>
      <w:r>
        <w:rPr>
          <w:rFonts w:hint="default" w:ascii="Times New Roman" w:hAnsi="Times New Roman" w:eastAsia="方正仿宋_GBK" w:cs="Times New Roman"/>
          <w:color w:val="auto"/>
          <w:sz w:val="32"/>
          <w:szCs w:val="32"/>
          <w:shd w:val="clear" w:color="auto" w:fill="FFFFFF"/>
        </w:rPr>
        <w:t>因公出国（境）</w:t>
      </w:r>
      <w:r>
        <w:rPr>
          <w:rFonts w:hint="default" w:ascii="Times New Roman" w:hAnsi="Times New Roman" w:eastAsia="方正仿宋_GBK" w:cs="Times New Roman"/>
          <w:color w:val="auto"/>
          <w:sz w:val="32"/>
          <w:szCs w:val="32"/>
          <w:shd w:val="clear" w:color="auto" w:fill="FFFFFF"/>
          <w:lang w:eastAsia="zh-CN"/>
        </w:rPr>
        <w:t>的情况</w:t>
      </w:r>
      <w:r>
        <w:rPr>
          <w:rFonts w:hint="default" w:ascii="Times New Roman" w:hAnsi="Times New Roman" w:eastAsia="方正仿宋_GBK" w:cs="Times New Roman"/>
          <w:color w:val="auto"/>
          <w:sz w:val="32"/>
          <w:szCs w:val="32"/>
          <w:shd w:val="clear" w:color="auto" w:fill="FFFFFF"/>
        </w:rPr>
        <w:t>。</w:t>
      </w:r>
    </w:p>
    <w:p>
      <w:pPr>
        <w:pStyle w:val="8"/>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sz w:val="32"/>
          <w:szCs w:val="32"/>
          <w:shd w:val="clear" w:color="auto" w:fill="FFFFFF"/>
          <w:lang w:eastAsia="zh-CN"/>
        </w:rPr>
        <w:t>购买公务车</w:t>
      </w:r>
      <w:r>
        <w:rPr>
          <w:rFonts w:hint="default" w:ascii="Times New Roman" w:hAnsi="Times New Roman" w:eastAsia="方正仿宋_GBK" w:cs="Times New Roman"/>
          <w:sz w:val="32"/>
          <w:szCs w:val="32"/>
          <w:shd w:val="clear" w:color="auto" w:fill="FFFFFF"/>
        </w:rPr>
        <w:t>。费用支出较年初预算数无增减，主要原因是</w:t>
      </w:r>
      <w:r>
        <w:rPr>
          <w:rFonts w:hint="default" w:ascii="Times New Roman" w:hAnsi="Times New Roman" w:eastAsia="方正仿宋_GBK" w:cs="Times New Roman"/>
          <w:sz w:val="32"/>
          <w:szCs w:val="32"/>
          <w:shd w:val="clear" w:color="auto" w:fill="auto"/>
          <w:lang w:val="en-US" w:eastAsia="zh-CN"/>
        </w:rPr>
        <w:t>我单位属于二级下属机构，统一在机关核算</w:t>
      </w:r>
      <w:r>
        <w:rPr>
          <w:rFonts w:hint="default" w:ascii="Times New Roman" w:hAnsi="Times New Roman" w:eastAsia="方正仿宋_GBK" w:cs="Times New Roman"/>
          <w:sz w:val="32"/>
          <w:szCs w:val="32"/>
          <w:shd w:val="clear" w:color="auto" w:fill="FFFFFF"/>
        </w:rPr>
        <w:t>。较上年支出数无增减，主要原因是</w:t>
      </w:r>
      <w:r>
        <w:rPr>
          <w:rFonts w:hint="default" w:ascii="Times New Roman" w:hAnsi="Times New Roman" w:eastAsia="方正仿宋_GBK" w:cs="Times New Roman"/>
          <w:sz w:val="32"/>
          <w:szCs w:val="32"/>
          <w:shd w:val="clear" w:color="auto" w:fill="auto"/>
          <w:lang w:val="en-US" w:eastAsia="zh-CN"/>
        </w:rPr>
        <w:t>我单位属于二级下属机构，统一在机关核算</w:t>
      </w:r>
      <w:r>
        <w:rPr>
          <w:rFonts w:hint="default" w:ascii="Times New Roman" w:hAnsi="Times New Roman" w:eastAsia="方正仿宋_GBK" w:cs="Times New Roman"/>
          <w:sz w:val="32"/>
          <w:szCs w:val="32"/>
          <w:shd w:val="clear" w:color="auto" w:fill="FFFFFF"/>
        </w:rPr>
        <w:t>。</w:t>
      </w:r>
    </w:p>
    <w:p>
      <w:pPr>
        <w:pStyle w:val="8"/>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万元，主要用于市内因公出行、乡镇检查等工作所需车辆的燃料费、维修费、过桥过路费、保险费等。费用支出较年初预算数无增减，主要原因是</w:t>
      </w:r>
      <w:r>
        <w:rPr>
          <w:rFonts w:hint="default" w:ascii="Times New Roman" w:hAnsi="Times New Roman" w:eastAsia="方正仿宋_GBK" w:cs="Times New Roman"/>
          <w:sz w:val="32"/>
          <w:szCs w:val="32"/>
          <w:shd w:val="clear" w:color="auto" w:fill="auto"/>
          <w:lang w:val="en-US" w:eastAsia="zh-CN"/>
        </w:rPr>
        <w:t>我单位属于二级下属机构，统一在机关核算</w:t>
      </w:r>
      <w:r>
        <w:rPr>
          <w:rFonts w:hint="default" w:ascii="Times New Roman" w:hAnsi="Times New Roman" w:eastAsia="方正仿宋_GBK" w:cs="Times New Roman"/>
          <w:sz w:val="32"/>
          <w:szCs w:val="32"/>
          <w:shd w:val="clear" w:color="auto" w:fill="FFFFFF"/>
        </w:rPr>
        <w:t>。较上年支出数无增减，主要原因是</w:t>
      </w:r>
      <w:r>
        <w:rPr>
          <w:rFonts w:hint="default" w:ascii="Times New Roman" w:hAnsi="Times New Roman" w:eastAsia="方正仿宋_GBK" w:cs="Times New Roman"/>
          <w:sz w:val="32"/>
          <w:szCs w:val="32"/>
          <w:shd w:val="clear" w:color="auto" w:fill="auto"/>
          <w:lang w:val="en-US" w:eastAsia="zh-CN"/>
        </w:rPr>
        <w:t>我单位属于二级下属机构，统一在机关核算</w:t>
      </w:r>
      <w:r>
        <w:rPr>
          <w:rFonts w:hint="default" w:ascii="Times New Roman" w:hAnsi="Times New Roman" w:eastAsia="方正仿宋_GBK" w:cs="Times New Roman"/>
          <w:sz w:val="32"/>
          <w:szCs w:val="32"/>
          <w:shd w:val="clear" w:color="auto" w:fill="FFFFFF"/>
        </w:rPr>
        <w:t>。</w:t>
      </w:r>
    </w:p>
    <w:p>
      <w:pPr>
        <w:pStyle w:val="8"/>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kern w:val="0"/>
          <w:sz w:val="32"/>
          <w:szCs w:val="32"/>
        </w:rPr>
        <w:t>主要用于接待市级部门到我县指导业务工作、部分企业到我县考察相关项目等</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sz w:val="32"/>
          <w:szCs w:val="32"/>
          <w:shd w:val="clear" w:color="auto" w:fill="FFFFFF"/>
        </w:rPr>
        <w:t>费用支出较年初预算数无增减，主要原因是</w:t>
      </w:r>
      <w:r>
        <w:rPr>
          <w:rFonts w:hint="default" w:ascii="Times New Roman" w:hAnsi="Times New Roman" w:eastAsia="方正仿宋_GBK" w:cs="Times New Roman"/>
          <w:sz w:val="32"/>
          <w:szCs w:val="32"/>
          <w:shd w:val="clear" w:color="auto" w:fill="auto"/>
          <w:lang w:val="en-US" w:eastAsia="zh-CN"/>
        </w:rPr>
        <w:t>我单位属于二级下属机构，统一在机关核算</w:t>
      </w:r>
      <w:r>
        <w:rPr>
          <w:rFonts w:hint="default" w:ascii="Times New Roman" w:hAnsi="Times New Roman" w:eastAsia="方正仿宋_GBK" w:cs="Times New Roman"/>
          <w:sz w:val="32"/>
          <w:szCs w:val="32"/>
          <w:shd w:val="clear" w:color="auto" w:fill="FFFFFF"/>
        </w:rPr>
        <w:t>。较上年支出数无增减，主要原因是</w:t>
      </w:r>
      <w:r>
        <w:rPr>
          <w:rFonts w:hint="default" w:ascii="Times New Roman" w:hAnsi="Times New Roman" w:eastAsia="方正仿宋_GBK" w:cs="Times New Roman"/>
          <w:sz w:val="32"/>
          <w:szCs w:val="32"/>
          <w:shd w:val="clear" w:color="auto" w:fill="auto"/>
          <w:lang w:val="en-US" w:eastAsia="zh-CN"/>
        </w:rPr>
        <w:t>我单位属于二级下属机构，统一在机关核算</w:t>
      </w:r>
      <w:r>
        <w:rPr>
          <w:rFonts w:hint="default" w:ascii="Times New Roman" w:hAnsi="Times New Roman" w:eastAsia="方正仿宋_GBK" w:cs="Times New Roman"/>
          <w:sz w:val="32"/>
          <w:szCs w:val="32"/>
          <w:shd w:val="clear" w:color="auto" w:fill="FFFFFF"/>
        </w:rPr>
        <w:t>。</w:t>
      </w:r>
    </w:p>
    <w:p>
      <w:pPr>
        <w:pStyle w:val="13"/>
        <w:keepNext w:val="0"/>
        <w:keepLines w:val="0"/>
        <w:pageBreakBefore w:val="0"/>
        <w:widowControl w:val="0"/>
        <w:kinsoku/>
        <w:wordWrap/>
        <w:overflowPunct/>
        <w:topLinePunct w:val="0"/>
        <w:autoSpaceDE w:val="0"/>
        <w:autoSpaceDN/>
        <w:bidi w:val="0"/>
        <w:adjustRightInd/>
        <w:spacing w:beforeAutospacing="0" w:afterAutospacing="0" w:line="560" w:lineRule="exact"/>
        <w:ind w:right="0" w:rightChars="0"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（三）“三公”经费实物量情况</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640" w:firstLineChars="200"/>
        <w:jc w:val="both"/>
        <w:textAlignment w:val="auto"/>
        <w:rPr>
          <w:rStyle w:val="10"/>
          <w:rFonts w:hint="default" w:ascii="Times New Roman" w:hAnsi="Times New Roman" w:eastAsia="方正仿宋_GBK" w:cs="Times New Roman"/>
          <w:b w:val="0"/>
          <w:bCs/>
          <w:sz w:val="32"/>
          <w:szCs w:val="32"/>
          <w:shd w:val="clear" w:color="auto" w:fill="auto"/>
        </w:rPr>
      </w:pPr>
      <w:r>
        <w:rPr>
          <w:rStyle w:val="10"/>
          <w:rFonts w:hint="default" w:ascii="Times New Roman" w:hAnsi="Times New Roman" w:eastAsia="方正仿宋_GBK" w:cs="Times New Roman"/>
          <w:b w:val="0"/>
          <w:bCs/>
          <w:sz w:val="32"/>
          <w:szCs w:val="32"/>
          <w:shd w:val="clear" w:color="auto" w:fill="auto"/>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640" w:firstLineChars="200"/>
        <w:jc w:val="both"/>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四、其他需要说明的事项</w:t>
      </w:r>
    </w:p>
    <w:p>
      <w:pPr>
        <w:pStyle w:val="13"/>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（一）财政拨款会议费和培训费情况说明</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640" w:firstLineChars="200"/>
        <w:jc w:val="both"/>
        <w:textAlignment w:val="auto"/>
        <w:rPr>
          <w:rStyle w:val="10"/>
          <w:rFonts w:hint="default" w:ascii="Times New Roman" w:hAnsi="Times New Roman" w:eastAsia="方正仿宋_GBK" w:cs="Times New Roman"/>
          <w:b w:val="0"/>
          <w:bCs/>
          <w:sz w:val="32"/>
          <w:szCs w:val="32"/>
          <w:shd w:val="clear" w:color="auto" w:fill="auto"/>
        </w:rPr>
      </w:pPr>
      <w:r>
        <w:rPr>
          <w:rStyle w:val="10"/>
          <w:rFonts w:hint="default" w:ascii="Times New Roman" w:hAnsi="Times New Roman" w:eastAsia="方正仿宋_GBK" w:cs="Times New Roman"/>
          <w:b w:val="0"/>
          <w:bCs/>
          <w:sz w:val="32"/>
          <w:szCs w:val="32"/>
          <w:shd w:val="clear" w:color="auto" w:fill="auto"/>
        </w:rPr>
        <w:t>本年度会议费支出0.00万元，较上年决算数无增减，主要原因是</w:t>
      </w:r>
      <w:r>
        <w:rPr>
          <w:rStyle w:val="10"/>
          <w:rFonts w:hint="eastAsia" w:ascii="Times New Roman" w:hAnsi="Times New Roman" w:eastAsia="方正仿宋_GBK" w:cs="Times New Roman"/>
          <w:b w:val="0"/>
          <w:bCs/>
          <w:sz w:val="32"/>
          <w:szCs w:val="32"/>
          <w:shd w:val="clear" w:color="auto" w:fill="auto"/>
          <w:lang w:val="en-US" w:eastAsia="zh-CN"/>
        </w:rPr>
        <w:t>为举办大型会议</w:t>
      </w:r>
      <w:r>
        <w:rPr>
          <w:rStyle w:val="10"/>
          <w:rFonts w:hint="default" w:ascii="Times New Roman" w:hAnsi="Times New Roman" w:eastAsia="方正仿宋_GBK" w:cs="Times New Roman"/>
          <w:b w:val="0"/>
          <w:bCs/>
          <w:sz w:val="32"/>
          <w:szCs w:val="32"/>
          <w:shd w:val="clear" w:color="auto" w:fill="auto"/>
        </w:rPr>
        <w:t>。本年度培训费支出0.49万元，较上年决算数增加0.49万元，增长100.00%，主要原因是</w:t>
      </w:r>
      <w:r>
        <w:rPr>
          <w:rStyle w:val="10"/>
          <w:rFonts w:hint="eastAsia" w:ascii="Times New Roman" w:hAnsi="Times New Roman" w:eastAsia="方正仿宋_GBK" w:cs="Times New Roman"/>
          <w:b w:val="0"/>
          <w:bCs/>
          <w:sz w:val="32"/>
          <w:szCs w:val="32"/>
          <w:shd w:val="clear" w:color="auto" w:fill="auto"/>
          <w:lang w:val="en-US" w:eastAsia="zh-CN"/>
        </w:rPr>
        <w:t>2022年该单位未单独核算</w:t>
      </w:r>
      <w:r>
        <w:rPr>
          <w:rStyle w:val="10"/>
          <w:rFonts w:hint="default" w:ascii="Times New Roman" w:hAnsi="Times New Roman" w:eastAsia="方正仿宋_GBK" w:cs="Times New Roman"/>
          <w:b w:val="0"/>
          <w:bCs/>
          <w:sz w:val="32"/>
          <w:szCs w:val="32"/>
          <w:shd w:val="clear" w:color="auto" w:fill="auto"/>
        </w:rPr>
        <w:t>。</w:t>
      </w:r>
    </w:p>
    <w:p>
      <w:pPr>
        <w:pStyle w:val="13"/>
        <w:keepNext w:val="0"/>
        <w:keepLines w:val="0"/>
        <w:pageBreakBefore w:val="0"/>
        <w:widowControl w:val="0"/>
        <w:numPr>
          <w:ilvl w:val="0"/>
          <w:numId w:val="2"/>
        </w:numPr>
        <w:kinsoku/>
        <w:wordWrap/>
        <w:overflowPunct/>
        <w:topLinePunct w:val="0"/>
        <w:autoSpaceDE w:val="0"/>
        <w:autoSpaceDN/>
        <w:bidi w:val="0"/>
        <w:adjustRightInd/>
        <w:snapToGrid/>
        <w:spacing w:beforeAutospacing="0" w:afterAutospacing="0" w:line="560" w:lineRule="exact"/>
        <w:ind w:right="0" w:rightChars="0"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机关运行经费情况说明</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right="0" w:rightChars="0" w:firstLine="640" w:firstLineChars="200"/>
        <w:jc w:val="both"/>
        <w:rPr>
          <w:rStyle w:val="10"/>
          <w:rFonts w:hint="default" w:ascii="Times New Roman" w:hAnsi="Times New Roman" w:eastAsia="方正仿宋_GBK" w:cs="Times New Roman"/>
          <w:b w:val="0"/>
          <w:bCs/>
          <w:color w:val="auto"/>
          <w:sz w:val="32"/>
          <w:szCs w:val="32"/>
          <w:shd w:val="clear" w:color="auto" w:fill="auto"/>
        </w:rPr>
      </w:pPr>
      <w:r>
        <w:rPr>
          <w:rStyle w:val="10"/>
          <w:rFonts w:hint="default" w:ascii="Times New Roman" w:hAnsi="Times New Roman" w:eastAsia="方正仿宋_GBK" w:cs="Times New Roman"/>
          <w:b w:val="0"/>
          <w:bCs/>
          <w:color w:val="auto"/>
          <w:sz w:val="32"/>
          <w:szCs w:val="32"/>
          <w:shd w:val="clear" w:color="auto" w:fill="auto"/>
        </w:rPr>
        <w:t>按照部门决算列报口径，我单位不在机关运行经费统计范围之内。</w:t>
      </w:r>
    </w:p>
    <w:p>
      <w:pPr>
        <w:pStyle w:val="13"/>
        <w:keepNext w:val="0"/>
        <w:keepLines w:val="0"/>
        <w:pageBreakBefore w:val="0"/>
        <w:widowControl w:val="0"/>
        <w:kinsoku/>
        <w:wordWrap/>
        <w:overflowPunct/>
        <w:topLinePunct w:val="0"/>
        <w:autoSpaceDE w:val="0"/>
        <w:autoSpaceDN/>
        <w:bidi w:val="0"/>
        <w:adjustRightInd/>
        <w:spacing w:beforeAutospacing="0" w:afterAutospacing="0" w:line="560" w:lineRule="exact"/>
        <w:ind w:right="0" w:rightChars="0"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（三）国有资产占用情况说明</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640" w:firstLineChars="200"/>
        <w:jc w:val="both"/>
        <w:textAlignment w:val="auto"/>
        <w:rPr>
          <w:rStyle w:val="10"/>
          <w:rFonts w:hint="default" w:ascii="Times New Roman" w:hAnsi="Times New Roman" w:eastAsia="方正仿宋_GBK" w:cs="Times New Roman"/>
          <w:b w:val="0"/>
          <w:bCs/>
          <w:sz w:val="32"/>
          <w:szCs w:val="32"/>
          <w:shd w:val="clear" w:color="auto" w:fill="auto"/>
          <w:lang w:val="en-US" w:eastAsia="zh-CN"/>
        </w:rPr>
      </w:pPr>
      <w:r>
        <w:rPr>
          <w:rStyle w:val="10"/>
          <w:rFonts w:hint="eastAsia" w:ascii="Times New Roman" w:hAnsi="Times New Roman" w:eastAsia="方正仿宋_GBK" w:cs="Times New Roman"/>
          <w:b w:val="0"/>
          <w:bCs/>
          <w:sz w:val="32"/>
          <w:szCs w:val="32"/>
          <w:shd w:val="clear" w:color="auto" w:fill="auto"/>
          <w:lang w:val="en-US" w:eastAsia="zh-CN"/>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13"/>
        <w:keepNext w:val="0"/>
        <w:keepLines w:val="0"/>
        <w:pageBreakBefore w:val="0"/>
        <w:widowControl w:val="0"/>
        <w:kinsoku/>
        <w:wordWrap/>
        <w:overflowPunct/>
        <w:topLinePunct w:val="0"/>
        <w:autoSpaceDE w:val="0"/>
        <w:autoSpaceDN/>
        <w:bidi w:val="0"/>
        <w:adjustRightInd/>
        <w:spacing w:beforeAutospacing="0" w:afterAutospacing="0" w:line="560" w:lineRule="exact"/>
        <w:ind w:right="0" w:rightChars="0"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（四）政府采购支出情况说明</w:t>
      </w:r>
    </w:p>
    <w:p>
      <w:pPr>
        <w:pStyle w:val="13"/>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textAlignment w:val="auto"/>
        <w:rPr>
          <w:rStyle w:val="10"/>
          <w:rFonts w:hint="default" w:ascii="Times New Roman" w:hAnsi="Times New Roman" w:eastAsia="方正仿宋_GBK" w:cs="Times New Roman"/>
          <w:b w:val="0"/>
          <w:bCs/>
          <w:sz w:val="32"/>
          <w:szCs w:val="32"/>
          <w:shd w:val="clear" w:color="auto" w:fill="auto"/>
        </w:rPr>
      </w:pPr>
      <w:r>
        <w:rPr>
          <w:rStyle w:val="10"/>
          <w:rFonts w:hint="default" w:ascii="Times New Roman" w:hAnsi="Times New Roman" w:eastAsia="方正仿宋_GBK" w:cs="Times New Roman"/>
          <w:b w:val="0"/>
          <w:bCs/>
          <w:sz w:val="32"/>
          <w:szCs w:val="32"/>
          <w:shd w:val="clear" w:color="auto" w:fill="auto"/>
        </w:rPr>
        <w:t>2023年度我单位未发生政府采购事项，无相关经费支出。</w:t>
      </w:r>
    </w:p>
    <w:p>
      <w:pPr>
        <w:pStyle w:val="13"/>
        <w:keepNext w:val="0"/>
        <w:keepLines w:val="0"/>
        <w:pageBreakBefore w:val="0"/>
        <w:widowControl w:val="0"/>
        <w:numPr>
          <w:ilvl w:val="0"/>
          <w:numId w:val="3"/>
        </w:numPr>
        <w:kinsoku/>
        <w:wordWrap/>
        <w:overflowPunct/>
        <w:topLinePunct w:val="0"/>
        <w:autoSpaceDE w:val="0"/>
        <w:autoSpaceDN/>
        <w:bidi w:val="0"/>
        <w:adjustRightInd/>
        <w:snapToGrid/>
        <w:spacing w:beforeAutospacing="0" w:afterAutospacing="0" w:line="560" w:lineRule="exact"/>
        <w:ind w:right="0" w:rightChars="0" w:firstLine="640" w:firstLineChars="200"/>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auto"/>
        </w:rPr>
        <w:t>预算绩效</w:t>
      </w:r>
      <w:r>
        <w:rPr>
          <w:rStyle w:val="10"/>
          <w:rFonts w:hint="default" w:ascii="Times New Roman" w:hAnsi="Times New Roman" w:eastAsia="方正黑体_GBK" w:cs="Times New Roman"/>
          <w:b w:val="0"/>
          <w:bCs/>
          <w:sz w:val="32"/>
          <w:szCs w:val="32"/>
          <w:shd w:val="clear" w:color="auto" w:fill="FFFFFF"/>
        </w:rPr>
        <w:t>管理情况说明</w:t>
      </w:r>
    </w:p>
    <w:p>
      <w:pPr>
        <w:pStyle w:val="13"/>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textAlignment w:val="auto"/>
        <w:outlineLvl w:val="9"/>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（一）</w:t>
      </w:r>
      <w:r>
        <w:rPr>
          <w:rFonts w:hint="eastAsia" w:ascii="Times New Roman" w:hAnsi="Times New Roman" w:eastAsia="方正楷体_GBK" w:cs="Times New Roman"/>
          <w:b w:val="0"/>
          <w:bCs w:val="0"/>
          <w:sz w:val="32"/>
          <w:szCs w:val="32"/>
          <w:shd w:val="clear" w:color="auto" w:fill="FFFFFF"/>
          <w:lang w:eastAsia="zh-CN" w:bidi="ar"/>
        </w:rPr>
        <w:t>单位</w:t>
      </w:r>
      <w:r>
        <w:rPr>
          <w:rFonts w:hint="default" w:ascii="Times New Roman" w:hAnsi="Times New Roman" w:eastAsia="方正楷体_GBK" w:cs="Times New Roman"/>
          <w:b w:val="0"/>
          <w:bCs w:val="0"/>
          <w:sz w:val="32"/>
          <w:szCs w:val="32"/>
          <w:shd w:val="clear" w:color="auto" w:fill="FFFFFF"/>
          <w:lang w:bidi="ar"/>
        </w:rPr>
        <w:t>自评情况</w:t>
      </w:r>
    </w:p>
    <w:p>
      <w:pPr>
        <w:pStyle w:val="14"/>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Style w:val="15"/>
          <w:rFonts w:hint="default" w:ascii="Times New Roman" w:hAnsi="Times New Roman" w:eastAsia="方正仿宋_GBK" w:cs="Times New Roman"/>
          <w:color w:val="auto"/>
          <w:sz w:val="32"/>
          <w:szCs w:val="32"/>
          <w:highlight w:val="yellow"/>
          <w:shd w:val="clear" w:color="auto" w:fill="FFFFFF"/>
        </w:rPr>
      </w:pPr>
      <w:r>
        <w:rPr>
          <w:rFonts w:hint="eastAsia" w:ascii="Times New Roman" w:hAnsi="Times New Roman" w:eastAsia="方正仿宋_GBK" w:cs="Times New Roman"/>
          <w:sz w:val="32"/>
          <w:szCs w:val="32"/>
          <w:shd w:val="clear" w:color="auto" w:fill="FFFFFF"/>
          <w:lang w:eastAsia="zh-CN" w:bidi="ar"/>
        </w:rPr>
        <w:t>本单位为文旅委二级机构，项目绩效在文旅委本级核算，该机构不存在单独进行绩效自评的情况。</w:t>
      </w:r>
    </w:p>
    <w:p>
      <w:pPr>
        <w:pStyle w:val="13"/>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textAlignment w:val="auto"/>
        <w:outlineLvl w:val="9"/>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（二）</w:t>
      </w:r>
      <w:r>
        <w:rPr>
          <w:rFonts w:hint="eastAsia" w:ascii="Times New Roman" w:hAnsi="Times New Roman" w:eastAsia="方正楷体_GBK" w:cs="Times New Roman"/>
          <w:b w:val="0"/>
          <w:bCs w:val="0"/>
          <w:sz w:val="32"/>
          <w:szCs w:val="32"/>
          <w:shd w:val="clear" w:color="auto" w:fill="FFFFFF"/>
          <w:lang w:eastAsia="zh-CN" w:bidi="ar"/>
        </w:rPr>
        <w:t>单位</w:t>
      </w:r>
      <w:r>
        <w:rPr>
          <w:rFonts w:hint="default" w:ascii="Times New Roman" w:hAnsi="Times New Roman" w:eastAsia="方正楷体_GBK" w:cs="Times New Roman"/>
          <w:b w:val="0"/>
          <w:bCs w:val="0"/>
          <w:sz w:val="32"/>
          <w:szCs w:val="32"/>
          <w:shd w:val="clear" w:color="auto" w:fill="FFFFFF"/>
          <w:lang w:bidi="ar"/>
        </w:rPr>
        <w:t>绩效评价情况</w:t>
      </w:r>
    </w:p>
    <w:p>
      <w:pPr>
        <w:pStyle w:val="14"/>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Style w:val="15"/>
          <w:rFonts w:hint="default" w:ascii="Times New Roman" w:hAnsi="Times New Roman" w:eastAsia="方正仿宋_GBK" w:cs="Times New Roman"/>
          <w:color w:val="auto"/>
          <w:sz w:val="32"/>
          <w:szCs w:val="32"/>
          <w:highlight w:val="yellow"/>
          <w:shd w:val="clear" w:color="auto" w:fill="FFFFFF"/>
        </w:rPr>
      </w:pPr>
      <w:r>
        <w:rPr>
          <w:rFonts w:hint="eastAsia" w:ascii="Times New Roman" w:hAnsi="Times New Roman" w:eastAsia="方正仿宋_GBK" w:cs="Times New Roman"/>
          <w:sz w:val="32"/>
          <w:szCs w:val="32"/>
          <w:shd w:val="clear" w:color="auto" w:fill="FFFFFF"/>
          <w:lang w:eastAsia="zh-CN" w:bidi="ar"/>
        </w:rPr>
        <w:t>本单位为文旅委二级机构，项目绩效在文旅委本级核算，该机构不存在单独进行绩效评价的情况。</w:t>
      </w:r>
    </w:p>
    <w:p>
      <w:pPr>
        <w:pStyle w:val="13"/>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textAlignment w:val="auto"/>
        <w:outlineLvl w:val="9"/>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（三）财政绩效评价情况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shd w:val="clear" w:color="auto" w:fill="FFFFFF"/>
          <w:lang w:bidi="ar"/>
        </w:rPr>
      </w:pPr>
      <w:r>
        <w:rPr>
          <w:rFonts w:hint="default" w:ascii="Times New Roman" w:hAnsi="Times New Roman" w:eastAsia="方正仿宋_GBK" w:cs="Times New Roman"/>
          <w:sz w:val="32"/>
          <w:szCs w:val="32"/>
          <w:shd w:val="clear" w:color="auto" w:fill="FFFFFF"/>
          <w:lang w:eastAsia="zh-CN" w:bidi="ar"/>
        </w:rPr>
        <w:t>县</w:t>
      </w:r>
      <w:r>
        <w:rPr>
          <w:rFonts w:hint="default" w:ascii="Times New Roman" w:hAnsi="Times New Roman" w:eastAsia="方正仿宋_GBK" w:cs="Times New Roman"/>
          <w:sz w:val="32"/>
          <w:szCs w:val="32"/>
          <w:shd w:val="clear" w:color="auto" w:fill="FFFFFF"/>
          <w:lang w:bidi="ar"/>
        </w:rPr>
        <w:t>财政局</w:t>
      </w:r>
      <w:r>
        <w:rPr>
          <w:rFonts w:hint="eastAsia" w:ascii="Times New Roman" w:hAnsi="Times New Roman" w:eastAsia="方正仿宋_GBK" w:cs="Times New Roman"/>
          <w:sz w:val="32"/>
          <w:szCs w:val="32"/>
          <w:shd w:val="clear" w:color="auto" w:fill="FFFFFF"/>
          <w:lang w:eastAsia="zh-CN" w:bidi="ar"/>
        </w:rPr>
        <w:t>未</w:t>
      </w:r>
      <w:r>
        <w:rPr>
          <w:rFonts w:hint="default" w:ascii="Times New Roman" w:hAnsi="Times New Roman" w:eastAsia="方正仿宋_GBK" w:cs="Times New Roman"/>
          <w:sz w:val="32"/>
          <w:szCs w:val="32"/>
          <w:shd w:val="clear" w:color="auto" w:fill="FFFFFF"/>
          <w:lang w:bidi="ar"/>
        </w:rPr>
        <w:t>委托第三方对我单位</w:t>
      </w:r>
      <w:r>
        <w:rPr>
          <w:rFonts w:hint="eastAsia" w:ascii="Times New Roman" w:hAnsi="Times New Roman" w:eastAsia="方正仿宋_GBK" w:cs="Times New Roman"/>
          <w:sz w:val="32"/>
          <w:szCs w:val="32"/>
          <w:shd w:val="clear" w:color="auto" w:fill="FFFFFF"/>
          <w:lang w:eastAsia="zh-CN" w:bidi="ar"/>
        </w:rPr>
        <w:t>开展</w:t>
      </w:r>
      <w:r>
        <w:rPr>
          <w:rFonts w:hint="default" w:ascii="Times New Roman" w:hAnsi="Times New Roman" w:eastAsia="方正仿宋_GBK" w:cs="Times New Roman"/>
          <w:sz w:val="32"/>
          <w:szCs w:val="32"/>
          <w:shd w:val="clear" w:color="auto" w:fill="FFFFFF"/>
          <w:lang w:bidi="ar"/>
        </w:rPr>
        <w:t>绩效评价</w:t>
      </w:r>
      <w:r>
        <w:rPr>
          <w:rFonts w:hint="eastAsia" w:ascii="Times New Roman" w:hAnsi="Times New Roman" w:eastAsia="方正仿宋_GBK" w:cs="Times New Roman"/>
          <w:sz w:val="32"/>
          <w:szCs w:val="32"/>
          <w:shd w:val="clear" w:color="auto" w:fill="FFFFFF"/>
          <w:lang w:eastAsia="zh-CN" w:bidi="ar"/>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Style w:val="10"/>
          <w:rFonts w:hint="default" w:ascii="Times New Roman" w:hAnsi="Times New Roman" w:eastAsia="方正黑体_GBK" w:cs="Times New Roman"/>
          <w:b w:val="0"/>
          <w:bCs/>
          <w:sz w:val="32"/>
          <w:szCs w:val="32"/>
          <w:shd w:val="clear" w:color="auto" w:fill="FFFFFF"/>
          <w:lang w:val="en-US" w:eastAsia="zh-CN"/>
        </w:rPr>
      </w:pPr>
      <w:r>
        <w:rPr>
          <w:rStyle w:val="10"/>
          <w:rFonts w:hint="default" w:ascii="Times New Roman" w:hAnsi="Times New Roman" w:eastAsia="方正黑体_GBK" w:cs="Times New Roman"/>
          <w:b w:val="0"/>
          <w:bCs/>
          <w:sz w:val="32"/>
          <w:szCs w:val="32"/>
          <w:shd w:val="clear" w:color="auto" w:fill="FFFFFF"/>
          <w:lang w:val="en-US" w:eastAsia="zh-CN"/>
        </w:rPr>
        <w:t>六、专业名词解释</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640" w:firstLineChars="200"/>
        <w:jc w:val="both"/>
        <w:textAlignment w:val="auto"/>
        <w:rPr>
          <w:rStyle w:val="10"/>
          <w:rFonts w:hint="default" w:ascii="Times New Roman" w:hAnsi="Times New Roman" w:eastAsia="方正黑体_GBK" w:cs="Times New Roman"/>
          <w:b w:val="0"/>
          <w:bCs/>
          <w:sz w:val="32"/>
          <w:szCs w:val="32"/>
          <w:shd w:val="clear" w:color="auto" w:fill="FFFFFF"/>
          <w:lang w:val="en-US" w:eastAsia="zh-CN"/>
        </w:rPr>
      </w:pPr>
      <w:r>
        <w:rPr>
          <w:rStyle w:val="10"/>
          <w:rFonts w:hint="default" w:ascii="Times New Roman" w:hAnsi="Times New Roman" w:eastAsia="方正黑体_GBK" w:cs="Times New Roman"/>
          <w:b w:val="0"/>
          <w:bCs/>
          <w:sz w:val="32"/>
          <w:szCs w:val="32"/>
          <w:shd w:val="clear" w:color="auto" w:fill="FFFFFF"/>
          <w:lang w:val="en-US" w:eastAsia="zh-CN"/>
        </w:rPr>
        <w:t>七、决算公开联系方式及信息反馈渠道</w:t>
      </w:r>
    </w:p>
    <w:p>
      <w:pPr>
        <w:pStyle w:val="13"/>
        <w:keepNext w:val="0"/>
        <w:keepLines w:val="0"/>
        <w:pageBreakBefore w:val="0"/>
        <w:widowControl/>
        <w:kinsoku/>
        <w:wordWrap/>
        <w:overflowPunct/>
        <w:topLinePunct w:val="0"/>
        <w:autoSpaceDE w:val="0"/>
        <w:autoSpaceDN/>
        <w:bidi w:val="0"/>
        <w:adjustRightInd/>
        <w:snapToGrid/>
        <w:spacing w:beforeAutospacing="0" w:afterAutospacing="0" w:line="560" w:lineRule="exact"/>
        <w:ind w:right="0" w:rightChars="0" w:firstLine="640" w:firstLineChars="200"/>
        <w:jc w:val="both"/>
        <w:textAlignment w:val="auto"/>
        <w:outlineLvl w:val="9"/>
        <w:rPr>
          <w:rStyle w:val="10"/>
          <w:rFonts w:hint="eastAsia" w:ascii="方正仿宋_GBK" w:hAnsi="方正仿宋_GBK" w:eastAsia="方正仿宋_GBK" w:cs="方正仿宋_GBK"/>
          <w:color w:val="auto"/>
          <w:sz w:val="32"/>
          <w:szCs w:val="32"/>
          <w:shd w:val="clear" w:color="auto" w:fill="auto"/>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color w:val="auto"/>
          <w:sz w:val="32"/>
          <w:szCs w:val="32"/>
          <w:shd w:val="clear" w:color="auto" w:fill="auto"/>
        </w:rPr>
        <w:t>（</w:t>
      </w:r>
      <w:r>
        <w:rPr>
          <w:rFonts w:hint="eastAsia" w:ascii="Times New Roman" w:hAnsi="Times New Roman" w:eastAsia="方正仿宋_GBK" w:cs="Times New Roman"/>
          <w:color w:val="auto"/>
          <w:sz w:val="32"/>
          <w:szCs w:val="32"/>
          <w:shd w:val="clear" w:color="auto" w:fill="auto"/>
          <w:lang w:val="en-US" w:eastAsia="zh-CN"/>
        </w:rPr>
        <w:t>袁冰婷</w:t>
      </w:r>
      <w:r>
        <w:rPr>
          <w:rFonts w:hint="default" w:ascii="Times New Roman" w:hAnsi="Times New Roman" w:eastAsia="方正仿宋_GBK" w:cs="Times New Roman"/>
          <w:color w:val="auto"/>
          <w:sz w:val="32"/>
          <w:szCs w:val="32"/>
          <w:shd w:val="clear" w:color="auto" w:fill="auto"/>
        </w:rPr>
        <w:t>023-</w:t>
      </w:r>
      <w:r>
        <w:rPr>
          <w:rFonts w:hint="default" w:ascii="Times New Roman" w:hAnsi="Times New Roman" w:eastAsia="方正仿宋_GBK" w:cs="Times New Roman"/>
          <w:color w:val="auto"/>
          <w:sz w:val="32"/>
          <w:szCs w:val="32"/>
          <w:shd w:val="clear" w:color="auto" w:fill="auto"/>
          <w:lang w:val="en-US" w:eastAsia="zh-CN"/>
        </w:rPr>
        <w:t>76</w:t>
      </w:r>
      <w:r>
        <w:rPr>
          <w:rFonts w:hint="eastAsia" w:ascii="Times New Roman" w:hAnsi="Times New Roman" w:eastAsia="方正仿宋_GBK" w:cs="Times New Roman"/>
          <w:color w:val="auto"/>
          <w:sz w:val="32"/>
          <w:szCs w:val="32"/>
          <w:shd w:val="clear" w:color="auto" w:fill="auto"/>
          <w:lang w:val="en-US" w:eastAsia="zh-CN"/>
        </w:rPr>
        <w:t>895733</w:t>
      </w:r>
      <w:r>
        <w:rPr>
          <w:rFonts w:hint="default" w:ascii="Times New Roman" w:hAnsi="Times New Roman" w:eastAsia="方正仿宋_GBK" w:cs="Times New Roman"/>
          <w:color w:val="auto"/>
          <w:sz w:val="32"/>
          <w:szCs w:val="32"/>
          <w:shd w:val="clear" w:color="auto" w:fill="auto"/>
        </w:rPr>
        <w:t>）</w:t>
      </w:r>
    </w:p>
    <w:p>
      <w:pPr>
        <w:rPr>
          <w:rFonts w:hint="default" w:cs="宋体"/>
          <w:sz w:val="21"/>
          <w:szCs w:val="21"/>
        </w:rPr>
      </w:pPr>
    </w:p>
    <w:tbl>
      <w:tblPr>
        <w:tblStyle w:val="11"/>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sz w:val="20"/>
                <w:u w:color="auto"/>
              </w:rPr>
              <w:t>重庆市秀山土家族苗族自治县体育运动技术学校</w:t>
            </w: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2"/>
                <w:szCs w:val="22"/>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78.42</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56.85</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10.13</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4.14</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7.31</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78.42</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78.42</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78.42</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78.42</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1"/>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4873"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重庆市秀山土家族苗族自治县体育运动技术学校</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4873"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78.42</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78.42</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56.85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56.85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56.85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56.85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56.85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56.85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1"/>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515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重庆市秀山土家族苗族自治县体育运动技术学校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515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78.42</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78.42</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56.85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56.85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56.85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56.85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56.85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56.85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1"/>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450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重庆市秀山土家族苗族自治县体育运动技术学校</w:t>
            </w: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450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78.42</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56.85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56.85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10.13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10.13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78.42</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78.42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78.42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78.42</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78.42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78.42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1"/>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5406"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重庆市秀山土家族苗族自治县体育运动技术学校</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5406"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78.42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78.42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56.85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56.85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56.85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56.85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56.85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56.85</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10.13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10.13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10.13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10.13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6.58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6.58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3.55</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7.31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7.31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7.31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7.31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7.31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7.31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1"/>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34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重庆市秀山土家族苗族自治县体育运动技术学校</w:t>
            </w: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334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71.82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24.69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21.88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71.82</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6.61</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1"/>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重庆市秀山土家族苗族自治县体育运动技术学校</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1"/>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重庆市秀山土家族苗族自治县体育运动技术学校</w:t>
            </w: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1"/>
        <w:tblW w:w="15378" w:type="dxa"/>
        <w:tblInd w:w="0" w:type="dxa"/>
        <w:tblLayout w:type="fixed"/>
        <w:tblCellMar>
          <w:top w:w="0" w:type="dxa"/>
          <w:left w:w="0" w:type="dxa"/>
          <w:bottom w:w="0" w:type="dxa"/>
          <w:right w:w="0" w:type="dxa"/>
        </w:tblCellMar>
      </w:tblPr>
      <w:tblGrid>
        <w:gridCol w:w="4167"/>
        <w:gridCol w:w="2236"/>
        <w:gridCol w:w="2184"/>
        <w:gridCol w:w="4660"/>
        <w:gridCol w:w="2131"/>
      </w:tblGrid>
      <w:tr>
        <w:tblPrEx>
          <w:tblLayout w:type="fixed"/>
          <w:tblCellMar>
            <w:top w:w="0" w:type="dxa"/>
            <w:left w:w="0" w:type="dxa"/>
            <w:bottom w:w="0" w:type="dxa"/>
            <w:right w:w="0" w:type="dxa"/>
          </w:tblCellMar>
        </w:tblPrEx>
        <w:trPr>
          <w:trHeight w:val="175"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23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8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60"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3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重庆市秀山土家族苗族自治县体育运动技术学校</w:t>
            </w:r>
          </w:p>
        </w:tc>
        <w:tc>
          <w:tcPr>
            <w:tcW w:w="2236"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8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6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31"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23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21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13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一、“三公”经费支出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69"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r>
        <w:tblPrEx>
          <w:tblLayout w:type="fixed"/>
          <w:tblCellMar>
            <w:top w:w="0" w:type="dxa"/>
            <w:left w:w="0" w:type="dxa"/>
            <w:bottom w:w="0" w:type="dxa"/>
            <w:right w:w="0" w:type="dxa"/>
          </w:tblCellMar>
        </w:tblPrEx>
        <w:trPr>
          <w:trHeight w:val="24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0.49</w:t>
            </w: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bl>
    <w:p>
      <w:pPr>
        <w:rPr>
          <w:rFonts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54ACB6"/>
    <w:multiLevelType w:val="singleLevel"/>
    <w:tmpl w:val="AB54ACB6"/>
    <w:lvl w:ilvl="0" w:tentative="0">
      <w:start w:val="2"/>
      <w:numFmt w:val="chineseCounting"/>
      <w:suff w:val="nothing"/>
      <w:lvlText w:val="（%1）"/>
      <w:lvlJc w:val="left"/>
      <w:rPr>
        <w:rFonts w:hint="eastAsia"/>
      </w:rPr>
    </w:lvl>
  </w:abstractNum>
  <w:abstractNum w:abstractNumId="1">
    <w:nsid w:val="E8E9DCCB"/>
    <w:multiLevelType w:val="singleLevel"/>
    <w:tmpl w:val="E8E9DCCB"/>
    <w:lvl w:ilvl="0" w:tentative="0">
      <w:start w:val="2"/>
      <w:numFmt w:val="chineseCounting"/>
      <w:suff w:val="nothing"/>
      <w:lvlText w:val="%1、"/>
      <w:lvlJc w:val="left"/>
      <w:rPr>
        <w:rFonts w:hint="eastAsia"/>
      </w:rPr>
    </w:lvl>
  </w:abstractNum>
  <w:abstractNum w:abstractNumId="2">
    <w:nsid w:val="13FC6729"/>
    <w:multiLevelType w:val="singleLevel"/>
    <w:tmpl w:val="13FC6729"/>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2B254B"/>
    <w:rsid w:val="00550ABE"/>
    <w:rsid w:val="00770383"/>
    <w:rsid w:val="007819D4"/>
    <w:rsid w:val="007B419D"/>
    <w:rsid w:val="009B67B8"/>
    <w:rsid w:val="009D2B67"/>
    <w:rsid w:val="00B03CCD"/>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CDA1083"/>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7F166CA"/>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CE22F30"/>
    <w:rsid w:val="2FCA4B37"/>
    <w:rsid w:val="2FE029D7"/>
    <w:rsid w:val="2FF06E00"/>
    <w:rsid w:val="30586FEC"/>
    <w:rsid w:val="315F0B22"/>
    <w:rsid w:val="31D84415"/>
    <w:rsid w:val="32285F6F"/>
    <w:rsid w:val="32770556"/>
    <w:rsid w:val="329C0913"/>
    <w:rsid w:val="32AA0460"/>
    <w:rsid w:val="3337290D"/>
    <w:rsid w:val="33E31118"/>
    <w:rsid w:val="33EF7674"/>
    <w:rsid w:val="342D7BC6"/>
    <w:rsid w:val="343741AE"/>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0E26FE"/>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E197110"/>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973619"/>
    <w:rsid w:val="56FF7E9E"/>
    <w:rsid w:val="578867FC"/>
    <w:rsid w:val="5842572D"/>
    <w:rsid w:val="5A3B59D6"/>
    <w:rsid w:val="5AD134D8"/>
    <w:rsid w:val="5C263CE4"/>
    <w:rsid w:val="5C5D2777"/>
    <w:rsid w:val="5CAC372B"/>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58515F"/>
    <w:rsid w:val="6A6C7940"/>
    <w:rsid w:val="6AAD2300"/>
    <w:rsid w:val="6B474EF5"/>
    <w:rsid w:val="6BE57E78"/>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6A4523D"/>
    <w:rsid w:val="772E1EBA"/>
    <w:rsid w:val="781926BC"/>
    <w:rsid w:val="796918FB"/>
    <w:rsid w:val="796D60A4"/>
    <w:rsid w:val="79A031D5"/>
    <w:rsid w:val="7A1525F7"/>
    <w:rsid w:val="7B2748A3"/>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Date"/>
    <w:basedOn w:val="1"/>
    <w:next w:val="1"/>
    <w:qFormat/>
    <w:uiPriority w:val="0"/>
    <w:pPr>
      <w:widowControl w:val="0"/>
      <w:ind w:left="100" w:leftChars="2500"/>
      <w:jc w:val="both"/>
    </w:pPr>
    <w:rPr>
      <w:rFonts w:ascii="Calibri" w:hAnsi="Calibri" w:eastAsia="宋体" w:cs="Times New Roman"/>
      <w:kern w:val="2"/>
      <w:sz w:val="21"/>
      <w:szCs w:val="24"/>
      <w:lang w:val="en-US" w:eastAsia="zh-CN" w:bidi="ar-SA"/>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character" w:styleId="10">
    <w:name w:val="Strong"/>
    <w:qFormat/>
    <w:uiPriority w:val="0"/>
    <w:rPr>
      <w:b/>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9"/>
    <w:link w:val="4"/>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1</TotalTime>
  <ScaleCrop>false</ScaleCrop>
  <LinksUpToDate>false</LinksUpToDate>
  <CharactersWithSpaces>26776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2024-10-08T06:03:03Z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