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中共重庆市秀山土家族苗族自治县委组织部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color w:val="auto"/>
          <w:sz w:val="36"/>
          <w:szCs w:val="36"/>
          <w:shd w:val="clear" w:color="auto" w:fill="FFFFFF"/>
        </w:rPr>
      </w:pPr>
      <w:r>
        <w:rPr>
          <w:rFonts w:hint="default" w:ascii="Times New Roman" w:hAnsi="Times New Roman" w:eastAsia="方正小标宋_GBK" w:cs="Times New Roman"/>
          <w:color w:val="auto"/>
          <w:sz w:val="36"/>
          <w:szCs w:val="36"/>
          <w:shd w:val="clear" w:color="auto" w:fill="FFFFFF"/>
        </w:rPr>
        <w:t>2023年度决算公开说明</w:t>
      </w:r>
    </w:p>
    <w:p>
      <w:pPr>
        <w:pStyle w:val="3"/>
        <w:keepNext w:val="0"/>
        <w:keepLines w:val="0"/>
        <w:pageBreakBefore w:val="0"/>
        <w:widowControl/>
        <w:kinsoku/>
        <w:overflowPunct/>
        <w:topLinePunct w:val="0"/>
        <w:autoSpaceDN/>
        <w:bidi w:val="0"/>
        <w:adjustRightInd/>
        <w:spacing w:before="0" w:beforeAutospacing="0" w:afterAutospacing="0" w:line="600" w:lineRule="exact"/>
        <w:jc w:val="center"/>
        <w:rPr>
          <w:rFonts w:hint="default" w:ascii="Times New Roman" w:hAnsi="Times New Roman" w:eastAsia="方正小标宋_GBK" w:cs="Times New Roman"/>
          <w:color w:val="auto"/>
          <w:sz w:val="36"/>
          <w:szCs w:val="36"/>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黑体" w:cs="Times New Roman"/>
          <w:b w:val="0"/>
          <w:bCs/>
          <w:color w:val="auto"/>
          <w:sz w:val="32"/>
          <w:szCs w:val="32"/>
        </w:rPr>
      </w:pPr>
      <w:r>
        <w:rPr>
          <w:rStyle w:val="9"/>
          <w:rFonts w:hint="default" w:ascii="Times New Roman" w:hAnsi="Times New Roman" w:eastAsia="黑体" w:cs="Times New Roman"/>
          <w:b w:val="0"/>
          <w:bCs/>
          <w:color w:val="auto"/>
          <w:sz w:val="32"/>
          <w:szCs w:val="32"/>
          <w:shd w:val="clear" w:color="auto" w:fill="FFFFFF"/>
        </w:rPr>
        <w:t>一、部门基本情况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rPr>
      </w:pPr>
      <w:r>
        <w:rPr>
          <w:rStyle w:val="9"/>
          <w:rFonts w:hint="default" w:ascii="Times New Roman" w:hAnsi="Times New Roman" w:eastAsia="楷体" w:cs="Times New Roman"/>
          <w:b w:val="0"/>
          <w:bCs/>
          <w:color w:val="auto"/>
          <w:sz w:val="32"/>
          <w:szCs w:val="32"/>
          <w:shd w:val="clear" w:color="auto" w:fill="FFFFFF"/>
        </w:rPr>
        <w:t>（一）职能职责</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根据秀山委办发﹝2020﹞10号文件精神，中共秀山土家族苗族自治县委组织部是秀山自治县委主管全县组织工作和干部工作的职能部门，主要职责是：</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贯彻执行党的组织工作路线、方针、政策，按照中组部、市委组织部和县委的要求，制定、实施全县党的建设工作意见，指导全县基层单位党组织建设；负责研究制定乡镇（街道）党（工）委建设和农村、企业、机关、学校、街道、社会团体、非公有制经济组织和社会组织等基层单位组织的设置和建设工作的有关政策；指导、检查县管领导班子民主生活会情况；负责乡镇（街道）党（工）委以及县委直接管理的党组织换届审批工作；研究制定全县党员队伍建设规划和有关政策，指导、协调、检查全县党员教育、管理和发展工作；受县委委托承办全县党费收缴、管理、使用工作；负责党的建设理论研究；承办县委党的建设领导小组办公室、群团联席会办公室日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指导县直机关、国有企业和教育、卫生等事业单位党的基层组织建设工作；组织开展县直机关、国有企业和教育、卫生等事业单位领导班子组织工作实绩考核；组织协调城市基层党建工作，承办县委城市基层党建联席会办公室日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根据中央关于干部队伍建设的方针、政策，研究制定全县干部队伍建设、领导班子建设的意见和规划，并组织实施；负责制定培养选拔中青年干部和妇女干部、少数民族干部、党外干部工作的意见；制定加强后备干部队伍建设规划并组织实施；研究和指导干部人事制度改革，参与制定组织、干部、人事工作的重要政策和制度；综合协调全县干部人事档案管理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提出各乡镇（街道）和县委各部委、县级各部门以及其它由县委管理的领导班子的调整、配备意见和建议；负责县管干部的考察和办理任免、工资、待遇和退休审批手续；配合市委有关部门考察在秀直管单位的领导班子，并对领导班子调整和领导干部任免提出意见和建议；承办有关干部的调配、交流、安置工作；负责县党代会、县人代会、县政协会的有关组织工作和人事安排的准备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5、主管全县干部教育培训工作；负责全县干部教育培训的宏观管理和综合协调；制定全县干部教育培训规划的有关政策规定；指导党校建设和全县干部培训工作；负责各级各类干部到党校和其它干部培训班的学习、培训有关工作；按照中央和中组部对干部工作的总体要求，以及市委、市委组织部的具体部署，负责对全县干部监督工作提出意见，负责全县干部日常监督的综合协调；贯彻和研究制定干部监督相关政策文件，做好领导干部选拔任前监督和干部选拔任用相关政策法规执行情况的监督检查。 </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6、统一管理全县公务员录用调配、考核奖惩、培训和工资福利等事务，贯彻落实公务员管理政策和法律法规，指导全县公务员队伍建设和绩效管理等；负责全县机关对照执行公务员制度的实施工作。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7、负责县委非公有制经济组织和社会组织党的建设工作，指导乡镇（街道）和县级有关部门管理的非公有制经济组织和社会组织的党建工作。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负责对全县人才工作的指导、协调和宏观管理，参与制定人才工作的政策、规定；负责对全县贯彻执行人才政策情况进行调查研究，并提出指导意见；会同有关部门做好全县优秀人才的选拔、推荐、管理及团结、引领、服务，建立和完善全县优秀人才信息库；承担县委人才工作领导小组办公室日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承担县综合目标考核领导小组办公室职责和工作任务，贯彻和研究制定考核工作相关政策文件；负责县级党政领导班子党的建设和经济社会发展考核指标责任分解、进度跟踪、结果分析，协调做好有关工作；配合市委组织部做好县级党政领导班子和市管干部的考核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10、负责全县离退休干部工作的综合指导和协调工作，加强对全县离退休干部工作的宏观管理；负责离退休干部政治待遇和生活待遇落实的督查工作。</w:t>
      </w:r>
    </w:p>
    <w:p>
      <w:pPr>
        <w:pStyle w:val="13"/>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11、归口管理县委机构编制委员会办公室。</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12、完成县委和市委组织部交办的其它任务。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楷体_GBK" w:hAnsi="方正楷体_GBK" w:eastAsia="方正楷体_GBK" w:cs="方正楷体_GBK"/>
          <w:b w:val="0"/>
          <w:bCs/>
          <w:color w:val="auto"/>
          <w:sz w:val="32"/>
          <w:szCs w:val="32"/>
        </w:rPr>
      </w:pPr>
      <w:r>
        <w:rPr>
          <w:rStyle w:val="9"/>
          <w:rFonts w:hint="eastAsia" w:ascii="方正楷体_GBK" w:hAnsi="方正楷体_GBK" w:eastAsia="方正楷体_GBK" w:cs="方正楷体_GBK"/>
          <w:b w:val="0"/>
          <w:bCs/>
          <w:color w:val="auto"/>
          <w:sz w:val="32"/>
          <w:szCs w:val="32"/>
          <w:shd w:val="clear" w:color="auto" w:fill="FFFFFF"/>
        </w:rPr>
        <w:t>（二）机构设置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经秀山土家族苗族自治县机构编制委员会办公室审核，秀山土家族苗族自治县机构编制委员会审定，秀山土家族苗族自治县委批准，秀山土家族苗族自治县委办公室《关于印发中共秀山土家族苗族自治县委组织部职能配置内设机构和人员编制方案的通知》（秀山委办发﹝2020﹞10号），设置中共秀山土家族苗族自治县委组织部，为县委工作部门，加挂中共秀山土家族苗族自治县委老干部局、中共秀山土家族苗族自治县委直属机关工作委员会、秀山土家族苗族自治县公务员局牌子。部机关内设12个科室，即办公室、基层组织科、机关组织科、干部科、干部教育监督科、公务员管理科、信息调研科、非公工委综合科、人才科、考核科、离退休干部管理科、党代表联络办公室；我部管理的副科级事业单位2个，即中共秀山土家族苗族自治县委组织部党员教育中心、秀山土家族苗族自治县干部档案管理中心。与县委组织部合署办公机构1个，即中共秀山土家族苗族自治县委非公有制经济组织和社会组织工委。</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default" w:ascii="Times New Roman" w:hAnsi="Times New Roman" w:eastAsia="黑体"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二、部门决算情况说明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（一）收入支出决算总体情况说明</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lang w:val="en-US"/>
        </w:rPr>
      </w:pPr>
      <w:r>
        <w:rPr>
          <w:rStyle w:val="9"/>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2023年度收入总计1603.57万元，支出总计</w:t>
      </w:r>
      <w:r>
        <w:rPr>
          <w:rFonts w:hint="default" w:ascii="Times New Roman" w:hAnsi="Times New Roman" w:eastAsia="方正仿宋_GBK" w:cs="Times New Roman"/>
          <w:color w:val="auto"/>
          <w:sz w:val="32"/>
          <w:szCs w:val="32"/>
        </w:rPr>
        <w:t>1603.57</w:t>
      </w:r>
      <w:r>
        <w:rPr>
          <w:rFonts w:hint="default" w:ascii="Times New Roman" w:hAnsi="Times New Roman" w:eastAsia="方正仿宋_GBK" w:cs="Times New Roman"/>
          <w:color w:val="auto"/>
          <w:sz w:val="32"/>
          <w:szCs w:val="32"/>
          <w:shd w:val="clear" w:color="auto" w:fill="FFFFFF"/>
        </w:rPr>
        <w:t>万元。收支较上年决算数增加188.70万元，增长13.34%，主要原因是</w:t>
      </w:r>
      <w:r>
        <w:rPr>
          <w:rFonts w:hint="default" w:ascii="Times New Roman" w:hAnsi="Times New Roman" w:eastAsia="方正仿宋_GBK" w:cs="Times New Roman"/>
          <w:color w:val="auto"/>
          <w:sz w:val="32"/>
          <w:szCs w:val="32"/>
        </w:rPr>
        <w:t>财政代扣40%工会经费</w:t>
      </w:r>
      <w:r>
        <w:rPr>
          <w:rFonts w:hint="default" w:ascii="Times New Roman" w:hAnsi="Times New Roman" w:eastAsia="方正仿宋_GBK" w:cs="Times New Roman"/>
          <w:color w:val="auto"/>
          <w:sz w:val="32"/>
          <w:szCs w:val="32"/>
          <w:lang w:val="en-US" w:eastAsia="zh-CN"/>
        </w:rPr>
        <w:t>增加和新增学习贯彻习近平新时代中国特色社会主义思想主题教育项目。</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2023年度收入合计1553.15万元，较上年决算数增加154.00万元，增长11.01%，主要原因是</w:t>
      </w:r>
      <w:r>
        <w:rPr>
          <w:rFonts w:hint="default" w:ascii="Times New Roman" w:hAnsi="Times New Roman" w:eastAsia="方正仿宋_GBK" w:cs="Times New Roman"/>
          <w:color w:val="auto"/>
          <w:sz w:val="32"/>
          <w:szCs w:val="32"/>
        </w:rPr>
        <w:t>财政代扣40%工会经费</w:t>
      </w:r>
      <w:r>
        <w:rPr>
          <w:rFonts w:hint="default" w:ascii="Times New Roman" w:hAnsi="Times New Roman" w:eastAsia="方正仿宋_GBK" w:cs="Times New Roman"/>
          <w:color w:val="auto"/>
          <w:sz w:val="32"/>
          <w:szCs w:val="32"/>
          <w:lang w:val="en-US" w:eastAsia="zh-CN"/>
        </w:rPr>
        <w:t>增加和新增学习贯彻习近平新时代中国特色社会主义思想主题教育项目。</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1553.15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50.42</w:t>
      </w:r>
      <w:r>
        <w:rPr>
          <w:rFonts w:hint="default" w:ascii="Times New Roman" w:hAnsi="Times New Roman" w:eastAsia="方正仿宋_GBK" w:cs="Times New Roman"/>
          <w:color w:val="auto"/>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1603.05</w:t>
      </w:r>
      <w:r>
        <w:rPr>
          <w:rFonts w:hint="default" w:ascii="Times New Roman" w:hAnsi="Times New Roman" w:eastAsia="方正仿宋_GBK" w:cs="Times New Roman"/>
          <w:color w:val="auto"/>
          <w:sz w:val="32"/>
          <w:szCs w:val="32"/>
          <w:shd w:val="clear" w:color="auto" w:fill="FFFFFF"/>
        </w:rPr>
        <w:t>万元，较上年决算数增加188.18万元，增长13.30%，主要原因是.</w:t>
      </w:r>
      <w:r>
        <w:rPr>
          <w:rFonts w:hint="default" w:ascii="Times New Roman" w:hAnsi="Times New Roman" w:eastAsia="方正仿宋_GBK" w:cs="Times New Roman"/>
          <w:color w:val="auto"/>
          <w:sz w:val="32"/>
          <w:szCs w:val="32"/>
        </w:rPr>
        <w:t>财政代扣40%工会经费</w:t>
      </w:r>
      <w:r>
        <w:rPr>
          <w:rFonts w:hint="default" w:ascii="Times New Roman" w:hAnsi="Times New Roman" w:eastAsia="方正仿宋_GBK" w:cs="Times New Roman"/>
          <w:color w:val="auto"/>
          <w:sz w:val="32"/>
          <w:szCs w:val="32"/>
          <w:lang w:val="en-US" w:eastAsia="zh-CN"/>
        </w:rPr>
        <w:t>增加和新增学习贯彻习近平新时代中国特色社会主义思想主题教育项目。</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1073.72</w:t>
      </w:r>
      <w:r>
        <w:rPr>
          <w:rFonts w:hint="default" w:ascii="Times New Roman" w:hAnsi="Times New Roman" w:eastAsia="方正仿宋_GBK" w:cs="Times New Roman"/>
          <w:color w:val="auto"/>
          <w:sz w:val="32"/>
          <w:szCs w:val="32"/>
          <w:shd w:val="clear" w:color="auto" w:fill="FFFFFF"/>
        </w:rPr>
        <w:t>万元，占66.98%；项目支出</w:t>
      </w:r>
      <w:r>
        <w:rPr>
          <w:rFonts w:hint="default" w:ascii="Times New Roman" w:hAnsi="Times New Roman" w:eastAsia="方正仿宋_GBK" w:cs="Times New Roman"/>
          <w:color w:val="auto"/>
          <w:sz w:val="32"/>
          <w:szCs w:val="32"/>
        </w:rPr>
        <w:t>529.34</w:t>
      </w:r>
      <w:r>
        <w:rPr>
          <w:rFonts w:hint="default" w:ascii="Times New Roman" w:hAnsi="Times New Roman" w:eastAsia="方正仿宋_GBK" w:cs="Times New Roman"/>
          <w:color w:val="auto"/>
          <w:sz w:val="32"/>
          <w:szCs w:val="32"/>
          <w:shd w:val="clear" w:color="auto" w:fill="FFFFFF"/>
        </w:rPr>
        <w:t>万元，占33.02%；经营支出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0.52</w:t>
      </w:r>
      <w:r>
        <w:rPr>
          <w:rFonts w:hint="default" w:ascii="Times New Roman" w:hAnsi="Times New Roman" w:eastAsia="方正仿宋_GBK" w:cs="Times New Roman"/>
          <w:color w:val="auto"/>
          <w:sz w:val="32"/>
          <w:szCs w:val="32"/>
          <w:shd w:val="clear" w:color="auto" w:fill="FFFFFF"/>
        </w:rPr>
        <w:t>万元，较上年决算数增加0.52万元，增长100.00%，主要原因是会计差错调整</w:t>
      </w:r>
      <w:r>
        <w:rPr>
          <w:rFonts w:hint="default"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2023年度财政拨款收、支总计1603.57万元。与2022年相比，财政拨款收、支总计各增加204.42万元，增长14.61%。主要原因是</w:t>
      </w:r>
      <w:r>
        <w:rPr>
          <w:rFonts w:hint="default" w:ascii="Times New Roman" w:hAnsi="Times New Roman" w:eastAsia="方正仿宋_GBK" w:cs="Times New Roman"/>
          <w:color w:val="auto"/>
          <w:sz w:val="32"/>
          <w:szCs w:val="32"/>
        </w:rPr>
        <w:t>财政代扣40%工会经费</w:t>
      </w:r>
      <w:r>
        <w:rPr>
          <w:rFonts w:hint="default" w:ascii="Times New Roman" w:hAnsi="Times New Roman" w:eastAsia="方正仿宋_GBK" w:cs="Times New Roman"/>
          <w:color w:val="auto"/>
          <w:sz w:val="32"/>
          <w:szCs w:val="32"/>
          <w:lang w:val="en-US" w:eastAsia="zh-CN"/>
        </w:rPr>
        <w:t>增加和新增学习贯彻习近平新时代中国特色社会主义思想主题教育项目。</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1553.15</w:t>
      </w:r>
      <w:r>
        <w:rPr>
          <w:rFonts w:hint="default" w:ascii="Times New Roman" w:hAnsi="Times New Roman" w:eastAsia="方正仿宋_GBK" w:cs="Times New Roman"/>
          <w:color w:val="auto"/>
          <w:sz w:val="32"/>
          <w:szCs w:val="32"/>
          <w:shd w:val="clear" w:color="auto" w:fill="FFFFFF"/>
        </w:rPr>
        <w:t>万元，较上年决算数增加154.00万元，增长11.01%。主要原因是</w:t>
      </w:r>
      <w:r>
        <w:rPr>
          <w:rFonts w:hint="default" w:ascii="Times New Roman" w:hAnsi="Times New Roman" w:eastAsia="方正仿宋_GBK" w:cs="Times New Roman"/>
          <w:color w:val="auto"/>
          <w:sz w:val="32"/>
          <w:szCs w:val="32"/>
        </w:rPr>
        <w:t>财政代扣40%工会经费</w:t>
      </w:r>
      <w:r>
        <w:rPr>
          <w:rFonts w:hint="default" w:ascii="Times New Roman" w:hAnsi="Times New Roman" w:eastAsia="方正仿宋_GBK" w:cs="Times New Roman"/>
          <w:color w:val="auto"/>
          <w:sz w:val="32"/>
          <w:szCs w:val="32"/>
          <w:lang w:val="en-US" w:eastAsia="zh-CN"/>
        </w:rPr>
        <w:t>增加和新增学习贯彻习近平新时代中国特色社会主义思想主题教育项目。</w:t>
      </w:r>
      <w:r>
        <w:rPr>
          <w:rFonts w:hint="default" w:ascii="Times New Roman" w:hAnsi="Times New Roman" w:eastAsia="方正仿宋_GBK" w:cs="Times New Roman"/>
          <w:color w:val="auto"/>
          <w:sz w:val="32"/>
          <w:szCs w:val="32"/>
          <w:shd w:val="clear" w:color="auto" w:fill="FFFFFF"/>
        </w:rPr>
        <w:t>较年初预算数减少398.45万元，下降20.42%。主要原因是党龄40年以上老党员生活补贴</w:t>
      </w:r>
      <w:r>
        <w:rPr>
          <w:rFonts w:hint="default" w:ascii="Times New Roman" w:hAnsi="Times New Roman" w:eastAsia="方正仿宋_GBK" w:cs="Times New Roman"/>
          <w:color w:val="auto"/>
          <w:sz w:val="32"/>
          <w:szCs w:val="32"/>
          <w:shd w:val="clear" w:color="auto" w:fill="FFFFFF"/>
          <w:lang w:val="en-US" w:eastAsia="zh-CN"/>
        </w:rPr>
        <w:t>和</w:t>
      </w:r>
      <w:r>
        <w:rPr>
          <w:rFonts w:hint="default" w:ascii="Times New Roman" w:hAnsi="Times New Roman" w:eastAsia="方正仿宋_GBK" w:cs="Times New Roman"/>
          <w:color w:val="auto"/>
          <w:sz w:val="32"/>
          <w:szCs w:val="32"/>
          <w:shd w:val="clear" w:color="auto" w:fill="FFFFFF"/>
        </w:rPr>
        <w:t>公务员奖励经费纳入我部年初预算，年末划拨各相关单位执行，不计入我部一般公共预算财政拨款</w:t>
      </w:r>
      <w:r>
        <w:rPr>
          <w:rFonts w:hint="default" w:ascii="Times New Roman" w:hAnsi="Times New Roman" w:eastAsia="方正仿宋_GBK" w:cs="Times New Roman"/>
          <w:color w:val="auto"/>
          <w:sz w:val="32"/>
          <w:szCs w:val="32"/>
          <w:shd w:val="clear" w:color="auto" w:fill="FFFFFF"/>
          <w:lang w:val="en-US" w:eastAsia="zh-CN"/>
        </w:rPr>
        <w:t>收入。</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50.42</w:t>
      </w:r>
      <w:r>
        <w:rPr>
          <w:rFonts w:hint="default" w:ascii="Times New Roman" w:hAnsi="Times New Roman" w:eastAsia="方正仿宋_GBK" w:cs="Times New Roman"/>
          <w:color w:val="auto"/>
          <w:sz w:val="32"/>
          <w:szCs w:val="32"/>
          <w:shd w:val="clear" w:color="auto" w:fill="FFFFFF"/>
        </w:rPr>
        <w:t>万元。</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1603.05</w:t>
      </w:r>
      <w:r>
        <w:rPr>
          <w:rFonts w:hint="default" w:ascii="Times New Roman" w:hAnsi="Times New Roman" w:eastAsia="方正仿宋_GBK" w:cs="Times New Roman"/>
          <w:color w:val="auto"/>
          <w:sz w:val="32"/>
          <w:szCs w:val="32"/>
          <w:shd w:val="clear" w:color="auto" w:fill="FFFFFF"/>
        </w:rPr>
        <w:t>万元，较上年决算数增加203.90万元，增长14.57%。主要原因是</w:t>
      </w:r>
      <w:r>
        <w:rPr>
          <w:rFonts w:hint="default" w:ascii="Times New Roman" w:hAnsi="Times New Roman" w:eastAsia="方正仿宋_GBK" w:cs="Times New Roman"/>
          <w:color w:val="auto"/>
          <w:sz w:val="32"/>
          <w:szCs w:val="32"/>
        </w:rPr>
        <w:t>财政代扣40%工会经费</w:t>
      </w:r>
      <w:r>
        <w:rPr>
          <w:rFonts w:hint="default" w:ascii="Times New Roman" w:hAnsi="Times New Roman" w:eastAsia="方正仿宋_GBK" w:cs="Times New Roman"/>
          <w:color w:val="auto"/>
          <w:sz w:val="32"/>
          <w:szCs w:val="32"/>
          <w:lang w:val="en-US" w:eastAsia="zh-CN"/>
        </w:rPr>
        <w:t>增加和新增学习贯彻习近平新时代中国特色社会主义思想主题教育项目。</w:t>
      </w:r>
      <w:r>
        <w:rPr>
          <w:rFonts w:hint="default" w:ascii="Times New Roman" w:hAnsi="Times New Roman" w:eastAsia="方正仿宋_GBK" w:cs="Times New Roman"/>
          <w:color w:val="auto"/>
          <w:sz w:val="32"/>
          <w:szCs w:val="32"/>
          <w:shd w:val="clear" w:color="auto" w:fill="FFFFFF"/>
        </w:rPr>
        <w:t>较年初预算数减少457.42万元，下降22.20%。主要原因是党龄40年以上老党员生活补贴</w:t>
      </w:r>
      <w:r>
        <w:rPr>
          <w:rFonts w:hint="default" w:ascii="Times New Roman" w:hAnsi="Times New Roman" w:eastAsia="方正仿宋_GBK" w:cs="Times New Roman"/>
          <w:color w:val="auto"/>
          <w:sz w:val="32"/>
          <w:szCs w:val="32"/>
          <w:shd w:val="clear" w:color="auto" w:fill="FFFFFF"/>
          <w:lang w:val="en-US" w:eastAsia="zh-CN"/>
        </w:rPr>
        <w:t>和</w:t>
      </w:r>
      <w:r>
        <w:rPr>
          <w:rFonts w:hint="default" w:ascii="Times New Roman" w:hAnsi="Times New Roman" w:eastAsia="方正仿宋_GBK" w:cs="Times New Roman"/>
          <w:color w:val="auto"/>
          <w:sz w:val="32"/>
          <w:szCs w:val="32"/>
          <w:shd w:val="clear" w:color="auto" w:fill="FFFFFF"/>
        </w:rPr>
        <w:t>公务员奖励经费纳入我部年初预算，年末划拨各相关单位执行，不计入我部一般公共预算财政拨款</w:t>
      </w:r>
      <w:r>
        <w:rPr>
          <w:rFonts w:hint="default" w:ascii="Times New Roman" w:hAnsi="Times New Roman" w:eastAsia="方正仿宋_GBK" w:cs="Times New Roman"/>
          <w:color w:val="auto"/>
          <w:sz w:val="32"/>
          <w:szCs w:val="32"/>
          <w:shd w:val="clear" w:color="auto" w:fill="FFFFFF"/>
          <w:lang w:val="en-US" w:eastAsia="zh-CN"/>
        </w:rPr>
        <w:t>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Style w:val="9"/>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0.52</w:t>
      </w:r>
      <w:r>
        <w:rPr>
          <w:rFonts w:hint="default" w:ascii="Times New Roman" w:hAnsi="Times New Roman" w:eastAsia="方正仿宋_GBK" w:cs="Times New Roman"/>
          <w:color w:val="auto"/>
          <w:sz w:val="32"/>
          <w:szCs w:val="32"/>
          <w:shd w:val="clear" w:color="auto" w:fill="FFFFFF"/>
        </w:rPr>
        <w:t>万元，较上年决算数增加0.52万元，增长100.00%，主要原因是会计差错调整</w:t>
      </w:r>
      <w:r>
        <w:rPr>
          <w:rFonts w:hint="default" w:ascii="Times New Roman" w:hAnsi="Times New Roman" w:eastAsia="方正仿宋_GBK" w:cs="Times New Roman"/>
          <w:color w:val="auto"/>
          <w:sz w:val="32"/>
          <w:szCs w:val="32"/>
          <w:shd w:val="clear" w:color="auto" w:fill="FFFFFF"/>
          <w:lang w:eastAsia="zh-CN"/>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9"/>
          <w:rFonts w:hint="default" w:ascii="Times New Roman" w:hAnsi="Times New Roman" w:eastAsia="方正仿宋_GBK" w:cs="Times New Roman"/>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本部门2023年度一般公共预算财政拨款支出主要用于以下几个方面：</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1153.38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71.95</w:t>
      </w:r>
      <w:r>
        <w:rPr>
          <w:rFonts w:hint="default" w:ascii="Times New Roman" w:hAnsi="Times New Roman" w:eastAsia="方正仿宋_GBK" w:cs="Times New Roman"/>
          <w:color w:val="auto"/>
          <w:sz w:val="32"/>
          <w:szCs w:val="32"/>
          <w:shd w:val="clear" w:color="auto" w:fill="FFFFFF"/>
        </w:rPr>
        <w:t>%，较年初预算数减少466.90万元，下降28.82%，主要原因是党龄40年以上老党员生活补贴</w:t>
      </w:r>
      <w:r>
        <w:rPr>
          <w:rFonts w:hint="default" w:ascii="Times New Roman" w:hAnsi="Times New Roman" w:eastAsia="方正仿宋_GBK" w:cs="Times New Roman"/>
          <w:color w:val="auto"/>
          <w:sz w:val="32"/>
          <w:szCs w:val="32"/>
          <w:shd w:val="clear" w:color="auto" w:fill="FFFFFF"/>
          <w:lang w:val="en-US" w:eastAsia="zh-CN"/>
        </w:rPr>
        <w:t>和</w:t>
      </w:r>
      <w:r>
        <w:rPr>
          <w:rFonts w:hint="default" w:ascii="Times New Roman" w:hAnsi="Times New Roman" w:eastAsia="方正仿宋_GBK" w:cs="Times New Roman"/>
          <w:color w:val="auto"/>
          <w:sz w:val="32"/>
          <w:szCs w:val="32"/>
          <w:shd w:val="clear" w:color="auto" w:fill="FFFFFF"/>
        </w:rPr>
        <w:t>公务员奖励经费纳入我部年初预算，年末划拨各相关单位执行，不计入我部一般公共预算财政拨款</w:t>
      </w:r>
      <w:r>
        <w:rPr>
          <w:rFonts w:hint="default" w:ascii="Times New Roman" w:hAnsi="Times New Roman" w:eastAsia="方正仿宋_GBK" w:cs="Times New Roman"/>
          <w:color w:val="auto"/>
          <w:sz w:val="32"/>
          <w:szCs w:val="32"/>
          <w:shd w:val="clear" w:color="auto" w:fill="FFFFFF"/>
          <w:lang w:val="en-US" w:eastAsia="zh-CN"/>
        </w:rPr>
        <w:t>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）教育支出</w:t>
      </w:r>
      <w:r>
        <w:rPr>
          <w:rFonts w:hint="default" w:ascii="Times New Roman" w:hAnsi="Times New Roman" w:eastAsia="方正仿宋_GBK" w:cs="Times New Roman"/>
          <w:color w:val="auto"/>
          <w:sz w:val="32"/>
          <w:szCs w:val="32"/>
        </w:rPr>
        <w:t>94.42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5.89</w:t>
      </w:r>
      <w:r>
        <w:rPr>
          <w:rFonts w:hint="default" w:ascii="Times New Roman" w:hAnsi="Times New Roman" w:eastAsia="方正仿宋_GBK" w:cs="Times New Roman"/>
          <w:color w:val="auto"/>
          <w:sz w:val="32"/>
          <w:szCs w:val="32"/>
          <w:shd w:val="clear" w:color="auto" w:fill="FFFFFF"/>
        </w:rPr>
        <w:t>%，较年初预算数减少105.58万元，下降52.79%，主要原因是</w:t>
      </w:r>
      <w:r>
        <w:rPr>
          <w:rFonts w:hint="default" w:ascii="Times New Roman" w:hAnsi="Times New Roman" w:eastAsia="方正仿宋_GBK" w:cs="Times New Roman"/>
          <w:color w:val="auto"/>
          <w:sz w:val="32"/>
          <w:szCs w:val="32"/>
          <w:shd w:val="clear" w:color="auto" w:fill="FFFFFF"/>
          <w:lang w:val="en-US" w:eastAsia="zh-CN"/>
        </w:rPr>
        <w:t>干部培训</w:t>
      </w:r>
      <w:r>
        <w:rPr>
          <w:rFonts w:hint="default" w:ascii="Times New Roman" w:hAnsi="Times New Roman" w:eastAsia="方正仿宋_GBK" w:cs="Times New Roman"/>
          <w:color w:val="auto"/>
          <w:sz w:val="32"/>
          <w:szCs w:val="32"/>
          <w:shd w:val="clear" w:color="auto" w:fill="FFFFFF"/>
        </w:rPr>
        <w:t>经费纳入我部年初预算，执行</w:t>
      </w:r>
      <w:r>
        <w:rPr>
          <w:rFonts w:hint="default" w:ascii="Times New Roman" w:hAnsi="Times New Roman" w:eastAsia="方正仿宋_GBK" w:cs="Times New Roman"/>
          <w:color w:val="auto"/>
          <w:sz w:val="32"/>
          <w:szCs w:val="32"/>
          <w:shd w:val="clear" w:color="auto" w:fill="FFFFFF"/>
          <w:lang w:val="en-US" w:eastAsia="zh-CN"/>
        </w:rPr>
        <w:t>时</w:t>
      </w:r>
      <w:r>
        <w:rPr>
          <w:rFonts w:hint="default" w:ascii="Times New Roman" w:hAnsi="Times New Roman" w:eastAsia="方正仿宋_GBK" w:cs="Times New Roman"/>
          <w:color w:val="auto"/>
          <w:sz w:val="32"/>
          <w:szCs w:val="32"/>
          <w:shd w:val="clear" w:color="auto" w:fill="FFFFFF"/>
        </w:rPr>
        <w:t>划拨各相关单位，不计入我部一般公共预算财政拨款</w:t>
      </w:r>
      <w:r>
        <w:rPr>
          <w:rFonts w:hint="default" w:ascii="Times New Roman" w:hAnsi="Times New Roman" w:eastAsia="方正仿宋_GBK" w:cs="Times New Roman"/>
          <w:color w:val="auto"/>
          <w:sz w:val="32"/>
          <w:szCs w:val="32"/>
          <w:shd w:val="clear" w:color="auto" w:fill="FFFFFF"/>
          <w:lang w:val="en-US" w:eastAsia="zh-CN"/>
        </w:rPr>
        <w:t>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117.28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7.32</w:t>
      </w:r>
      <w:r>
        <w:rPr>
          <w:rFonts w:hint="default" w:ascii="Times New Roman" w:hAnsi="Times New Roman" w:eastAsia="方正仿宋_GBK" w:cs="Times New Roman"/>
          <w:color w:val="auto"/>
          <w:sz w:val="32"/>
          <w:szCs w:val="32"/>
          <w:shd w:val="clear" w:color="auto" w:fill="FFFFFF"/>
        </w:rPr>
        <w:t>%，较年初预算数增加2.70万元，增长2.36%，主要原因是</w:t>
      </w:r>
      <w:r>
        <w:rPr>
          <w:rFonts w:hint="default" w:ascii="Times New Roman" w:hAnsi="Times New Roman" w:eastAsia="方正仿宋_GBK" w:cs="Times New Roman"/>
          <w:color w:val="auto"/>
          <w:sz w:val="32"/>
          <w:szCs w:val="32"/>
          <w:shd w:val="clear" w:color="auto" w:fill="FFFFFF"/>
          <w:lang w:val="en-US" w:eastAsia="zh-CN"/>
        </w:rPr>
        <w:t>社保缴费基数变更，缴费金额增加。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23.47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1.46</w:t>
      </w:r>
      <w:r>
        <w:rPr>
          <w:rFonts w:hint="default" w:ascii="Times New Roman" w:hAnsi="Times New Roman" w:eastAsia="方正仿宋_GBK" w:cs="Times New Roman"/>
          <w:color w:val="auto"/>
          <w:sz w:val="32"/>
          <w:szCs w:val="32"/>
          <w:shd w:val="clear" w:color="auto" w:fill="FFFFFF"/>
        </w:rPr>
        <w:t>%，较年初预算数无增减。</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163.99</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10.23</w:t>
      </w:r>
      <w:r>
        <w:rPr>
          <w:rFonts w:hint="default" w:ascii="Times New Roman" w:hAnsi="Times New Roman" w:eastAsia="方正仿宋_GBK" w:cs="Times New Roman"/>
          <w:color w:val="auto"/>
          <w:sz w:val="32"/>
          <w:szCs w:val="32"/>
          <w:shd w:val="clear" w:color="auto" w:fill="FFFFFF"/>
        </w:rPr>
        <w:t>%，较年初预算数增加108.55万元，增长195.80%，主要原因是</w:t>
      </w:r>
      <w:r>
        <w:rPr>
          <w:rFonts w:hint="default" w:ascii="Times New Roman" w:hAnsi="Times New Roman" w:eastAsia="方正仿宋_GBK" w:cs="Times New Roman"/>
          <w:color w:val="auto"/>
          <w:sz w:val="32"/>
          <w:szCs w:val="32"/>
          <w:shd w:val="clear" w:color="auto" w:fill="FFFFFF"/>
          <w:lang w:val="en-US" w:eastAsia="zh-CN"/>
        </w:rPr>
        <w:t>主要领导培训班和组织委员培训均由帮扶资金支付。</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住房保障支出50.51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3.15</w:t>
      </w:r>
      <w:r>
        <w:rPr>
          <w:rFonts w:hint="default" w:ascii="Times New Roman" w:hAnsi="Times New Roman" w:eastAsia="方正仿宋_GBK" w:cs="Times New Roman"/>
          <w:color w:val="auto"/>
          <w:sz w:val="32"/>
          <w:szCs w:val="32"/>
          <w:shd w:val="clear" w:color="auto" w:fill="FFFFFF"/>
        </w:rPr>
        <w:t>%，较年初预算数增加3.81万元，增长8.16%，主要原因是</w:t>
      </w:r>
      <w:r>
        <w:rPr>
          <w:rFonts w:hint="default" w:ascii="Times New Roman" w:hAnsi="Times New Roman" w:eastAsia="方正仿宋_GBK" w:cs="Times New Roman"/>
          <w:color w:val="auto"/>
          <w:sz w:val="32"/>
          <w:szCs w:val="32"/>
          <w:shd w:val="clear" w:color="auto" w:fill="FFFFFF"/>
          <w:lang w:val="en-US" w:eastAsia="zh-CN"/>
        </w:rPr>
        <w:t>住房公积缴费基数变更，缴费金额增加。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1073.72</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605.10</w:t>
      </w:r>
      <w:r>
        <w:rPr>
          <w:rFonts w:hint="default" w:ascii="Times New Roman" w:hAnsi="Times New Roman" w:eastAsia="方正仿宋_GBK" w:cs="Times New Roman"/>
          <w:color w:val="auto"/>
          <w:sz w:val="32"/>
          <w:szCs w:val="32"/>
          <w:shd w:val="clear" w:color="auto" w:fill="FFFFFF"/>
        </w:rPr>
        <w:t>万元，较上年决算数减少0.31万元，下降0.05%，主要原因是因2022年决算支出包含党员教育中心和干部档案管理中心，2023年党员教育中心和干部档案管理中心新增为预算单位，导致支出下降。人员经费用途主要包括基本工资、津贴补贴、奖金、社会保障缴费、生活补助等</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468.62</w:t>
      </w:r>
      <w:r>
        <w:rPr>
          <w:rFonts w:hint="default" w:ascii="Times New Roman" w:hAnsi="Times New Roman" w:eastAsia="方正仿宋_GBK" w:cs="Times New Roman"/>
          <w:color w:val="auto"/>
          <w:sz w:val="32"/>
          <w:szCs w:val="32"/>
          <w:shd w:val="clear" w:color="auto" w:fill="FFFFFF"/>
        </w:rPr>
        <w:t>万元，较上年决算数增加47.60万元，增长11.31%，主要原因是因工会经费40%经费增加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公用经费用途主要包括办公费、电费、邮电费、差旅费、培训费、工会经费等。</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auto"/>
        </w:rPr>
      </w:pPr>
      <w:r>
        <w:rPr>
          <w:rStyle w:val="9"/>
          <w:rFonts w:hint="default" w:ascii="Times New Roman" w:hAnsi="Times New Roman" w:eastAsia="方正仿宋_GBK" w:cs="Times New Roman"/>
          <w:b w:val="0"/>
          <w:bCs/>
          <w:color w:val="auto"/>
          <w:sz w:val="32"/>
          <w:szCs w:val="32"/>
          <w:shd w:val="clear" w:color="auto" w:fill="auto"/>
        </w:rPr>
        <w:t>本部门2023年度无政府性基金预算财政拨款收支。</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auto"/>
        </w:rPr>
      </w:pPr>
      <w:r>
        <w:rPr>
          <w:rStyle w:val="9"/>
          <w:rFonts w:hint="default" w:ascii="Times New Roman" w:hAnsi="Times New Roman" w:eastAsia="方正仿宋_GBK" w:cs="Times New Roman"/>
          <w:b w:val="0"/>
          <w:bCs/>
          <w:color w:val="auto"/>
          <w:sz w:val="32"/>
          <w:szCs w:val="32"/>
          <w:shd w:val="clear" w:color="auto" w:fill="auto"/>
        </w:rPr>
        <w:t>本部门2023年度无国有资本经营预算财政拨款支出。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default" w:ascii="Times New Roman" w:hAnsi="Times New Roman" w:eastAsia="黑体"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 xml:space="preserve"> （一）“三公”经费支出总体情况说明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38.44</w:t>
      </w:r>
      <w:r>
        <w:rPr>
          <w:rFonts w:hint="default" w:ascii="Times New Roman" w:hAnsi="Times New Roman" w:eastAsia="方正仿宋_GBK" w:cs="Times New Roman"/>
          <w:color w:val="auto"/>
          <w:sz w:val="32"/>
          <w:szCs w:val="32"/>
          <w:shd w:val="clear" w:color="auto" w:fill="FFFFFF"/>
        </w:rPr>
        <w:t>万元，较年初预算数增加18.77万元，增长95.42%，主要原因是新购置1辆公务用车。较上年支出数增加25.46万元，增长196.15%，主要原因是新购置1辆公务用车。</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（二）“三公”经费分项支出情况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2023年度本部门因公出国（境）费用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费用支出较年初预算数、</w:t>
      </w:r>
      <w:r>
        <w:rPr>
          <w:rFonts w:hint="default" w:ascii="Times New Roman" w:hAnsi="Times New Roman" w:eastAsia="方正仿宋_GBK" w:cs="Times New Roman"/>
          <w:color w:val="auto"/>
          <w:sz w:val="32"/>
          <w:szCs w:val="32"/>
          <w:shd w:val="clear" w:color="auto" w:fill="FFFFFF"/>
        </w:rPr>
        <w:t>上年支出数无增减。</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24.98</w:t>
      </w:r>
      <w:r>
        <w:rPr>
          <w:rFonts w:hint="default" w:ascii="Times New Roman" w:hAnsi="Times New Roman" w:eastAsia="方正仿宋_GBK" w:cs="Times New Roman"/>
          <w:color w:val="auto"/>
          <w:sz w:val="32"/>
          <w:szCs w:val="32"/>
          <w:shd w:val="clear" w:color="auto" w:fill="FFFFFF"/>
        </w:rPr>
        <w:t>万元，主要用于购置机要通信车1辆。费用支出较年初预算数增加24.98万元，增长100.00%，主要原因是</w:t>
      </w:r>
      <w:r>
        <w:rPr>
          <w:rFonts w:hint="default" w:ascii="Times New Roman" w:hAnsi="Times New Roman" w:eastAsia="方正仿宋_GBK" w:cs="Times New Roman"/>
          <w:color w:val="auto"/>
          <w:sz w:val="32"/>
          <w:szCs w:val="32"/>
          <w:shd w:val="clear" w:color="auto" w:fill="FFFFFF"/>
          <w:lang w:val="en-US" w:eastAsia="zh-CN"/>
        </w:rPr>
        <w:t>年初无预算，年中预算调整</w:t>
      </w:r>
      <w:r>
        <w:rPr>
          <w:rFonts w:hint="default" w:ascii="Times New Roman" w:hAnsi="Times New Roman" w:eastAsia="方正仿宋_GBK" w:cs="Times New Roman"/>
          <w:color w:val="auto"/>
          <w:sz w:val="32"/>
          <w:szCs w:val="32"/>
          <w:shd w:val="clear" w:color="auto" w:fill="FFFFFF"/>
        </w:rPr>
        <w:t>。较上年支出数增加24.98万元，增长100.00%，主要原因是</w:t>
      </w:r>
      <w:r>
        <w:rPr>
          <w:rFonts w:hint="default" w:ascii="Times New Roman" w:hAnsi="Times New Roman" w:eastAsia="方正仿宋_GBK" w:cs="Times New Roman"/>
          <w:color w:val="auto"/>
          <w:sz w:val="32"/>
          <w:szCs w:val="32"/>
          <w:shd w:val="clear" w:color="auto" w:fill="FFFFFF"/>
          <w:lang w:val="en-US" w:eastAsia="zh-CN"/>
        </w:rPr>
        <w:t>上年未购置公务用车</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11.85</w:t>
      </w:r>
      <w:r>
        <w:rPr>
          <w:rFonts w:hint="default" w:ascii="Times New Roman" w:hAnsi="Times New Roman" w:eastAsia="方正仿宋_GBK" w:cs="Times New Roman"/>
          <w:color w:val="auto"/>
          <w:sz w:val="32"/>
          <w:szCs w:val="32"/>
          <w:shd w:val="clear" w:color="auto" w:fill="FFFFFF"/>
        </w:rPr>
        <w:t>万元，主要用于机要文件交换、市内因公出行、基层党建检查等工作所需车辆的燃料费、维修费、过桥过路费、保险费等。费用支出较年初预算数增加1.97万元，增长19.94%，主要原因是</w:t>
      </w:r>
      <w:r>
        <w:rPr>
          <w:rFonts w:hint="default" w:ascii="Times New Roman" w:hAnsi="Times New Roman" w:eastAsia="方正仿宋_GBK" w:cs="Times New Roman"/>
          <w:color w:val="auto"/>
          <w:sz w:val="32"/>
          <w:szCs w:val="32"/>
          <w:shd w:val="clear" w:color="auto" w:fill="FFFFFF"/>
          <w:lang w:val="en-US" w:eastAsia="zh-CN"/>
        </w:rPr>
        <w:t>因1台公务用车维修保养次数及成本增加，同时较上年油耗增加。</w:t>
      </w:r>
      <w:r>
        <w:rPr>
          <w:rFonts w:hint="default" w:ascii="Times New Roman" w:hAnsi="Times New Roman" w:eastAsia="方正仿宋_GBK" w:cs="Times New Roman"/>
          <w:color w:val="auto"/>
          <w:sz w:val="32"/>
          <w:szCs w:val="32"/>
          <w:shd w:val="clear" w:color="auto" w:fill="FFFFFF"/>
        </w:rPr>
        <w:t>较上年支出数增加2.02万元，增长20.55%，主要原因是</w:t>
      </w:r>
      <w:r>
        <w:rPr>
          <w:rFonts w:hint="default" w:ascii="Times New Roman" w:hAnsi="Times New Roman" w:eastAsia="方正仿宋_GBK" w:cs="Times New Roman"/>
          <w:color w:val="auto"/>
          <w:sz w:val="32"/>
          <w:szCs w:val="32"/>
          <w:shd w:val="clear" w:color="auto" w:fill="FFFFFF"/>
          <w:lang w:val="en-US" w:eastAsia="zh-CN"/>
        </w:rPr>
        <w:t>因1台公务用车维修保养次数及成本增加，同时较上年油耗增加。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1.60</w:t>
      </w:r>
      <w:r>
        <w:rPr>
          <w:rFonts w:hint="default" w:ascii="Times New Roman" w:hAnsi="Times New Roman" w:eastAsia="方正仿宋_GBK" w:cs="Times New Roman"/>
          <w:color w:val="auto"/>
          <w:sz w:val="32"/>
          <w:szCs w:val="32"/>
          <w:shd w:val="clear" w:color="auto" w:fill="FFFFFF"/>
        </w:rPr>
        <w:t>万元，主要用于接待接待其他区县组织部到我单位学习调研党建、干部、人才、公务员工作及接受市级部门检查指导工作发生的接待支出。费用支出较年初预算数减少8.19万元，下降83.66%，主要原因是认真贯彻落实中央八项规定精神，按照只减不增的要求从严控制“三公”经费。较上年支出数减少1.55万元，下降49.21%，主要原因是较上年接待次数减少5次。</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（三）“三公”经费实物量情况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2023年度本部门因公出国（境）共计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124</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人。2023年本部门人均接待费</w:t>
      </w:r>
      <w:r>
        <w:rPr>
          <w:rFonts w:hint="default" w:ascii="Times New Roman" w:hAnsi="Times New Roman" w:eastAsia="方正仿宋_GBK" w:cs="Times New Roman"/>
          <w:color w:val="auto"/>
          <w:sz w:val="32"/>
          <w:szCs w:val="32"/>
        </w:rPr>
        <w:t>129.23</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24.98</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5.93</w:t>
      </w:r>
      <w:r>
        <w:rPr>
          <w:rFonts w:hint="default" w:ascii="Times New Roman" w:hAnsi="Times New Roman" w:eastAsia="方正仿宋_GBK" w:cs="Times New Roman"/>
          <w:color w:val="auto"/>
          <w:sz w:val="32"/>
          <w:szCs w:val="32"/>
          <w:shd w:val="clear" w:color="auto" w:fill="FFFFFF"/>
        </w:rPr>
        <w:t>万元。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default" w:ascii="Times New Roman" w:hAnsi="Times New Roman" w:eastAsia="方正仿宋_GBK"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方正楷体_GBK" w:hAnsi="方正楷体_GBK" w:eastAsia="方正楷体_GBK" w:cs="方正楷体_GBK"/>
          <w:b w:val="0"/>
          <w:bCs/>
          <w:color w:val="auto"/>
          <w:sz w:val="32"/>
          <w:szCs w:val="32"/>
          <w:shd w:val="clear" w:color="auto" w:fill="FFFFFF"/>
        </w:rPr>
      </w:pPr>
      <w:r>
        <w:rPr>
          <w:rFonts w:hint="eastAsia" w:ascii="方正楷体_GBK" w:hAnsi="方正楷体_GBK" w:eastAsia="方正楷体_GBK" w:cs="方正楷体_GBK"/>
          <w:b w:val="0"/>
          <w:bCs/>
          <w:color w:val="auto"/>
          <w:sz w:val="32"/>
          <w:szCs w:val="32"/>
          <w:shd w:val="clear" w:color="auto" w:fill="FFFFFF"/>
        </w:rPr>
        <w:t>（一）财政拨款会议费和培训费情况说明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8.49</w:t>
      </w:r>
      <w:r>
        <w:rPr>
          <w:rFonts w:hint="default" w:ascii="Times New Roman" w:hAnsi="Times New Roman" w:eastAsia="方正仿宋_GBK" w:cs="Times New Roman"/>
          <w:color w:val="auto"/>
          <w:sz w:val="32"/>
          <w:szCs w:val="32"/>
          <w:shd w:val="clear" w:color="auto" w:fill="FFFFFF"/>
        </w:rPr>
        <w:t>万元，较上年决算数增加5.66万元，增长200.00%，主要原因是</w:t>
      </w:r>
      <w:r>
        <w:rPr>
          <w:rFonts w:hint="default" w:ascii="Times New Roman" w:hAnsi="Times New Roman" w:eastAsia="方正仿宋_GBK" w:cs="Times New Roman"/>
          <w:color w:val="auto"/>
          <w:sz w:val="32"/>
          <w:szCs w:val="32"/>
          <w:shd w:val="clear" w:color="auto" w:fill="FFFFFF"/>
          <w:lang w:val="en-US" w:eastAsia="zh-CN"/>
        </w:rPr>
        <w:t>今年新增学习贯彻习近平新时代中国特色社会主义思想主题教育</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290.28</w:t>
      </w:r>
      <w:r>
        <w:rPr>
          <w:rFonts w:hint="default" w:ascii="Times New Roman" w:hAnsi="Times New Roman" w:eastAsia="方正仿宋_GBK" w:cs="Times New Roman"/>
          <w:color w:val="auto"/>
          <w:sz w:val="32"/>
          <w:szCs w:val="32"/>
          <w:shd w:val="clear" w:color="auto" w:fill="FFFFFF"/>
        </w:rPr>
        <w:t>万元，较上年决算数增加111.39万元，增长62.27%，主要原因是</w:t>
      </w:r>
      <w:r>
        <w:rPr>
          <w:rFonts w:hint="default" w:ascii="Times New Roman" w:hAnsi="Times New Roman" w:eastAsia="方正仿宋_GBK" w:cs="Times New Roman"/>
          <w:color w:val="auto"/>
          <w:sz w:val="32"/>
          <w:szCs w:val="32"/>
          <w:shd w:val="clear" w:color="auto" w:fill="FFFFFF"/>
          <w:lang w:val="en-US" w:eastAsia="zh-CN"/>
        </w:rPr>
        <w:t>受物价水平上涨，培训费增加。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（二）机关运行经费情况说明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2023年度本部门机关运行经费支出</w:t>
      </w:r>
      <w:r>
        <w:rPr>
          <w:rFonts w:hint="default" w:ascii="Times New Roman" w:hAnsi="Times New Roman" w:eastAsia="方正仿宋_GBK" w:cs="Times New Roman"/>
          <w:color w:val="auto"/>
          <w:sz w:val="32"/>
          <w:szCs w:val="32"/>
        </w:rPr>
        <w:t>465.66</w:t>
      </w:r>
      <w:r>
        <w:rPr>
          <w:rFonts w:hint="default" w:ascii="Times New Roman" w:hAnsi="Times New Roman" w:eastAsia="方正仿宋_GBK" w:cs="Times New Roman"/>
          <w:color w:val="auto"/>
          <w:sz w:val="32"/>
          <w:szCs w:val="32"/>
          <w:shd w:val="clear" w:color="auto" w:fill="FFFFFF"/>
        </w:rPr>
        <w:t>万元，机关运行经费主要用于开支开支办公费、公务车运行维护费、会议费、差旅费、其他交通费用。机关运行经费较上年支出数增加44.64万元，增长10.60%，主要原因是因工会经费40%经费增加。</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（三）国有资产占用情况说明</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截至2023年12月31日，本部门共有车辆</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（四）政府采购支出情况说明</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2023年度我单位未发生政府采购事项，无相关经费支出。</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Style w:val="9"/>
          <w:rFonts w:hint="default" w:ascii="Times New Roman" w:hAnsi="Times New Roman" w:eastAsia="黑体" w:cs="Times New Roman"/>
          <w:b w:val="0"/>
          <w:bCs/>
          <w:color w:val="auto"/>
          <w:sz w:val="32"/>
          <w:szCs w:val="32"/>
          <w:shd w:val="clear" w:color="auto" w:fill="FFFFFF"/>
        </w:rPr>
      </w:pPr>
      <w:r>
        <w:rPr>
          <w:rStyle w:val="9"/>
          <w:rFonts w:hint="default" w:ascii="Times New Roman" w:hAnsi="Times New Roman" w:eastAsia="黑体" w:cs="Times New Roman"/>
          <w:b w:val="0"/>
          <w:bCs/>
          <w:color w:val="auto"/>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color w:val="auto"/>
          <w:sz w:val="32"/>
          <w:szCs w:val="32"/>
          <w:shd w:val="clear" w:color="auto" w:fill="FFFFFF"/>
        </w:rPr>
      </w:pPr>
      <w:r>
        <w:rPr>
          <w:rFonts w:hint="default" w:ascii="Times New Roman" w:hAnsi="Times New Roman" w:eastAsia="楷体" w:cs="Times New Roman"/>
          <w:b w:val="0"/>
          <w:bCs/>
          <w:color w:val="auto"/>
          <w:sz w:val="32"/>
          <w:szCs w:val="32"/>
          <w:shd w:val="clear" w:color="auto" w:fill="FFFFFF"/>
        </w:rPr>
        <w:t>（一）部门自评情况</w:t>
      </w:r>
    </w:p>
    <w:p>
      <w:pPr>
        <w:pStyle w:val="13"/>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根据预算绩效管理要求，我部门对部门整体和</w:t>
      </w:r>
      <w:r>
        <w:rPr>
          <w:rFonts w:hint="default" w:ascii="Times New Roman" w:hAnsi="Times New Roman" w:eastAsia="方正仿宋_GBK" w:cs="Times New Roman"/>
          <w:color w:val="auto"/>
          <w:sz w:val="32"/>
          <w:szCs w:val="32"/>
          <w:shd w:val="clear" w:color="auto" w:fill="FFFFFF"/>
          <w:lang w:val="en-US" w:eastAsia="zh-CN"/>
        </w:rPr>
        <w:t>19</w:t>
      </w:r>
      <w:r>
        <w:rPr>
          <w:rFonts w:hint="default" w:ascii="Times New Roman" w:hAnsi="Times New Roman" w:eastAsia="方正仿宋_GBK" w:cs="Times New Roman"/>
          <w:color w:val="auto"/>
          <w:sz w:val="32"/>
          <w:szCs w:val="32"/>
          <w:shd w:val="clear" w:color="auto" w:fill="FFFFFF"/>
        </w:rPr>
        <w:t>个一级项目开展了绩效自评，涉及财政拨款项目支出资金541.34万元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highlight w:val="none"/>
          <w:shd w:val="clear" w:color="auto" w:fill="FFFFFF"/>
          <w:lang w:val="en-US" w:eastAsia="zh-CN"/>
        </w:rPr>
        <w:t>从自评结果来看，</w:t>
      </w:r>
      <w:r>
        <w:rPr>
          <w:rFonts w:hint="eastAsia" w:ascii="Times New Roman" w:hAnsi="Times New Roman" w:eastAsia="方正仿宋_GBK" w:cs="Times New Roman"/>
          <w:color w:val="auto"/>
          <w:sz w:val="32"/>
          <w:szCs w:val="32"/>
          <w:highlight w:val="none"/>
          <w:shd w:val="clear" w:color="auto" w:fill="FFFFFF"/>
          <w:lang w:val="en-US" w:eastAsia="zh-CN"/>
        </w:rPr>
        <w:t>对口帮扶干部艰边津贴</w:t>
      </w:r>
      <w:r>
        <w:rPr>
          <w:rFonts w:hint="default" w:ascii="Times New Roman" w:hAnsi="Times New Roman" w:eastAsia="方正仿宋_GBK" w:cs="Times New Roman"/>
          <w:color w:val="auto"/>
          <w:sz w:val="32"/>
          <w:szCs w:val="32"/>
          <w:highlight w:val="none"/>
          <w:shd w:val="clear" w:color="auto" w:fill="FFFFFF"/>
          <w:lang w:val="en-US" w:eastAsia="zh-CN"/>
        </w:rPr>
        <w:t>等1</w:t>
      </w:r>
      <w:r>
        <w:rPr>
          <w:rFonts w:hint="eastAsia" w:ascii="Times New Roman" w:hAnsi="Times New Roman" w:eastAsia="方正仿宋_GBK" w:cs="Times New Roman"/>
          <w:color w:val="auto"/>
          <w:sz w:val="32"/>
          <w:szCs w:val="32"/>
          <w:highlight w:val="none"/>
          <w:shd w:val="clear" w:color="auto" w:fill="FFFFFF"/>
          <w:lang w:val="en-US" w:eastAsia="zh-CN"/>
        </w:rPr>
        <w:t>7</w:t>
      </w:r>
      <w:r>
        <w:rPr>
          <w:rFonts w:hint="default" w:ascii="Times New Roman" w:hAnsi="Times New Roman" w:eastAsia="方正仿宋_GBK" w:cs="Times New Roman"/>
          <w:color w:val="auto"/>
          <w:sz w:val="32"/>
          <w:szCs w:val="32"/>
          <w:highlight w:val="none"/>
          <w:shd w:val="clear" w:color="auto" w:fill="FFFFFF"/>
          <w:lang w:val="en-US" w:eastAsia="zh-CN"/>
        </w:rPr>
        <w:t>个项目完成了绩效目标，资金执行率为100%；2个项目执行率</w:t>
      </w:r>
      <w:r>
        <w:rPr>
          <w:rFonts w:hint="eastAsia" w:ascii="Times New Roman" w:hAnsi="Times New Roman" w:eastAsia="方正仿宋_GBK" w:cs="Times New Roman"/>
          <w:color w:val="auto"/>
          <w:sz w:val="32"/>
          <w:szCs w:val="32"/>
          <w:highlight w:val="none"/>
          <w:shd w:val="clear" w:color="auto" w:fill="FFFFFF"/>
          <w:lang w:val="en-US" w:eastAsia="zh-CN"/>
        </w:rPr>
        <w:t>分别</w:t>
      </w:r>
      <w:r>
        <w:rPr>
          <w:rFonts w:hint="default" w:ascii="Times New Roman" w:hAnsi="Times New Roman" w:eastAsia="方正仿宋_GBK" w:cs="Times New Roman"/>
          <w:color w:val="auto"/>
          <w:sz w:val="32"/>
          <w:szCs w:val="32"/>
          <w:highlight w:val="none"/>
          <w:shd w:val="clear" w:color="auto" w:fill="FFFFFF"/>
          <w:lang w:eastAsia="zh-CN"/>
        </w:rPr>
        <w:t>为</w:t>
      </w:r>
      <w:r>
        <w:rPr>
          <w:rFonts w:hint="eastAsia" w:ascii="Times New Roman" w:hAnsi="Times New Roman" w:eastAsia="方正仿宋_GBK" w:cs="Times New Roman"/>
          <w:color w:val="auto"/>
          <w:sz w:val="32"/>
          <w:szCs w:val="32"/>
          <w:highlight w:val="none"/>
          <w:shd w:val="clear" w:color="auto" w:fill="FFFFFF"/>
          <w:lang w:val="en-US" w:eastAsia="zh-CN"/>
        </w:rPr>
        <w:t>92.76%和99.98%</w:t>
      </w:r>
      <w:r>
        <w:rPr>
          <w:rFonts w:hint="default" w:ascii="Times New Roman" w:hAnsi="Times New Roman" w:eastAsia="方正仿宋_GBK" w:cs="Times New Roman"/>
          <w:color w:val="auto"/>
          <w:sz w:val="32"/>
          <w:szCs w:val="32"/>
          <w:highlight w:val="none"/>
          <w:shd w:val="clear" w:color="auto" w:fill="FFFFFF"/>
          <w:lang w:val="en-US" w:eastAsia="zh-CN"/>
        </w:rPr>
        <w:t>。</w:t>
      </w:r>
    </w:p>
    <w:p>
      <w:pPr>
        <w:pStyle w:val="13"/>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rPr>
      </w:pPr>
    </w:p>
    <w:p>
      <w:pPr>
        <w:pStyle w:val="13"/>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640" w:firstLineChars="200"/>
        <w:textAlignment w:val="auto"/>
        <w:outlineLvl w:val="9"/>
        <w:rPr>
          <w:rFonts w:hint="default" w:ascii="Times New Roman" w:hAnsi="Times New Roman" w:eastAsia="方正仿宋_GBK" w:cs="Times New Roman"/>
          <w:color w:val="auto"/>
          <w:sz w:val="32"/>
          <w:szCs w:val="32"/>
          <w:highlight w:val="none"/>
          <w:shd w:val="clear" w:color="auto" w:fill="FFFFFF"/>
          <w:lang w:val="en-US" w:eastAsia="zh-CN"/>
        </w:rPr>
      </w:pPr>
    </w:p>
    <w:tbl>
      <w:tblPr>
        <w:tblStyle w:val="10"/>
        <w:tblpPr w:leftFromText="180" w:rightFromText="180" w:vertAnchor="text" w:horzAnchor="page" w:tblpX="1805" w:tblpY="923"/>
        <w:tblOverlap w:val="never"/>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0"/>
        <w:gridCol w:w="728"/>
        <w:gridCol w:w="280"/>
        <w:gridCol w:w="256"/>
        <w:gridCol w:w="167"/>
        <w:gridCol w:w="488"/>
        <w:gridCol w:w="1832"/>
        <w:gridCol w:w="568"/>
        <w:gridCol w:w="448"/>
        <w:gridCol w:w="247"/>
        <w:gridCol w:w="514"/>
        <w:gridCol w:w="60"/>
        <w:gridCol w:w="752"/>
        <w:gridCol w:w="735"/>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2" w:hRule="atLeast"/>
        </w:trPr>
        <w:tc>
          <w:tcPr>
            <w:tcW w:w="83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auto"/>
                <w:sz w:val="28"/>
                <w:szCs w:val="28"/>
                <w:highlight w:val="none"/>
                <w:u w:val="none"/>
              </w:rPr>
            </w:pPr>
            <w:r>
              <w:rPr>
                <w:rFonts w:hint="default" w:ascii="Times New Roman" w:hAnsi="Times New Roman" w:eastAsia="方正黑体_GBK" w:cs="Times New Roman"/>
                <w:i w:val="0"/>
                <w:color w:val="auto"/>
                <w:kern w:val="0"/>
                <w:sz w:val="28"/>
                <w:szCs w:val="28"/>
                <w:highlight w:val="none"/>
                <w:u w:val="none"/>
                <w:lang w:val="en-US" w:eastAsia="zh-CN" w:bidi="ar"/>
              </w:rPr>
              <w:t>县委组织部2023年度部门整体绩效自评表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5"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主管部门</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中共秀山土家族苗族自治县委组织部</w:t>
            </w:r>
          </w:p>
        </w:tc>
        <w:tc>
          <w:tcPr>
            <w:tcW w:w="4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部门编码</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121</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自评总分（分）</w:t>
            </w: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kern w:val="0"/>
                <w:sz w:val="24"/>
                <w:szCs w:val="24"/>
                <w:highlight w:val="none"/>
                <w:u w:val="none"/>
                <w:lang w:val="en-US" w:eastAsia="zh-CN" w:bidi="ar"/>
              </w:rPr>
              <w:t>99.85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部门联系人</w:t>
            </w:r>
          </w:p>
        </w:tc>
        <w:tc>
          <w:tcPr>
            <w:tcW w:w="19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杨舒程</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联系人电话</w:t>
            </w: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kern w:val="0"/>
                <w:sz w:val="24"/>
                <w:szCs w:val="24"/>
                <w:highlight w:val="none"/>
                <w:u w:val="none"/>
                <w:lang w:val="en-US" w:eastAsia="zh-CN" w:bidi="ar"/>
              </w:rPr>
              <w:t>023-76672890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outlineLvl w:val="9"/>
              <w:rPr>
                <w:rFonts w:hint="eastAsia" w:ascii="方正仿宋_GBK" w:hAnsi="方正仿宋_GBK" w:eastAsia="方正仿宋_GBK" w:cs="方正仿宋_GBK"/>
                <w:i w:val="0"/>
                <w:color w:val="auto"/>
                <w:sz w:val="24"/>
                <w:szCs w:val="24"/>
                <w:highlight w:val="none"/>
                <w:u w:val="none"/>
              </w:rPr>
            </w:pP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年初预算数</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全年（调整）预算数</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全年执行数</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执行率</w:t>
            </w:r>
            <w:r>
              <w:rPr>
                <w:rFonts w:hint="eastAsia" w:ascii="方正仿宋_GBK" w:hAnsi="方正仿宋_GBK" w:eastAsia="方正仿宋_GBK" w:cs="方正仿宋_GBK"/>
                <w:i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color w:val="auto"/>
                <w:kern w:val="0"/>
                <w:sz w:val="24"/>
                <w:szCs w:val="24"/>
                <w:highlight w:val="none"/>
                <w:u w:val="none"/>
                <w:lang w:val="en-US" w:eastAsia="zh-CN" w:bidi="ar"/>
              </w:rPr>
              <w:t>（%）</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执行率</w:t>
            </w:r>
            <w:r>
              <w:rPr>
                <w:rFonts w:hint="eastAsia" w:ascii="方正仿宋_GBK" w:hAnsi="方正仿宋_GBK" w:eastAsia="方正仿宋_GBK" w:cs="方正仿宋_GBK"/>
                <w:i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color w:val="auto"/>
                <w:kern w:val="0"/>
                <w:sz w:val="24"/>
                <w:szCs w:val="24"/>
                <w:highlight w:val="none"/>
                <w:u w:val="none"/>
                <w:lang w:val="en-US" w:eastAsia="zh-CN" w:bidi="ar"/>
              </w:rPr>
              <w:t>权重</w:t>
            </w: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执行率得分</w:t>
            </w:r>
            <w:r>
              <w:rPr>
                <w:rFonts w:hint="eastAsia" w:ascii="方正仿宋_GBK" w:hAnsi="方正仿宋_GBK" w:eastAsia="方正仿宋_GBK" w:cs="方正仿宋_GBK"/>
                <w:i w:val="0"/>
                <w:color w:val="auto"/>
                <w:kern w:val="0"/>
                <w:sz w:val="24"/>
                <w:szCs w:val="24"/>
                <w:highlight w:val="none"/>
                <w:u w:val="none"/>
                <w:lang w:val="en-US" w:eastAsia="zh-CN" w:bidi="ar"/>
              </w:rPr>
              <w:br w:type="textWrapping"/>
            </w:r>
            <w:r>
              <w:rPr>
                <w:rFonts w:hint="eastAsia" w:ascii="方正仿宋_GBK" w:hAnsi="方正仿宋_GBK" w:eastAsia="方正仿宋_GBK" w:cs="方正仿宋_GBK"/>
                <w:i w:val="0"/>
                <w:color w:val="auto"/>
                <w:kern w:val="0"/>
                <w:sz w:val="24"/>
                <w:szCs w:val="24"/>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1"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年度总金额</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 xml:space="preserve">2063.47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 xml:space="preserve">1627.25 </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1603.05</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其中：财政拨款</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 xml:space="preserve">2063.47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 xml:space="preserve">1627.25 </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 xml:space="preserve">1603.05 </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98.51</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kern w:val="0"/>
                <w:sz w:val="24"/>
                <w:szCs w:val="24"/>
                <w:highlight w:val="none"/>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3"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一般公共预算</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 xml:space="preserve">2063.47 </w:t>
            </w:r>
          </w:p>
        </w:tc>
        <w:tc>
          <w:tcPr>
            <w:tcW w:w="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 xml:space="preserve">1627.25 </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1603.05</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98.51</w:t>
            </w:r>
          </w:p>
        </w:tc>
        <w:tc>
          <w:tcPr>
            <w:tcW w:w="7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default" w:ascii="Times New Roman" w:hAnsi="Times New Roman" w:eastAsia="方正仿宋_GBK" w:cs="Times New Roman"/>
                <w:i w:val="0"/>
                <w:color w:val="auto"/>
                <w:sz w:val="24"/>
                <w:szCs w:val="24"/>
                <w:highlight w:val="none"/>
                <w:u w:val="none"/>
                <w:lang w:val="en-US" w:eastAsia="zh-CN"/>
              </w:rPr>
              <w:t>10</w:t>
            </w:r>
          </w:p>
        </w:tc>
        <w:tc>
          <w:tcPr>
            <w:tcW w:w="21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9"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当年绩效目标</w:t>
            </w:r>
          </w:p>
        </w:tc>
        <w:tc>
          <w:tcPr>
            <w:tcW w:w="19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年初绩效目标</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全年（调整）绩效目标</w:t>
            </w: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c>
          <w:tcPr>
            <w:tcW w:w="19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基层党建督查覆盖率90%；农村党组织换届工作完成率100%；后进村（居）党组织转化提升率100%，减少后进村（居）党组织数量25个；问题整改落实率100%；做好考试录用公务员工作</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基层党建督查覆盖率90%；农村党组织换届工作完成率100%；后进村（居）党组织转化提升率100%，减少后进村（居）党组织数量25个；问题整改落实率100%；做好考试录用公务员工作。</w:t>
            </w:r>
          </w:p>
        </w:tc>
        <w:tc>
          <w:tcPr>
            <w:tcW w:w="39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基层党建督查覆盖率90%；农村党组织换届工作完成率100%；后进村（居）党组织转化提升率100%，减少后进村（居）党组织数量25个；问题整改落实率100%；做好考试录用公务员工作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绩效指标</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指标名称</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计量单位</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指标性质</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指标值</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全年完成值</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偏离度（%）</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得分系数（%）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指标权重（分）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指标得分（分）</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4"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方正仿宋_GBK" w:hAnsi="方正仿宋_GBK" w:eastAsia="方正仿宋_GBK" w:cs="方正仿宋_GBK"/>
                <w:i w:val="0"/>
                <w:color w:val="auto"/>
                <w:sz w:val="24"/>
                <w:szCs w:val="24"/>
                <w:highlight w:val="none"/>
                <w:u w:val="none"/>
              </w:rPr>
            </w:pPr>
            <w:r>
              <w:rPr>
                <w:rFonts w:hint="default" w:ascii="Times New Roman" w:hAnsi="Times New Roman" w:eastAsia="方正仿宋_GBK"/>
                <w:color w:val="auto"/>
              </w:rPr>
              <w:t>基层党建督查覆盖率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90%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2"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方正仿宋_GBK" w:hAnsi="方正仿宋_GBK" w:eastAsia="方正仿宋_GBK" w:cs="方正仿宋_GBK"/>
                <w:i w:val="0"/>
                <w:color w:val="auto"/>
                <w:sz w:val="24"/>
                <w:szCs w:val="24"/>
                <w:highlight w:val="none"/>
                <w:u w:val="none"/>
              </w:rPr>
            </w:pPr>
            <w:r>
              <w:rPr>
                <w:rFonts w:hint="default" w:ascii="Times New Roman" w:hAnsi="Times New Roman" w:eastAsia="方正仿宋_GBK"/>
                <w:color w:val="auto"/>
              </w:rPr>
              <w:t>考试录用公务员</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人</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95</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kern w:val="0"/>
                <w:sz w:val="24"/>
                <w:szCs w:val="24"/>
                <w:highlight w:val="none"/>
                <w:u w:val="none"/>
                <w:lang w:val="en-US" w:eastAsia="zh-CN" w:bidi="ar"/>
              </w:rPr>
              <w:t>90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方正仿宋_GBK" w:hAnsi="方正仿宋_GBK" w:eastAsia="方正仿宋_GBK" w:cs="方正仿宋_GBK"/>
                <w:i w:val="0"/>
                <w:color w:val="auto"/>
                <w:sz w:val="24"/>
                <w:szCs w:val="24"/>
                <w:highlight w:val="none"/>
                <w:u w:val="none"/>
              </w:rPr>
            </w:pPr>
            <w:r>
              <w:rPr>
                <w:rFonts w:hint="default" w:ascii="Times New Roman" w:hAnsi="Times New Roman" w:eastAsia="方正仿宋_GBK"/>
                <w:color w:val="auto"/>
              </w:rPr>
              <w:t>农村党组织换届工作完成率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cs="Times New Roman"/>
                <w:color w:val="auto"/>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100%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default" w:ascii="Times New Roman" w:hAnsi="Times New Roman" w:eastAsia="方正仿宋_GBK" w:cs="Times New Roman"/>
                <w:i w:val="0"/>
                <w:color w:val="auto"/>
                <w:sz w:val="24"/>
                <w:szCs w:val="24"/>
                <w:highlight w:val="none"/>
                <w:u w:val="none"/>
                <w:lang w:val="en-US" w:eastAsia="zh-CN"/>
              </w:rPr>
              <w:t>100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3.15</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方正仿宋_GBK" w:hAnsi="方正仿宋_GBK" w:eastAsia="方正仿宋_GBK" w:cs="方正仿宋_GBK"/>
                <w:i w:val="0"/>
                <w:color w:val="auto"/>
                <w:sz w:val="24"/>
                <w:szCs w:val="24"/>
                <w:highlight w:val="none"/>
                <w:u w:val="none"/>
              </w:rPr>
            </w:pPr>
            <w:r>
              <w:rPr>
                <w:rFonts w:hint="default" w:ascii="Times New Roman" w:hAnsi="Times New Roman" w:eastAsia="方正仿宋_GBK"/>
                <w:color w:val="auto"/>
              </w:rPr>
              <w:t>后进村（居）党组织转化提升率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100%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644.29</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方正仿宋_GBK" w:hAnsi="方正仿宋_GBK" w:eastAsia="方正仿宋_GBK" w:cs="方正仿宋_GBK"/>
                <w:i w:val="0"/>
                <w:color w:val="auto"/>
                <w:sz w:val="24"/>
                <w:szCs w:val="24"/>
                <w:highlight w:val="none"/>
                <w:u w:val="none"/>
              </w:rPr>
            </w:pPr>
            <w:r>
              <w:rPr>
                <w:rFonts w:hint="default" w:ascii="Times New Roman" w:hAnsi="Times New Roman" w:eastAsia="方正仿宋_GBK"/>
                <w:color w:val="auto"/>
              </w:rPr>
              <w:t>减少后进村（居）党组织数量</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个</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cs="Times New Roman"/>
                <w:color w:val="auto"/>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25</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eastAsia="zh-CN"/>
              </w:rPr>
            </w:pPr>
            <w:r>
              <w:rPr>
                <w:rFonts w:hint="default" w:ascii="Times New Roman" w:hAnsi="Times New Roman" w:eastAsia="方正仿宋_GBK" w:cs="Times New Roman"/>
                <w:i w:val="0"/>
                <w:color w:val="auto"/>
                <w:sz w:val="24"/>
                <w:szCs w:val="24"/>
                <w:highlight w:val="none"/>
                <w:u w:val="none"/>
                <w:lang w:val="en-US" w:eastAsia="zh-CN"/>
              </w:rPr>
              <w:t>25</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9" w:hRule="atLeast"/>
        </w:trPr>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eastAsia" w:ascii="方正仿宋_GBK" w:hAnsi="方正仿宋_GBK" w:eastAsia="方正仿宋_GBK" w:cs="方正仿宋_GBK"/>
                <w:i w:val="0"/>
                <w:color w:val="auto"/>
                <w:sz w:val="24"/>
                <w:szCs w:val="24"/>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hint="eastAsia" w:ascii="方正仿宋_GBK" w:hAnsi="方正仿宋_GBK" w:eastAsia="方正仿宋_GBK" w:cs="方正仿宋_GBK"/>
                <w:i w:val="0"/>
                <w:color w:val="auto"/>
                <w:sz w:val="24"/>
                <w:szCs w:val="24"/>
                <w:highlight w:val="none"/>
                <w:u w:val="none"/>
              </w:rPr>
            </w:pPr>
            <w:r>
              <w:rPr>
                <w:rFonts w:hint="default" w:ascii="Times New Roman" w:hAnsi="Times New Roman" w:eastAsia="方正仿宋_GBK"/>
                <w:color w:val="auto"/>
              </w:rPr>
              <w:t>基层党建督查覆盖率</w:t>
            </w:r>
          </w:p>
        </w:tc>
        <w:tc>
          <w:tcPr>
            <w:tcW w:w="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color w:val="auto"/>
              </w:rPr>
              <w:t>90%</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lang w:val="en-US"/>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418.33</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20</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总体说明</w:t>
            </w:r>
          </w:p>
        </w:tc>
        <w:tc>
          <w:tcPr>
            <w:tcW w:w="7710" w:type="dxa"/>
            <w:gridSpan w:val="14"/>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无</w:t>
            </w:r>
          </w:p>
        </w:tc>
      </w:tr>
    </w:tbl>
    <w:tbl>
      <w:tblPr>
        <w:tblStyle w:val="10"/>
        <w:tblpPr w:leftFromText="180" w:rightFromText="180" w:vertAnchor="text" w:horzAnchor="page" w:tblpX="1814" w:tblpY="848"/>
        <w:tblOverlap w:val="never"/>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611"/>
        <w:gridCol w:w="2112"/>
        <w:gridCol w:w="629"/>
        <w:gridCol w:w="554"/>
        <w:gridCol w:w="629"/>
        <w:gridCol w:w="630"/>
        <w:gridCol w:w="760"/>
        <w:gridCol w:w="631"/>
        <w:gridCol w:w="629"/>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8400"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highlight w:val="none"/>
                <w:u w:val="none"/>
              </w:rPr>
            </w:pPr>
            <w:r>
              <w:rPr>
                <w:rFonts w:hint="eastAsia" w:ascii="宋体" w:hAnsi="宋体" w:eastAsia="宋体" w:cs="宋体"/>
                <w:b/>
                <w:bCs w:val="0"/>
                <w:i w:val="0"/>
                <w:color w:val="auto"/>
                <w:kern w:val="0"/>
                <w:sz w:val="32"/>
                <w:szCs w:val="32"/>
                <w:highlight w:val="none"/>
                <w:u w:val="none"/>
                <w:lang w:val="en-US" w:eastAsia="zh-CN" w:bidi="ar"/>
              </w:rPr>
              <w:t>县委组织部2023年度项目支出绩效自评情况表（</w:t>
            </w:r>
            <w:r>
              <w:rPr>
                <w:rFonts w:hint="eastAsia" w:cs="宋体"/>
                <w:b/>
                <w:bCs w:val="0"/>
                <w:i w:val="0"/>
                <w:color w:val="auto"/>
                <w:kern w:val="0"/>
                <w:sz w:val="32"/>
                <w:szCs w:val="32"/>
                <w:highlight w:val="none"/>
                <w:u w:val="none"/>
                <w:lang w:val="en-US" w:eastAsia="zh-CN" w:bidi="ar"/>
              </w:rPr>
              <w:t>一级项目</w:t>
            </w:r>
            <w:r>
              <w:rPr>
                <w:rFonts w:hint="eastAsia" w:ascii="宋体" w:hAnsi="宋体" w:eastAsia="宋体" w:cs="宋体"/>
                <w:b/>
                <w:bCs w:val="0"/>
                <w:i w:val="0"/>
                <w:color w:val="auto"/>
                <w:kern w:val="0"/>
                <w:sz w:val="32"/>
                <w:szCs w:val="3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1"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序号</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项目名称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指标名称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指标性质</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计量单位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指标权重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全年完成值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指标得分</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说明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9" w:hRule="atLeast"/>
        </w:trPr>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4"/>
                <w:szCs w:val="24"/>
                <w:highlight w:val="none"/>
                <w:u w:val="none"/>
              </w:rPr>
            </w:pPr>
            <w:r>
              <w:rPr>
                <w:rFonts w:hint="default" w:ascii="Times New Roman" w:hAnsi="Times New Roman" w:eastAsia="方正仿宋_GBK" w:cs="Times New Roman"/>
                <w:i w:val="0"/>
                <w:color w:val="auto"/>
                <w:kern w:val="0"/>
                <w:sz w:val="24"/>
                <w:szCs w:val="24"/>
                <w:highlight w:val="none"/>
                <w:u w:val="none"/>
                <w:lang w:val="en-US" w:eastAsia="zh-CN" w:bidi="ar"/>
              </w:rPr>
              <w:t>1</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2023年党政干部培训-渝财预〔2022〕62号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lang w:val="en-US" w:eastAsia="zh-CN"/>
              </w:rPr>
            </w:pPr>
            <w:r>
              <w:rPr>
                <w:rFonts w:hint="default" w:ascii="Times New Roman" w:hAnsi="Times New Roman" w:eastAsia="方正仿宋_GBK" w:cs="Times New Roman"/>
                <w:color w:val="auto"/>
                <w:sz w:val="21"/>
                <w:szCs w:val="21"/>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000000"/>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i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rPr>
              <w:t>培训人数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i w:val="0"/>
                <w:color w:val="auto"/>
                <w:sz w:val="21"/>
                <w:szCs w:val="21"/>
                <w:highlight w:val="none"/>
                <w:u w:val="none"/>
                <w:lang w:val="en-US" w:eastAsia="zh-CN"/>
              </w:rPr>
              <w:t>50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000000"/>
                <w:sz w:val="21"/>
                <w:szCs w:val="21"/>
                <w:lang w:val="en-US" w:eastAsia="zh-CN"/>
              </w:rPr>
              <w:t>人/天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40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50人</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40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i w:val="0"/>
                <w:color w:val="auto"/>
                <w:kern w:val="0"/>
                <w:sz w:val="21"/>
                <w:szCs w:val="21"/>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3"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rPr>
              <w:t>培训天数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sz w:val="21"/>
                <w:szCs w:val="21"/>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000000"/>
                <w:sz w:val="21"/>
                <w:szCs w:val="21"/>
                <w:lang w:val="en-US" w:eastAsia="zh-CN"/>
              </w:rPr>
              <w:t>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5天</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i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rPr>
              <w:t>培训内容知晓率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sz w:val="21"/>
                <w:szCs w:val="21"/>
              </w:rPr>
              <w:t>90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000000"/>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i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eastAsia" w:ascii="Times New Roman" w:hAnsi="Times New Roman" w:eastAsia="方正仿宋_GBK" w:cs="Times New Roman"/>
                <w:i w:val="0"/>
                <w:color w:val="auto"/>
                <w:sz w:val="24"/>
                <w:szCs w:val="24"/>
                <w:highlight w:val="none"/>
                <w:u w:val="none"/>
                <w:lang w:eastAsia="zh-CN"/>
              </w:rPr>
            </w:pPr>
            <w:r>
              <w:rPr>
                <w:rFonts w:hint="eastAsia" w:eastAsia="方正仿宋_GBK"/>
                <w:color w:val="000000"/>
                <w:kern w:val="0"/>
                <w:sz w:val="22"/>
                <w:lang w:val="en-US" w:eastAsia="zh-CN" w:bidi="ar"/>
              </w:rPr>
              <w:t>2</w:t>
            </w:r>
          </w:p>
        </w:tc>
        <w:tc>
          <w:tcPr>
            <w:tcW w:w="6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color w:val="auto"/>
                <w:sz w:val="21"/>
                <w:szCs w:val="21"/>
                <w:lang w:val="en-US" w:eastAsia="zh-CN"/>
              </w:rPr>
              <w:t>二十大精神培训班培训费</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参加培训人数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人天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62人</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kern w:val="0"/>
                <w:sz w:val="21"/>
                <w:szCs w:val="21"/>
                <w:highlight w:val="none"/>
                <w:u w:val="none"/>
                <w:lang w:val="en-US" w:eastAsia="zh-CN" w:bidi="ar"/>
              </w:rPr>
            </w:pPr>
            <w:r>
              <w:rPr>
                <w:rFonts w:hint="default" w:ascii="Times New Roman" w:hAnsi="Times New Roman" w:eastAsia="方正仿宋_GBK" w:cs="Times New Roman"/>
                <w:color w:val="000000"/>
                <w:sz w:val="21"/>
                <w:szCs w:val="21"/>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培训天数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5天</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kern w:val="0"/>
                <w:sz w:val="21"/>
                <w:szCs w:val="21"/>
                <w:highlight w:val="none"/>
                <w:u w:val="none"/>
                <w:lang w:val="en-US" w:eastAsia="zh-CN" w:bidi="ar"/>
              </w:rPr>
            </w:pPr>
            <w:r>
              <w:rPr>
                <w:rFonts w:hint="default" w:ascii="Times New Roman" w:hAnsi="Times New Roman" w:eastAsia="方正仿宋_GBK" w:cs="Times New Roman"/>
                <w:color w:val="000000"/>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0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培训内容知晓率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kern w:val="0"/>
                <w:sz w:val="21"/>
                <w:szCs w:val="21"/>
                <w:highlight w:val="none"/>
                <w:u w:val="none"/>
                <w:lang w:val="en-US" w:eastAsia="zh-CN" w:bidi="ar"/>
              </w:rPr>
            </w:pPr>
            <w:r>
              <w:rPr>
                <w:rFonts w:hint="default" w:ascii="Times New Roman" w:hAnsi="Times New Roman" w:eastAsia="方正仿宋_GBK" w:cs="Times New Roman"/>
                <w:color w:val="000000"/>
                <w:sz w:val="21"/>
                <w:szCs w:val="21"/>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5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4"/>
                <w:szCs w:val="24"/>
                <w:highlight w:val="none"/>
                <w:u w:val="none"/>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1"/>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textAlignment w:val="center"/>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sz w:val="21"/>
                <w:szCs w:val="21"/>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560" w:lineRule="exact"/>
              <w:jc w:val="center"/>
              <w:outlineLvl w:val="9"/>
              <w:rPr>
                <w:rFonts w:hint="default" w:ascii="Times New Roman" w:hAnsi="Times New Roman" w:eastAsia="方正仿宋_GBK" w:cs="Times New Roman"/>
                <w:i w:val="0"/>
                <w:color w:val="auto"/>
                <w:kern w:val="0"/>
                <w:sz w:val="21"/>
                <w:szCs w:val="21"/>
                <w:highlight w:val="none"/>
                <w:u w:val="none"/>
                <w:lang w:val="en-US" w:eastAsia="zh-CN" w:bidi="ar"/>
              </w:rPr>
            </w:pPr>
            <w:r>
              <w:rPr>
                <w:rFonts w:hint="default" w:ascii="Times New Roman" w:hAnsi="Times New Roman" w:eastAsia="方正仿宋_GBK" w:cs="Times New Roman"/>
                <w:color w:val="000000"/>
                <w:sz w:val="21"/>
                <w:szCs w:val="21"/>
                <w:lang w:val="en-US" w:eastAsia="zh-CN"/>
              </w:rPr>
              <w:t>10</w:t>
            </w:r>
          </w:p>
        </w:tc>
      </w:tr>
    </w:tbl>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（二）部门绩效评价情况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outlineLvl w:val="9"/>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我部门对</w:t>
      </w:r>
      <w:r>
        <w:rPr>
          <w:rFonts w:hint="eastAsia" w:ascii="Times New Roman" w:hAnsi="Times New Roman" w:eastAsia="方正仿宋_GBK" w:cs="Times New Roman"/>
          <w:b w:val="0"/>
          <w:bCs w:val="0"/>
          <w:color w:val="auto"/>
          <w:sz w:val="32"/>
          <w:szCs w:val="32"/>
          <w:highlight w:val="none"/>
          <w:shd w:val="clear" w:color="auto" w:fill="FFFFFF"/>
          <w:lang w:val="en-US" w:eastAsia="zh-CN"/>
        </w:rPr>
        <w:t>对口帮扶干部艰边津贴</w:t>
      </w:r>
      <w:r>
        <w:rPr>
          <w:rFonts w:hint="default" w:ascii="Times New Roman" w:hAnsi="Times New Roman" w:eastAsia="方正仿宋_GBK" w:cs="Times New Roman"/>
          <w:b w:val="0"/>
          <w:bCs w:val="0"/>
          <w:color w:val="auto"/>
          <w:sz w:val="32"/>
          <w:szCs w:val="32"/>
          <w:highlight w:val="none"/>
          <w:shd w:val="clear" w:color="auto" w:fill="FFFFFF"/>
          <w:lang w:eastAsia="zh-CN"/>
        </w:rPr>
        <w:t>等</w:t>
      </w:r>
      <w:r>
        <w:rPr>
          <w:rFonts w:hint="default" w:ascii="Times New Roman" w:hAnsi="Times New Roman" w:eastAsia="方正仿宋_GBK" w:cs="Times New Roman"/>
          <w:b w:val="0"/>
          <w:bCs w:val="0"/>
          <w:color w:val="auto"/>
          <w:sz w:val="32"/>
          <w:szCs w:val="32"/>
          <w:highlight w:val="none"/>
          <w:shd w:val="clear" w:color="auto" w:fill="FFFFFF"/>
          <w:lang w:val="en-US" w:eastAsia="zh-CN"/>
        </w:rPr>
        <w:t>19个</w:t>
      </w:r>
      <w:r>
        <w:rPr>
          <w:rFonts w:hint="default" w:ascii="Times New Roman" w:hAnsi="Times New Roman" w:eastAsia="方正仿宋_GBK" w:cs="Times New Roman"/>
          <w:b w:val="0"/>
          <w:bCs w:val="0"/>
          <w:color w:val="auto"/>
          <w:sz w:val="32"/>
          <w:szCs w:val="32"/>
          <w:highlight w:val="none"/>
          <w:shd w:val="clear" w:color="auto" w:fill="FFFFFF"/>
          <w:lang w:eastAsia="zh-CN"/>
        </w:rPr>
        <w:t>项目</w:t>
      </w:r>
      <w:r>
        <w:rPr>
          <w:rFonts w:hint="default" w:ascii="Times New Roman" w:hAnsi="Times New Roman" w:eastAsia="方正仿宋_GBK" w:cs="Times New Roman"/>
          <w:b w:val="0"/>
          <w:bCs w:val="0"/>
          <w:color w:val="auto"/>
          <w:sz w:val="32"/>
          <w:szCs w:val="32"/>
          <w:highlight w:val="none"/>
          <w:shd w:val="clear" w:color="auto" w:fill="FFFFFF"/>
        </w:rPr>
        <w:t>开展了绩效评价，涉及财政拨款项目支出资金</w:t>
      </w:r>
      <w:r>
        <w:rPr>
          <w:rFonts w:hint="eastAsia" w:ascii="Times New Roman" w:hAnsi="Times New Roman" w:eastAsia="方正仿宋_GBK" w:cs="Times New Roman"/>
          <w:b w:val="0"/>
          <w:bCs w:val="0"/>
          <w:color w:val="auto"/>
          <w:sz w:val="32"/>
          <w:szCs w:val="32"/>
          <w:highlight w:val="none"/>
          <w:shd w:val="clear" w:color="auto" w:fill="FFFFFF"/>
          <w:lang w:val="en-US" w:eastAsia="zh-CN"/>
        </w:rPr>
        <w:t>541.34</w:t>
      </w:r>
      <w:r>
        <w:rPr>
          <w:rFonts w:hint="default" w:ascii="Times New Roman" w:hAnsi="Times New Roman" w:eastAsia="方正仿宋_GBK" w:cs="Times New Roman"/>
          <w:b w:val="0"/>
          <w:bCs w:val="0"/>
          <w:color w:val="auto"/>
          <w:sz w:val="32"/>
          <w:szCs w:val="32"/>
          <w:highlight w:val="none"/>
          <w:shd w:val="clear" w:color="auto" w:fill="FFFFFF"/>
        </w:rPr>
        <w:t>万元</w:t>
      </w:r>
      <w:r>
        <w:rPr>
          <w:rFonts w:hint="default" w:ascii="Times New Roman" w:hAnsi="Times New Roman" w:eastAsia="方正仿宋_GBK" w:cs="Times New Roman"/>
          <w:b w:val="0"/>
          <w:bCs w:val="0"/>
          <w:color w:val="auto"/>
          <w:sz w:val="32"/>
          <w:szCs w:val="32"/>
          <w:highlight w:val="none"/>
          <w:shd w:val="clear" w:color="auto" w:fill="FFFFFF"/>
          <w:lang w:eastAsia="zh-CN"/>
        </w:rPr>
        <w:t>。</w:t>
      </w:r>
      <w:r>
        <w:rPr>
          <w:rFonts w:hint="default" w:ascii="Times New Roman" w:hAnsi="Times New Roman" w:eastAsia="方正仿宋_GBK" w:cs="Times New Roman"/>
          <w:b w:val="0"/>
          <w:bCs w:val="0"/>
          <w:color w:val="auto"/>
          <w:sz w:val="32"/>
          <w:szCs w:val="32"/>
          <w:highlight w:val="none"/>
          <w:shd w:val="clear" w:color="auto" w:fill="FFFFFF"/>
        </w:rPr>
        <w:t>评价得分</w:t>
      </w:r>
      <w:r>
        <w:rPr>
          <w:rFonts w:hint="default" w:ascii="Times New Roman" w:hAnsi="Times New Roman" w:eastAsia="方正仿宋_GBK" w:cs="Times New Roman"/>
          <w:b w:val="0"/>
          <w:bCs w:val="0"/>
          <w:color w:val="auto"/>
          <w:sz w:val="32"/>
          <w:szCs w:val="32"/>
          <w:highlight w:val="none"/>
          <w:shd w:val="clear" w:color="auto" w:fill="FFFFFF"/>
          <w:lang w:val="en-US" w:eastAsia="zh-CN"/>
        </w:rPr>
        <w:t>90分以上的项目1</w:t>
      </w:r>
      <w:r>
        <w:rPr>
          <w:rFonts w:hint="eastAsia" w:ascii="Times New Roman" w:hAnsi="Times New Roman" w:eastAsia="方正仿宋_GBK" w:cs="Times New Roman"/>
          <w:b w:val="0"/>
          <w:bCs w:val="0"/>
          <w:color w:val="auto"/>
          <w:sz w:val="32"/>
          <w:szCs w:val="32"/>
          <w:highlight w:val="none"/>
          <w:shd w:val="clear" w:color="auto" w:fill="FFFFFF"/>
          <w:lang w:val="en-US" w:eastAsia="zh-CN"/>
        </w:rPr>
        <w:t>9</w:t>
      </w:r>
      <w:r>
        <w:rPr>
          <w:rFonts w:hint="default" w:ascii="Times New Roman" w:hAnsi="Times New Roman" w:eastAsia="方正仿宋_GBK" w:cs="Times New Roman"/>
          <w:b w:val="0"/>
          <w:bCs w:val="0"/>
          <w:color w:val="auto"/>
          <w:sz w:val="32"/>
          <w:szCs w:val="32"/>
          <w:highlight w:val="none"/>
          <w:shd w:val="clear" w:color="auto" w:fill="FFFFFF"/>
          <w:lang w:val="en-US" w:eastAsia="zh-CN"/>
        </w:rPr>
        <w:t>个</w:t>
      </w:r>
      <w:r>
        <w:rPr>
          <w:rFonts w:hint="default" w:ascii="Times New Roman" w:hAnsi="Times New Roman" w:eastAsia="方正仿宋_GBK" w:cs="Times New Roman"/>
          <w:b w:val="0"/>
          <w:bCs w:val="0"/>
          <w:color w:val="auto"/>
          <w:sz w:val="32"/>
          <w:szCs w:val="32"/>
          <w:highlight w:val="none"/>
          <w:shd w:val="clear" w:color="auto" w:fill="FFFFFF"/>
        </w:rPr>
        <w:t>，评价等次</w:t>
      </w:r>
      <w:r>
        <w:rPr>
          <w:rFonts w:hint="eastAsia" w:ascii="Times New Roman" w:hAnsi="Times New Roman" w:eastAsia="方正仿宋_GBK" w:cs="Times New Roman"/>
          <w:b w:val="0"/>
          <w:bCs w:val="0"/>
          <w:color w:val="auto"/>
          <w:sz w:val="32"/>
          <w:szCs w:val="32"/>
          <w:highlight w:val="none"/>
          <w:shd w:val="clear" w:color="auto" w:fill="FFFFFF"/>
          <w:lang w:val="en-US" w:eastAsia="zh-CN"/>
        </w:rPr>
        <w:t>均</w:t>
      </w:r>
      <w:r>
        <w:rPr>
          <w:rFonts w:hint="default" w:ascii="Times New Roman" w:hAnsi="Times New Roman" w:eastAsia="方正仿宋_GBK" w:cs="Times New Roman"/>
          <w:b w:val="0"/>
          <w:bCs w:val="0"/>
          <w:color w:val="auto"/>
          <w:sz w:val="32"/>
          <w:szCs w:val="32"/>
          <w:highlight w:val="none"/>
          <w:shd w:val="clear" w:color="auto" w:fill="FFFFFF"/>
        </w:rPr>
        <w:t>为</w:t>
      </w:r>
      <w:r>
        <w:rPr>
          <w:rFonts w:hint="default" w:ascii="Times New Roman" w:hAnsi="Times New Roman" w:eastAsia="方正仿宋_GBK" w:cs="Times New Roman"/>
          <w:b w:val="0"/>
          <w:bCs w:val="0"/>
          <w:color w:val="auto"/>
          <w:sz w:val="32"/>
          <w:szCs w:val="32"/>
          <w:highlight w:val="none"/>
          <w:shd w:val="clear" w:color="auto" w:fill="FFFFFF"/>
          <w:lang w:eastAsia="zh-CN"/>
        </w:rPr>
        <w:t>优</w:t>
      </w:r>
      <w:r>
        <w:rPr>
          <w:rFonts w:hint="eastAsia" w:ascii="Times New Roman" w:hAnsi="Times New Roman" w:eastAsia="方正仿宋_GBK" w:cs="Times New Roman"/>
          <w:b w:val="0"/>
          <w:bCs w:val="0"/>
          <w:color w:val="auto"/>
          <w:sz w:val="32"/>
          <w:szCs w:val="32"/>
          <w:highlight w:val="none"/>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outlineLvl w:val="9"/>
        <w:rPr>
          <w:rFonts w:hint="default" w:ascii="Times New Roman" w:hAnsi="Times New Roman" w:eastAsia="楷体" w:cs="Times New Roman"/>
          <w:b w:val="0"/>
          <w:bCs w:val="0"/>
          <w:color w:val="auto"/>
          <w:sz w:val="32"/>
          <w:szCs w:val="32"/>
          <w:shd w:val="clear" w:color="auto" w:fill="FFFFFF"/>
        </w:rPr>
      </w:pPr>
      <w:r>
        <w:rPr>
          <w:rFonts w:hint="default" w:ascii="Times New Roman" w:hAnsi="Times New Roman" w:eastAsia="楷体" w:cs="Times New Roman"/>
          <w:b w:val="0"/>
          <w:bCs w:val="0"/>
          <w:color w:val="auto"/>
          <w:sz w:val="32"/>
          <w:szCs w:val="32"/>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outlineLvl w:val="9"/>
        <w:rPr>
          <w:rFonts w:hint="eastAsia" w:ascii="方正仿宋_GBK" w:hAnsi="方正仿宋_GBK" w:eastAsia="方正仿宋_GBK" w:cs="方正仿宋_GBK"/>
          <w:b w:val="0"/>
          <w:bCs w:val="0"/>
          <w:color w:val="auto"/>
          <w:sz w:val="32"/>
          <w:szCs w:val="32"/>
          <w:highlight w:val="none"/>
          <w:shd w:val="clear" w:color="auto" w:fill="auto"/>
        </w:rPr>
      </w:pPr>
      <w:r>
        <w:rPr>
          <w:rFonts w:hint="eastAsia" w:ascii="方正仿宋_GBK" w:hAnsi="方正仿宋_GBK" w:eastAsia="方正仿宋_GBK" w:cs="方正仿宋_GBK"/>
          <w:b w:val="0"/>
          <w:bCs w:val="0"/>
          <w:color w:val="auto"/>
          <w:sz w:val="32"/>
          <w:szCs w:val="32"/>
          <w:highlight w:val="none"/>
          <w:shd w:val="clear" w:color="auto" w:fill="auto"/>
          <w:lang w:val="en-US" w:eastAsia="zh-CN"/>
        </w:rPr>
        <w:t>县</w:t>
      </w:r>
      <w:r>
        <w:rPr>
          <w:rFonts w:hint="eastAsia" w:ascii="方正仿宋_GBK" w:hAnsi="方正仿宋_GBK" w:eastAsia="方正仿宋_GBK" w:cs="方正仿宋_GBK"/>
          <w:b w:val="0"/>
          <w:bCs w:val="0"/>
          <w:color w:val="auto"/>
          <w:sz w:val="32"/>
          <w:szCs w:val="32"/>
          <w:highlight w:val="none"/>
          <w:shd w:val="clear" w:color="auto" w:fill="auto"/>
        </w:rPr>
        <w:t>财政局未委托第三方对我部门开展绩效评价。</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  六、专业名词解释</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楷体" w:cs="Times New Roman"/>
          <w:b/>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（二）事业收入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（三）经营收入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（四）其他收入</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（五）使用非财政拨款结余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（六）年初结转和结余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（七）结余分配</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（九）基本支出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（十）项目支出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（十一）经营支出</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（十二）“三公”经费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（十三）机关运行经费</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（十四）工资福利支出（支出经济分类科目类级）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（十五）商品和服务支出（支出经济分类科目类级）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（十六）对个人和家庭的补助（支出经济分类科目类级）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3"/>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outlineLvl w:val="9"/>
        <w:rPr>
          <w:rFonts w:hint="default" w:ascii="Times New Roman" w:hAnsi="Times New Roman" w:eastAsia="方正仿宋_GBK" w:cs="Times New Roman"/>
          <w:color w:val="auto"/>
          <w:sz w:val="32"/>
          <w:szCs w:val="32"/>
        </w:rPr>
      </w:pPr>
      <w:r>
        <w:rPr>
          <w:rStyle w:val="9"/>
          <w:rFonts w:hint="default" w:ascii="Times New Roman" w:hAnsi="Times New Roman" w:eastAsia="楷体" w:cs="Times New Roman"/>
          <w:color w:val="auto"/>
          <w:sz w:val="32"/>
          <w:szCs w:val="32"/>
          <w:shd w:val="clear" w:color="auto" w:fill="FFFFFF"/>
        </w:rPr>
        <w:t>（十七）其他资本性支出（支出经济分类科目类级）</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Style w:val="9"/>
          <w:rFonts w:hint="eastAsia" w:ascii="方正黑体_GBK" w:hAnsi="方正黑体_GBK" w:eastAsia="方正黑体_GBK" w:cs="方正黑体_GBK"/>
          <w:b w:val="0"/>
          <w:bCs/>
          <w:color w:val="auto"/>
          <w:sz w:val="32"/>
          <w:szCs w:val="32"/>
          <w:shd w:val="clear" w:color="auto" w:fill="FFFFFF"/>
        </w:rPr>
      </w:pPr>
      <w:r>
        <w:rPr>
          <w:rStyle w:val="9"/>
          <w:rFonts w:hint="eastAsia" w:ascii="方正黑体_GBK" w:hAnsi="方正黑体_GBK" w:eastAsia="方正黑体_GBK" w:cs="方正黑体_GBK"/>
          <w:b w:val="0"/>
          <w:bCs/>
          <w:color w:val="auto"/>
          <w:sz w:val="32"/>
          <w:szCs w:val="32"/>
          <w:shd w:val="clear" w:color="auto" w:fill="FFFFFF"/>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firstLineChars="200"/>
        <w:textAlignment w:val="auto"/>
        <w:outlineLvl w:val="9"/>
        <w:rPr>
          <w:rStyle w:val="9"/>
          <w:rFonts w:hint="default" w:ascii="Times New Roman" w:hAnsi="Times New Roman" w:eastAsia="方正仿宋_GBK" w:cs="Times New Roman"/>
          <w:color w:val="auto"/>
          <w:sz w:val="32"/>
          <w:szCs w:val="32"/>
          <w:shd w:val="clear" w:color="auto" w:fill="FFFF00"/>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eastAsia" w:ascii="Times New Roman" w:hAnsi="Times New Roman" w:eastAsia="方正仿宋_GBK" w:cs="Times New Roman"/>
          <w:color w:val="auto"/>
          <w:sz w:val="32"/>
          <w:szCs w:val="32"/>
          <w:shd w:val="clear" w:color="auto" w:fill="FFFFFF"/>
          <w:lang w:val="en-US" w:eastAsia="zh-CN"/>
        </w:rPr>
        <w:t>杨舒程</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76672890</w:t>
      </w:r>
    </w:p>
    <w:p>
      <w:pPr>
        <w:pStyle w:val="12"/>
        <w:keepNext w:val="0"/>
        <w:keepLines w:val="0"/>
        <w:pageBreakBefore w:val="0"/>
        <w:widowControl/>
        <w:kinsoku/>
        <w:wordWrap/>
        <w:overflowPunct/>
        <w:topLinePunct w:val="0"/>
        <w:autoSpaceDE w:val="0"/>
        <w:autoSpaceDN/>
        <w:bidi w:val="0"/>
        <w:adjustRightInd/>
        <w:snapToGrid/>
        <w:spacing w:afterAutospacing="0" w:line="600" w:lineRule="exact"/>
        <w:ind w:firstLine="643" w:firstLineChars="200"/>
        <w:textAlignment w:val="auto"/>
        <w:rPr>
          <w:rStyle w:val="9"/>
          <w:rFonts w:hint="default" w:ascii="Times New Roman" w:hAnsi="Times New Roman" w:eastAsia="方正仿宋_GBK" w:cs="Times New Roman"/>
          <w:color w:val="auto"/>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10"/>
        <w:tblW w:w="15400" w:type="dxa"/>
        <w:tblInd w:w="0" w:type="dxa"/>
        <w:tblLayout w:type="fixed"/>
        <w:tblCellMar>
          <w:top w:w="0" w:type="dxa"/>
          <w:left w:w="0" w:type="dxa"/>
          <w:bottom w:w="0" w:type="dxa"/>
          <w:right w:w="0" w:type="dxa"/>
        </w:tblCellMar>
      </w:tblPr>
      <w:tblGrid>
        <w:gridCol w:w="5126"/>
        <w:gridCol w:w="2020"/>
        <w:gridCol w:w="4811"/>
        <w:gridCol w:w="3443"/>
      </w:tblGrid>
      <w:tr>
        <w:tblPrEx>
          <w:tblLayout w:type="fixed"/>
          <w:tblCellMar>
            <w:top w:w="0" w:type="dxa"/>
            <w:left w:w="0" w:type="dxa"/>
            <w:bottom w:w="0" w:type="dxa"/>
            <w:right w:w="0" w:type="dxa"/>
          </w:tblCellMar>
        </w:tblPrEx>
        <w:trPr>
          <w:trHeight w:val="374" w:hRule="atLeast"/>
        </w:trPr>
        <w:tc>
          <w:tcPr>
            <w:tcW w:w="15400"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191" w:hRule="atLeast"/>
        </w:trPr>
        <w:tc>
          <w:tcPr>
            <w:tcW w:w="512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4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191" w:hRule="atLeast"/>
        </w:trPr>
        <w:tc>
          <w:tcPr>
            <w:tcW w:w="512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公开部门：重庆市中共秀山土家族苗族自治县委组织部</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2"/>
                <w:szCs w:val="22"/>
              </w:rPr>
            </w:pPr>
          </w:p>
        </w:tc>
        <w:tc>
          <w:tcPr>
            <w:tcW w:w="481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2"/>
                <w:szCs w:val="22"/>
              </w:rPr>
            </w:pPr>
          </w:p>
        </w:tc>
        <w:tc>
          <w:tcPr>
            <w:tcW w:w="344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97" w:hRule="atLeast"/>
        </w:trPr>
        <w:tc>
          <w:tcPr>
            <w:tcW w:w="714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54"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4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1,553.15</w:t>
            </w: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1,153.38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94.42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117.28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23.47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163.99</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50.51</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1,553.15</w:t>
            </w: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1,603.05</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97"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50.42</w:t>
            </w: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4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0.52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02" w:hRule="atLeast"/>
        </w:trPr>
        <w:tc>
          <w:tcPr>
            <w:tcW w:w="512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1,603.57</w:t>
            </w:r>
            <w:r>
              <w:rPr>
                <w:rFonts w:hint="default" w:ascii="Times New Roman" w:hAnsi="Times New Roman" w:cs="Times New Roman"/>
                <w:color w:val="auto"/>
                <w:sz w:val="20"/>
                <w:u w:color="auto"/>
              </w:rPr>
              <w:t xml:space="preserve"> </w:t>
            </w:r>
          </w:p>
        </w:tc>
        <w:tc>
          <w:tcPr>
            <w:tcW w:w="481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1,603.57</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p>
      <w:pPr>
        <w:pStyle w:val="2"/>
        <w:rPr>
          <w:rFonts w:hint="default" w:ascii="Times New Roman" w:hAnsi="Times New Roman" w:cs="Times New Roman"/>
          <w:color w:val="auto"/>
          <w:sz w:val="20"/>
          <w:szCs w:val="20"/>
        </w:rPr>
      </w:pPr>
    </w:p>
    <w:p>
      <w:pPr>
        <w:pStyle w:val="3"/>
        <w:rPr>
          <w:rFonts w:hint="default" w:ascii="Times New Roman" w:hAnsi="Times New Roman" w:cs="Times New Roman"/>
          <w:color w:val="auto"/>
          <w:sz w:val="20"/>
          <w:szCs w:val="20"/>
        </w:rPr>
      </w:pPr>
    </w:p>
    <w:p>
      <w:pPr>
        <w:pStyle w:val="3"/>
        <w:rPr>
          <w:rFonts w:hint="default" w:ascii="Times New Roman" w:hAnsi="Times New Roman" w:cs="Times New Roman"/>
          <w:color w:val="auto"/>
          <w:sz w:val="20"/>
          <w:szCs w:val="20"/>
        </w:rPr>
      </w:pPr>
    </w:p>
    <w:p>
      <w:pPr>
        <w:pStyle w:val="3"/>
        <w:rPr>
          <w:rFonts w:hint="default" w:ascii="Times New Roman" w:hAnsi="Times New Roman" w:cs="Times New Roman"/>
          <w:color w:val="auto"/>
          <w:sz w:val="20"/>
          <w:szCs w:val="20"/>
        </w:rPr>
      </w:pPr>
    </w:p>
    <w:p>
      <w:pPr>
        <w:pStyle w:val="3"/>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公开部门：重庆市中共秀山土家族苗族自治县委组织部</w:t>
            </w: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1,553.15</w:t>
            </w:r>
            <w:r>
              <w:rPr>
                <w:rFonts w:hint="default" w:ascii="Times New Roman" w:hAnsi="Times New Roman" w:cs="Times New Roman"/>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1,553.15</w:t>
            </w:r>
            <w:r>
              <w:rPr>
                <w:rFonts w:hint="default" w:ascii="Times New Roman" w:hAnsi="Times New Roman" w:cs="Times New Roman"/>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454.94</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454.94</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228.12</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228.12</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公务员事务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30.22</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30.22</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400.10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400.10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20508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进修及培训</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干部教育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94.42</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94.42</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117.28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117.28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30.96</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30.96</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55.75</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55.75</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27.87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27.87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21.87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21.87</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114.09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114.09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114.09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114.09</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114.09</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114.09</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50.51</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50.51</w:t>
            </w: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ind w:left="600" w:hanging="600" w:hangingChars="300"/>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 xml:space="preserve">重庆市中共秀山土家族苗族自治县委组织部 </w:t>
            </w: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1,603.05</w:t>
            </w:r>
            <w:r>
              <w:rPr>
                <w:rFonts w:hint="default" w:ascii="Times New Roman" w:hAnsi="Times New Roman" w:cs="Times New Roman"/>
                <w:b/>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1,073.72</w:t>
            </w:r>
            <w:r>
              <w:rPr>
                <w:rFonts w:hint="default" w:ascii="Times New Roman" w:hAnsi="Times New Roman" w:cs="Times New Roman"/>
                <w:b/>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529.34</w:t>
            </w:r>
            <w:r>
              <w:rPr>
                <w:rFonts w:hint="default" w:ascii="Times New Roman" w:hAnsi="Times New Roman" w:cs="Times New Roman"/>
                <w:b/>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885.16</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268.22</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885.16</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268.22</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454.94</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454.94</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228.12</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228.12</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公务员事务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40.00</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30.22</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30.22</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其他组织事务支出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400.10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400.00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0.10</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20508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进修及培训</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干部教育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94.42</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94.42</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117.28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30.96</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30.96</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55.75</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55.75</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27.87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27.87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2.70</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21.87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21.87</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163.99</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163.99</w:t>
            </w: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50.51</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50.51</w:t>
            </w:r>
            <w:r>
              <w:rPr>
                <w:rFonts w:hint="default" w:ascii="Times New Roman" w:hAnsi="Times New Roman" w:cs="Times New Roman"/>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重庆市中共秀山土家族苗族自治县委组织部</w:t>
            </w:r>
          </w:p>
        </w:tc>
        <w:tc>
          <w:tcPr>
            <w:tcW w:w="31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1,553.15</w:t>
            </w: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1,153.38</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1,153.38</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94.42</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94.42</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117.28</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117.28</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23.47</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23.47</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163.99</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163.99</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50.51</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50.51</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1,553.15</w:t>
            </w: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1,603.05</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1,603.05</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50.42</w:t>
            </w: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0.52</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0.52</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50.42</w:t>
            </w: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1,603.57</w:t>
            </w:r>
            <w:r>
              <w:rPr>
                <w:rFonts w:hint="default" w:ascii="Times New Roman" w:hAnsi="Times New Roman" w:cs="Times New Roman"/>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1,603.57</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1,603.57</w:t>
            </w:r>
            <w:r>
              <w:rPr>
                <w:rFonts w:hint="default" w:ascii="Times New Roman" w:hAnsi="Times New Roman" w:cs="Times New Roman"/>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重庆市中共秀山土家族苗族自治县委组织部</w:t>
            </w:r>
          </w:p>
        </w:tc>
        <w:tc>
          <w:tcPr>
            <w:tcW w:w="330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1,603.05</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1,073.72</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529.34</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885.16</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268.22</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1,153.38</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885.16</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268.22</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454.94</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454.94</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228.12</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228.12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40.00</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40.00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30.22</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30.22</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2013299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其他组织事务支出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400.10</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400.00</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0.10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20508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进修及培训</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94.42</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干部教育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94.42</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94.42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117.28</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114.58</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30.96</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30.96</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55.75</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55.75</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27.87</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27.87</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2.70</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2.70</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2.70</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23.47</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21.87</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21.87</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163.99</w:t>
            </w: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163.99</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163.99</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50.51</w:t>
            </w:r>
            <w:r>
              <w:rPr>
                <w:rFonts w:hint="default" w:ascii="Times New Roman" w:hAnsi="Times New Roman" w:cs="Times New Roman"/>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50.51</w:t>
            </w:r>
            <w:r>
              <w:rPr>
                <w:rFonts w:hint="default" w:ascii="Times New Roman" w:hAnsi="Times New Roman" w:cs="Times New Roman"/>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50.51</w:t>
            </w:r>
            <w:r>
              <w:rPr>
                <w:rFonts w:hint="default" w:ascii="Times New Roman" w:hAnsi="Times New Roman" w:cs="Times New Roman"/>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备注：1.本表反映部门本年度一般公共预算财政拨款支出情况。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afterAutospacing="0" w:line="180" w:lineRule="atLeast"/>
        <w:ind w:firstLine="630" w:firstLineChars="30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重庆市中共秀山土家族苗族自治县委组织部</w:t>
            </w: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573.46</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468.62</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128.34</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6.87</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108.03</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147.39</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16.96</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55.75</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2.30</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27.87</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8.74</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23.47</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5.29</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0.99</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0.71</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54.17</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10.48</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31.64</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0.61</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1.52</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28.28</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3.36</w:t>
            </w: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401.57</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3.62</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10.62</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25.07</w:t>
            </w: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605.10</w:t>
            </w:r>
            <w:r>
              <w:rPr>
                <w:rFonts w:hint="default" w:ascii="Times New Roman" w:hAnsi="Times New Roman" w:cs="Times New Roman"/>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468.62</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公开部门： 重庆市中共秀山土家族苗族自治县委组织部</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重庆市中共秀山土家族苗族自治县委组织部</w:t>
            </w:r>
          </w:p>
        </w:tc>
        <w:tc>
          <w:tcPr>
            <w:tcW w:w="326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b/>
                <w:color w:val="auto"/>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afterAutospacing="0" w:line="180" w:lineRule="atLeast"/>
              <w:jc w:val="right"/>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备注：本表反映部门本年度国有资本经营预算财政拨款支出情况。本部门无国有资本经营收支，故本表无数据。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400" w:type="dxa"/>
        <w:tblInd w:w="0" w:type="dxa"/>
        <w:tblLayout w:type="fixed"/>
        <w:tblCellMar>
          <w:top w:w="0" w:type="dxa"/>
          <w:left w:w="0" w:type="dxa"/>
          <w:bottom w:w="0" w:type="dxa"/>
          <w:right w:w="0" w:type="dxa"/>
        </w:tblCellMar>
      </w:tblPr>
      <w:tblGrid>
        <w:gridCol w:w="4173"/>
        <w:gridCol w:w="2239"/>
        <w:gridCol w:w="2187"/>
        <w:gridCol w:w="4665"/>
        <w:gridCol w:w="2136"/>
      </w:tblGrid>
      <w:tr>
        <w:tblPrEx>
          <w:tblLayout w:type="fixed"/>
          <w:tblCellMar>
            <w:top w:w="0" w:type="dxa"/>
            <w:left w:w="0" w:type="dxa"/>
            <w:bottom w:w="0" w:type="dxa"/>
            <w:right w:w="0" w:type="dxa"/>
          </w:tblCellMar>
        </w:tblPrEx>
        <w:trPr>
          <w:trHeight w:val="346" w:hRule="atLeast"/>
        </w:trPr>
        <w:tc>
          <w:tcPr>
            <w:tcW w:w="154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bottom"/>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177" w:hRule="atLeast"/>
        </w:trPr>
        <w:tc>
          <w:tcPr>
            <w:tcW w:w="41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2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color w:val="auto"/>
                <w:sz w:val="20"/>
                <w:szCs w:val="20"/>
              </w:rPr>
            </w:pPr>
          </w:p>
        </w:tc>
        <w:tc>
          <w:tcPr>
            <w:tcW w:w="218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6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1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346" w:hRule="atLeast"/>
        </w:trPr>
        <w:tc>
          <w:tcPr>
            <w:tcW w:w="4173"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公开部门： </w:t>
            </w:r>
            <w:r>
              <w:rPr>
                <w:rFonts w:hint="default" w:ascii="Times New Roman" w:hAnsi="Times New Roman" w:cs="Times New Roman"/>
                <w:color w:val="auto"/>
                <w:sz w:val="20"/>
                <w:u w:color="auto"/>
              </w:rPr>
              <w:t>重庆市中共秀山土家族苗族自治县委组织部</w:t>
            </w:r>
          </w:p>
        </w:tc>
        <w:tc>
          <w:tcPr>
            <w:tcW w:w="2239"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center"/>
              <w:outlineLvl w:val="9"/>
              <w:rPr>
                <w:rFonts w:hint="default" w:ascii="Times New Roman" w:hAnsi="Times New Roman" w:cs="Times New Roman"/>
                <w:color w:val="auto"/>
                <w:sz w:val="20"/>
                <w:szCs w:val="20"/>
              </w:rPr>
            </w:pPr>
          </w:p>
        </w:tc>
        <w:tc>
          <w:tcPr>
            <w:tcW w:w="218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c>
          <w:tcPr>
            <w:tcW w:w="466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13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223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218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21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一、“三公”经费支出</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465.66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38.44</w:t>
            </w:r>
            <w:r>
              <w:rPr>
                <w:rFonts w:hint="default" w:ascii="Times New Roman" w:hAnsi="Times New Roman" w:cs="Times New Roman"/>
                <w:color w:val="auto"/>
                <w:sz w:val="20"/>
                <w:u w:color="auto"/>
              </w:rPr>
              <w:t xml:space="preserve"> </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38.44</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458.54</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7.13</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36.83</w:t>
            </w:r>
            <w:r>
              <w:rPr>
                <w:rFonts w:hint="default" w:ascii="Times New Roman" w:hAnsi="Times New Roman" w:cs="Times New Roman"/>
                <w:color w:val="auto"/>
                <w:sz w:val="20"/>
                <w:u w:color="auto"/>
              </w:rPr>
              <w:t xml:space="preserve"> </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36.83</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24.98</w:t>
            </w:r>
            <w:r>
              <w:rPr>
                <w:rFonts w:hint="default" w:ascii="Times New Roman" w:hAnsi="Times New Roman" w:cs="Times New Roman"/>
                <w:color w:val="auto"/>
                <w:sz w:val="20"/>
                <w:u w:color="auto"/>
              </w:rPr>
              <w:t xml:space="preserve"> </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24.98</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11.85</w:t>
            </w:r>
            <w:r>
              <w:rPr>
                <w:rFonts w:hint="default" w:ascii="Times New Roman" w:hAnsi="Times New Roman" w:cs="Times New Roman"/>
                <w:color w:val="auto"/>
                <w:sz w:val="20"/>
                <w:u w:color="auto"/>
              </w:rPr>
              <w:t xml:space="preserve"> </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11.85</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1.60</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124</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182"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8.49</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187" w:hRule="atLeast"/>
        </w:trPr>
        <w:tc>
          <w:tcPr>
            <w:tcW w:w="41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22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jc w:val="center"/>
              <w:textAlignment w:val="center"/>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textAlignment w:val="bottom"/>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290.28</w:t>
            </w:r>
            <w:r>
              <w:rPr>
                <w:rFonts w:hint="default" w:ascii="Times New Roman" w:hAnsi="Times New Roman" w:cs="Times New Roman"/>
                <w:color w:val="auto"/>
                <w:sz w:val="20"/>
                <w:u w:color="auto"/>
              </w:rPr>
              <w:t xml:space="preserve"> </w:t>
            </w:r>
          </w:p>
        </w:tc>
        <w:tc>
          <w:tcPr>
            <w:tcW w:w="466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p>
        </w:tc>
        <w:tc>
          <w:tcPr>
            <w:tcW w:w="21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afterAutospacing="0" w:line="180" w:lineRule="atLeast"/>
              <w:jc w:val="right"/>
              <w:outlineLvl w:val="9"/>
              <w:rPr>
                <w:rFonts w:hint="default" w:ascii="Times New Roman" w:hAnsi="Times New Roman" w:cs="Times New Roman"/>
                <w:color w:val="auto"/>
                <w:sz w:val="20"/>
                <w:szCs w:val="20"/>
              </w:rPr>
            </w:pPr>
          </w:p>
        </w:tc>
      </w:tr>
    </w:tbl>
    <w:p>
      <w:pPr>
        <w:keepNext w:val="0"/>
        <w:keepLines w:val="0"/>
        <w:pageBreakBefore w:val="0"/>
        <w:widowControl/>
        <w:kinsoku/>
        <w:overflowPunct/>
        <w:topLinePunct w:val="0"/>
        <w:autoSpaceDE/>
        <w:autoSpaceDN/>
        <w:bidi w:val="0"/>
        <w:adjustRightInd/>
        <w:snapToGrid/>
        <w:spacing w:afterAutospacing="0" w:line="180" w:lineRule="atLeast"/>
        <w:outlineLvl w:val="9"/>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 2.本套报表金额单位转换时可能存在尾数误差。</w:t>
      </w: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31B2FFD"/>
    <w:rsid w:val="033830CE"/>
    <w:rsid w:val="03B87EA0"/>
    <w:rsid w:val="03E3214F"/>
    <w:rsid w:val="044C50BA"/>
    <w:rsid w:val="05BC6D49"/>
    <w:rsid w:val="06194FF1"/>
    <w:rsid w:val="06A2550B"/>
    <w:rsid w:val="06F80EE2"/>
    <w:rsid w:val="07001CCA"/>
    <w:rsid w:val="075678DB"/>
    <w:rsid w:val="079D7CC7"/>
    <w:rsid w:val="08051BCA"/>
    <w:rsid w:val="086C12F4"/>
    <w:rsid w:val="089F5194"/>
    <w:rsid w:val="08BA052C"/>
    <w:rsid w:val="08DB07BA"/>
    <w:rsid w:val="09380893"/>
    <w:rsid w:val="0969353F"/>
    <w:rsid w:val="098305D0"/>
    <w:rsid w:val="098A0877"/>
    <w:rsid w:val="0A5C4B69"/>
    <w:rsid w:val="0A86124A"/>
    <w:rsid w:val="0AB54CC0"/>
    <w:rsid w:val="0B57732F"/>
    <w:rsid w:val="0B9335CE"/>
    <w:rsid w:val="0C1E71AF"/>
    <w:rsid w:val="0C7927C4"/>
    <w:rsid w:val="0C9B098C"/>
    <w:rsid w:val="0CE914C8"/>
    <w:rsid w:val="0D673E11"/>
    <w:rsid w:val="0D8B3D3C"/>
    <w:rsid w:val="0DDA54E4"/>
    <w:rsid w:val="0DDF52C7"/>
    <w:rsid w:val="0DE4466C"/>
    <w:rsid w:val="0E3A5F83"/>
    <w:rsid w:val="0E74421A"/>
    <w:rsid w:val="0EB074FD"/>
    <w:rsid w:val="0F1E671C"/>
    <w:rsid w:val="0F836721"/>
    <w:rsid w:val="0FA25D96"/>
    <w:rsid w:val="107B59E5"/>
    <w:rsid w:val="10EB59EA"/>
    <w:rsid w:val="10EC0126"/>
    <w:rsid w:val="10F70B9A"/>
    <w:rsid w:val="111445C7"/>
    <w:rsid w:val="114278C6"/>
    <w:rsid w:val="1158083A"/>
    <w:rsid w:val="11643A4B"/>
    <w:rsid w:val="11ED0F98"/>
    <w:rsid w:val="11F03528"/>
    <w:rsid w:val="12421D49"/>
    <w:rsid w:val="12C921C4"/>
    <w:rsid w:val="133E7B73"/>
    <w:rsid w:val="13871C70"/>
    <w:rsid w:val="13A71CB4"/>
    <w:rsid w:val="13AF1D43"/>
    <w:rsid w:val="13CE1647"/>
    <w:rsid w:val="13F42C7A"/>
    <w:rsid w:val="13FD55AB"/>
    <w:rsid w:val="14200702"/>
    <w:rsid w:val="15716E03"/>
    <w:rsid w:val="15963AB8"/>
    <w:rsid w:val="162E14A7"/>
    <w:rsid w:val="163A6CEE"/>
    <w:rsid w:val="173708E3"/>
    <w:rsid w:val="17C374FC"/>
    <w:rsid w:val="189079DC"/>
    <w:rsid w:val="189B0D0B"/>
    <w:rsid w:val="18B43F7C"/>
    <w:rsid w:val="194A1770"/>
    <w:rsid w:val="196C5911"/>
    <w:rsid w:val="19B906A4"/>
    <w:rsid w:val="1A547498"/>
    <w:rsid w:val="1A7B14CD"/>
    <w:rsid w:val="1B6F15B6"/>
    <w:rsid w:val="1BAA2EDC"/>
    <w:rsid w:val="1C5C0973"/>
    <w:rsid w:val="1CA55E64"/>
    <w:rsid w:val="1D014A01"/>
    <w:rsid w:val="1D022362"/>
    <w:rsid w:val="1D1B04B0"/>
    <w:rsid w:val="1DBD6767"/>
    <w:rsid w:val="1DC52125"/>
    <w:rsid w:val="1DD26311"/>
    <w:rsid w:val="1E374ACB"/>
    <w:rsid w:val="1E5E27E3"/>
    <w:rsid w:val="1E8768B7"/>
    <w:rsid w:val="1ECF0A66"/>
    <w:rsid w:val="1EF67CA4"/>
    <w:rsid w:val="1F020D3A"/>
    <w:rsid w:val="1F2C5189"/>
    <w:rsid w:val="1F4B0B02"/>
    <w:rsid w:val="1FBB35CD"/>
    <w:rsid w:val="1FCD26AF"/>
    <w:rsid w:val="202B2B21"/>
    <w:rsid w:val="20642787"/>
    <w:rsid w:val="21556F04"/>
    <w:rsid w:val="22403BD3"/>
    <w:rsid w:val="22766DBB"/>
    <w:rsid w:val="238E68F7"/>
    <w:rsid w:val="23DA37D9"/>
    <w:rsid w:val="243D1EF2"/>
    <w:rsid w:val="24B92327"/>
    <w:rsid w:val="24C14514"/>
    <w:rsid w:val="2533755C"/>
    <w:rsid w:val="25791755"/>
    <w:rsid w:val="25C76254"/>
    <w:rsid w:val="26396DF4"/>
    <w:rsid w:val="27167136"/>
    <w:rsid w:val="27B23302"/>
    <w:rsid w:val="29310A5F"/>
    <w:rsid w:val="29C37A35"/>
    <w:rsid w:val="2A064C31"/>
    <w:rsid w:val="2A076083"/>
    <w:rsid w:val="2A0D0CC3"/>
    <w:rsid w:val="2A73162E"/>
    <w:rsid w:val="2B167953"/>
    <w:rsid w:val="2B200583"/>
    <w:rsid w:val="2B8209DE"/>
    <w:rsid w:val="2B941C9F"/>
    <w:rsid w:val="2C6762A3"/>
    <w:rsid w:val="2EA85F06"/>
    <w:rsid w:val="2EBF7B3E"/>
    <w:rsid w:val="2EDE1934"/>
    <w:rsid w:val="2F405569"/>
    <w:rsid w:val="2F900E51"/>
    <w:rsid w:val="2FCA4B37"/>
    <w:rsid w:val="2FE029D7"/>
    <w:rsid w:val="2FF06E00"/>
    <w:rsid w:val="30562E26"/>
    <w:rsid w:val="30586FEC"/>
    <w:rsid w:val="30CD40DB"/>
    <w:rsid w:val="30EC7046"/>
    <w:rsid w:val="3145681D"/>
    <w:rsid w:val="315F0B22"/>
    <w:rsid w:val="319D022C"/>
    <w:rsid w:val="31C90022"/>
    <w:rsid w:val="31D84415"/>
    <w:rsid w:val="31F30FE2"/>
    <w:rsid w:val="32232C47"/>
    <w:rsid w:val="32285F6F"/>
    <w:rsid w:val="32770556"/>
    <w:rsid w:val="329C0913"/>
    <w:rsid w:val="32AA0460"/>
    <w:rsid w:val="32BE6514"/>
    <w:rsid w:val="3337290D"/>
    <w:rsid w:val="33E31118"/>
    <w:rsid w:val="33EF7674"/>
    <w:rsid w:val="33F24332"/>
    <w:rsid w:val="342D7BC6"/>
    <w:rsid w:val="352930DB"/>
    <w:rsid w:val="35573069"/>
    <w:rsid w:val="355F6038"/>
    <w:rsid w:val="358C217E"/>
    <w:rsid w:val="35937598"/>
    <w:rsid w:val="35FB4B22"/>
    <w:rsid w:val="364E4352"/>
    <w:rsid w:val="36C9128A"/>
    <w:rsid w:val="372E3953"/>
    <w:rsid w:val="374E3AB2"/>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368E7"/>
    <w:rsid w:val="3E7555B1"/>
    <w:rsid w:val="3E787ED9"/>
    <w:rsid w:val="3EEC37F3"/>
    <w:rsid w:val="3F032E93"/>
    <w:rsid w:val="3F0527E5"/>
    <w:rsid w:val="3F694D83"/>
    <w:rsid w:val="3F885DCC"/>
    <w:rsid w:val="3FCD675E"/>
    <w:rsid w:val="3FD16652"/>
    <w:rsid w:val="4004000C"/>
    <w:rsid w:val="40577597"/>
    <w:rsid w:val="411B6CE5"/>
    <w:rsid w:val="412070D7"/>
    <w:rsid w:val="41314E40"/>
    <w:rsid w:val="41E0734B"/>
    <w:rsid w:val="426554D0"/>
    <w:rsid w:val="426C1EA8"/>
    <w:rsid w:val="42736402"/>
    <w:rsid w:val="42E86A87"/>
    <w:rsid w:val="43307B09"/>
    <w:rsid w:val="438D0E97"/>
    <w:rsid w:val="43BB152F"/>
    <w:rsid w:val="44C37687"/>
    <w:rsid w:val="44D357BB"/>
    <w:rsid w:val="45CB699A"/>
    <w:rsid w:val="465B470D"/>
    <w:rsid w:val="469D6AD4"/>
    <w:rsid w:val="471E6C84"/>
    <w:rsid w:val="4748792B"/>
    <w:rsid w:val="475D719D"/>
    <w:rsid w:val="47674801"/>
    <w:rsid w:val="47C213E9"/>
    <w:rsid w:val="480B131C"/>
    <w:rsid w:val="48225EF7"/>
    <w:rsid w:val="488F422B"/>
    <w:rsid w:val="48E36915"/>
    <w:rsid w:val="495C4A24"/>
    <w:rsid w:val="497135DF"/>
    <w:rsid w:val="4A263DF2"/>
    <w:rsid w:val="4A6F6675"/>
    <w:rsid w:val="4B135857"/>
    <w:rsid w:val="4B7951CB"/>
    <w:rsid w:val="4B7C315C"/>
    <w:rsid w:val="4DAC4ACA"/>
    <w:rsid w:val="4DBE01D2"/>
    <w:rsid w:val="4E2B4B4D"/>
    <w:rsid w:val="4EC22EA7"/>
    <w:rsid w:val="4EFC6D10"/>
    <w:rsid w:val="4F0C6BA3"/>
    <w:rsid w:val="4F10477D"/>
    <w:rsid w:val="4F186D58"/>
    <w:rsid w:val="4F233A66"/>
    <w:rsid w:val="4F7A2A20"/>
    <w:rsid w:val="4FEA65B7"/>
    <w:rsid w:val="50F06B6E"/>
    <w:rsid w:val="52234D33"/>
    <w:rsid w:val="522D30E0"/>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696C82"/>
    <w:rsid w:val="5A3B59D6"/>
    <w:rsid w:val="5A573AE9"/>
    <w:rsid w:val="5AD134D8"/>
    <w:rsid w:val="5B6503B1"/>
    <w:rsid w:val="5C263CE4"/>
    <w:rsid w:val="5C5D2777"/>
    <w:rsid w:val="5CF66BF3"/>
    <w:rsid w:val="5D290C69"/>
    <w:rsid w:val="5E332ED0"/>
    <w:rsid w:val="5F2D4A41"/>
    <w:rsid w:val="5FCE6CA4"/>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4D5D09"/>
    <w:rsid w:val="677E4B5B"/>
    <w:rsid w:val="67924660"/>
    <w:rsid w:val="68407834"/>
    <w:rsid w:val="6883293E"/>
    <w:rsid w:val="688412AD"/>
    <w:rsid w:val="68EA7DBA"/>
    <w:rsid w:val="68EB1B71"/>
    <w:rsid w:val="68ED54D5"/>
    <w:rsid w:val="69475C96"/>
    <w:rsid w:val="6A3E0CF0"/>
    <w:rsid w:val="6AAD2300"/>
    <w:rsid w:val="6B474EF5"/>
    <w:rsid w:val="6BBF53FD"/>
    <w:rsid w:val="6C560CAE"/>
    <w:rsid w:val="6C576495"/>
    <w:rsid w:val="6D903FF5"/>
    <w:rsid w:val="6DA955B8"/>
    <w:rsid w:val="6DE346AB"/>
    <w:rsid w:val="6DE5391A"/>
    <w:rsid w:val="6EA91E44"/>
    <w:rsid w:val="6EFD1324"/>
    <w:rsid w:val="6F5A53AC"/>
    <w:rsid w:val="6FAC003D"/>
    <w:rsid w:val="6FE55E12"/>
    <w:rsid w:val="6FFB2E76"/>
    <w:rsid w:val="708F6F7F"/>
    <w:rsid w:val="70D94BD3"/>
    <w:rsid w:val="713A2344"/>
    <w:rsid w:val="71A20953"/>
    <w:rsid w:val="71C34D91"/>
    <w:rsid w:val="725356F0"/>
    <w:rsid w:val="72DB435C"/>
    <w:rsid w:val="72E2613A"/>
    <w:rsid w:val="72F771F4"/>
    <w:rsid w:val="736650B0"/>
    <w:rsid w:val="73934AD2"/>
    <w:rsid w:val="74D9451F"/>
    <w:rsid w:val="750837F0"/>
    <w:rsid w:val="754758CF"/>
    <w:rsid w:val="762E02B3"/>
    <w:rsid w:val="764F62AB"/>
    <w:rsid w:val="765C45EC"/>
    <w:rsid w:val="768A7619"/>
    <w:rsid w:val="76EB72A5"/>
    <w:rsid w:val="772E1EBA"/>
    <w:rsid w:val="77A9466D"/>
    <w:rsid w:val="77EB79F7"/>
    <w:rsid w:val="7852057B"/>
    <w:rsid w:val="796D60A4"/>
    <w:rsid w:val="79A031D5"/>
    <w:rsid w:val="7A1525F7"/>
    <w:rsid w:val="7B420052"/>
    <w:rsid w:val="7B861484"/>
    <w:rsid w:val="7BD06A28"/>
    <w:rsid w:val="7C3A7C0B"/>
    <w:rsid w:val="7C5248E4"/>
    <w:rsid w:val="7C566698"/>
    <w:rsid w:val="7C5866A3"/>
    <w:rsid w:val="7D7406BB"/>
    <w:rsid w:val="7DD05F38"/>
    <w:rsid w:val="7DE94331"/>
    <w:rsid w:val="7EF239D1"/>
    <w:rsid w:val="7F446A19"/>
    <w:rsid w:val="7F7171E3"/>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Normal (Web)"/>
    <w:basedOn w:val="1"/>
    <w:unhideWhenUsed/>
    <w:qFormat/>
    <w:uiPriority w:val="0"/>
    <w:pPr>
      <w:spacing w:before="100" w:beforeAutospacing="1" w:after="100" w:afterAutospacing="1"/>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1</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2024-10-08T05:05:25Z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