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重庆市秀山土家族苗族自治县司法局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default" w:ascii="方正小标宋_GBK" w:hAnsi="方正小标宋_GBK" w:eastAsia="方正小标宋_GBK" w:cs="方正小标宋_GBK"/>
          <w:color w:val="auto"/>
          <w:sz w:val="36"/>
          <w:szCs w:val="36"/>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楷体_GBK" w:hAnsi="方正楷体_GBK" w:eastAsia="方正楷体_GBK" w:cs="方正楷体_GBK"/>
          <w:b w:val="0"/>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依据《中共重庆市委办公厅重庆市人民政府办公厅关于秀山土家族苗族自治县人民政府机构改革方案的通知》（秀山委办发〔</w:t>
      </w:r>
      <w:r>
        <w:rPr>
          <w:rFonts w:hint="default" w:ascii="Times New Roman" w:hAnsi="Times New Roman" w:eastAsia="方正仿宋_GBK" w:cs="Times New Roman"/>
          <w:color w:val="auto"/>
          <w:kern w:val="0"/>
          <w:sz w:val="32"/>
          <w:szCs w:val="32"/>
          <w:lang w:val="en-US" w:eastAsia="zh-CN" w:bidi="ar"/>
        </w:rPr>
        <w:t>2019〕42</w:t>
      </w:r>
      <w:r>
        <w:rPr>
          <w:rFonts w:hint="default" w:ascii="Times New Roman" w:hAnsi="Times New Roman" w:eastAsia="方正仿宋_GBK" w:cs="Times New Roman"/>
          <w:color w:val="auto"/>
          <w:sz w:val="32"/>
          <w:szCs w:val="32"/>
        </w:rPr>
        <w:t>号）和《关于县司法局下属事业单位机构编制事项的批复》（秀山委编委〔</w:t>
      </w:r>
      <w:r>
        <w:rPr>
          <w:rFonts w:hint="default" w:ascii="Times New Roman" w:hAnsi="Times New Roman" w:eastAsia="方正仿宋_GBK" w:cs="Times New Roman"/>
          <w:color w:val="auto"/>
          <w:kern w:val="0"/>
          <w:sz w:val="32"/>
          <w:szCs w:val="32"/>
          <w:lang w:val="en-US" w:eastAsia="zh-CN" w:bidi="ar"/>
        </w:rPr>
        <w:t>2019〕88</w:t>
      </w:r>
      <w:r>
        <w:rPr>
          <w:rFonts w:hint="default" w:ascii="Times New Roman" w:hAnsi="Times New Roman" w:eastAsia="方正仿宋_GBK" w:cs="Times New Roman"/>
          <w:color w:val="auto"/>
          <w:sz w:val="32"/>
          <w:szCs w:val="32"/>
        </w:rPr>
        <w:t>号）为秀山县政府主管司法行政工作的职能部门。主要职责是：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2、负责协调县级各部门实施法律、法规、规章中的争议和问题；审查县级各部门报送县政府的规范性文件，组织开展全县规范性文件清理工作。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5、承担社区矫正工作；指导帮教安置工作。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7、承担国家统一法律职业资格考试政策的宣传咨询工作；负责全县法律职业资格证书持有人备案工作。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8、规划、协调、指导全县法治人才队伍建设相关工作。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9、负责本系统信息化建设和应急处突工作。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10、完成县委、县政府交办的其他任务。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秀山土家族苗族自治县司法局，为秀山土家族苗族自治县人民政府工作部门。内设办公室、法治综合科、行政复议与应诉科、行政执法监督科、普法与依法治理科、人民参与和促进法治科、社区矫正管理科、公共法律服务管理科、律师工作科、政治部共</w:t>
      </w:r>
      <w:r>
        <w:rPr>
          <w:rFonts w:hint="default" w:ascii="Times New Roman" w:hAnsi="Times New Roman" w:eastAsia="方正仿宋_GBK" w:cs="Times New Roman"/>
          <w:color w:val="auto"/>
          <w:kern w:val="0"/>
          <w:sz w:val="32"/>
          <w:szCs w:val="32"/>
          <w:lang w:val="en-US" w:eastAsia="zh-CN" w:bidi="ar"/>
        </w:rPr>
        <w:t>10个职能科室，下辖27个司法所、3</w:t>
      </w:r>
      <w:r>
        <w:rPr>
          <w:rFonts w:hint="default" w:ascii="Times New Roman" w:hAnsi="Times New Roman" w:eastAsia="方正仿宋_GBK" w:cs="Times New Roman"/>
          <w:color w:val="auto"/>
          <w:sz w:val="32"/>
          <w:szCs w:val="32"/>
        </w:rPr>
        <w:t>个直属事业单位（县公证处、县法律援助中心、县矫正帮教管理服务中心）。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rPr>
      </w:pPr>
      <w:r>
        <w:rPr>
          <w:rStyle w:val="9"/>
          <w:rFonts w:hint="default" w:ascii="Times New Roman" w:hAnsi="Times New Roman" w:eastAsia="黑体" w:cs="Times New Roman"/>
          <w:b w:val="0"/>
          <w:bCs/>
          <w:color w:val="auto"/>
          <w:sz w:val="32"/>
          <w:szCs w:val="32"/>
          <w:shd w:val="clear" w:color="auto" w:fill="FFFFFF"/>
        </w:rPr>
        <w:t>二、部门决算情况说明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val="0"/>
          <w:bCs/>
          <w:color w:val="auto"/>
          <w:sz w:val="32"/>
          <w:szCs w:val="32"/>
        </w:rPr>
      </w:pPr>
      <w:r>
        <w:rPr>
          <w:rStyle w:val="9"/>
          <w:rFonts w:hint="default" w:ascii="Times New Roman" w:hAnsi="Times New Roman" w:eastAsia="方正仿宋_GBK" w:cs="Times New Roman"/>
          <w:b/>
          <w:bCs w:val="0"/>
          <w:color w:val="auto"/>
          <w:sz w:val="32"/>
          <w:szCs w:val="32"/>
          <w:shd w:val="clear" w:color="auto" w:fill="FFFFFF"/>
        </w:rPr>
        <w:t>1.总体情况。</w:t>
      </w:r>
      <w:r>
        <w:rPr>
          <w:rFonts w:hint="default" w:ascii="Times New Roman" w:hAnsi="Times New Roman" w:eastAsia="方正仿宋_GBK" w:cs="Times New Roman"/>
          <w:b w:val="0"/>
          <w:bCs/>
          <w:color w:val="auto"/>
          <w:sz w:val="32"/>
          <w:szCs w:val="32"/>
          <w:shd w:val="clear" w:color="auto" w:fill="FFFFFF"/>
        </w:rPr>
        <w:t>2023年度收入总计2355.62万元，支出总计</w:t>
      </w:r>
      <w:r>
        <w:rPr>
          <w:rFonts w:hint="default" w:ascii="Times New Roman" w:hAnsi="Times New Roman" w:eastAsia="方正仿宋_GBK" w:cs="Times New Roman"/>
          <w:b w:val="0"/>
          <w:bCs/>
          <w:color w:val="auto"/>
          <w:sz w:val="32"/>
          <w:szCs w:val="32"/>
        </w:rPr>
        <w:t>2355.62</w:t>
      </w:r>
      <w:r>
        <w:rPr>
          <w:rFonts w:hint="default" w:ascii="Times New Roman" w:hAnsi="Times New Roman" w:eastAsia="方正仿宋_GBK" w:cs="Times New Roman"/>
          <w:b w:val="0"/>
          <w:bCs/>
          <w:color w:val="auto"/>
          <w:sz w:val="32"/>
          <w:szCs w:val="32"/>
          <w:shd w:val="clear" w:color="auto" w:fill="FFFFFF"/>
        </w:rPr>
        <w:t>万元。收支较上年决算数增加15.27万元，增长0.65%，主要原因是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方正仿宋_GBK" w:cs="Times New Roman"/>
          <w:b/>
          <w:bCs w:val="0"/>
          <w:color w:val="auto"/>
          <w:sz w:val="32"/>
          <w:szCs w:val="32"/>
          <w:shd w:val="clear" w:color="auto" w:fill="FFFFFF"/>
        </w:rPr>
        <w:t>2.收入情况。</w:t>
      </w:r>
      <w:r>
        <w:rPr>
          <w:rFonts w:hint="default" w:ascii="Times New Roman" w:hAnsi="Times New Roman" w:eastAsia="方正仿宋_GBK" w:cs="Times New Roman"/>
          <w:b w:val="0"/>
          <w:bCs/>
          <w:color w:val="auto"/>
          <w:sz w:val="32"/>
          <w:szCs w:val="32"/>
          <w:shd w:val="clear" w:color="auto" w:fill="FFFFFF"/>
        </w:rPr>
        <w:t>2023年度收入合计2355.62万元，较上年决算数增加16.77万元，增长0.72%，主要原因是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eastAsia" w:ascii="Times New Roman" w:hAnsi="Times New Roman" w:eastAsia="方正仿宋_GBK" w:cs="Times New Roman"/>
          <w:b w:val="0"/>
          <w:bCs/>
          <w:color w:val="auto"/>
          <w:sz w:val="32"/>
          <w:szCs w:val="32"/>
          <w:shd w:val="clear" w:color="auto" w:fill="FFFFFF"/>
          <w:lang w:val="en-US" w:eastAsia="zh-CN"/>
        </w:rPr>
        <w:t>，</w:t>
      </w:r>
      <w:r>
        <w:rPr>
          <w:rFonts w:hint="default" w:ascii="Times New Roman" w:hAnsi="Times New Roman" w:eastAsia="方正仿宋_GBK" w:cs="Times New Roman"/>
          <w:b w:val="0"/>
          <w:bCs/>
          <w:color w:val="auto"/>
          <w:sz w:val="32"/>
          <w:szCs w:val="32"/>
          <w:shd w:val="clear" w:color="auto" w:fill="FFFFFF"/>
        </w:rPr>
        <w:t>财政拨款收入</w:t>
      </w:r>
      <w:r>
        <w:rPr>
          <w:rFonts w:hint="default" w:ascii="Times New Roman" w:hAnsi="Times New Roman" w:eastAsia="方正仿宋_GBK" w:cs="Times New Roman"/>
          <w:b w:val="0"/>
          <w:bCs/>
          <w:color w:val="auto"/>
          <w:sz w:val="32"/>
          <w:szCs w:val="32"/>
        </w:rPr>
        <w:t>2355.62</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方正仿宋_GBK" w:cs="Times New Roman"/>
          <w:b/>
          <w:bCs w:val="0"/>
          <w:color w:val="auto"/>
          <w:sz w:val="32"/>
          <w:szCs w:val="32"/>
          <w:shd w:val="clear" w:color="auto" w:fill="FFFFFF"/>
        </w:rPr>
        <w:t>3.支出情况。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2355.62</w:t>
      </w:r>
      <w:r>
        <w:rPr>
          <w:rFonts w:hint="default" w:ascii="Times New Roman" w:hAnsi="Times New Roman" w:eastAsia="方正仿宋_GBK" w:cs="Times New Roman"/>
          <w:b w:val="0"/>
          <w:bCs/>
          <w:color w:val="auto"/>
          <w:sz w:val="32"/>
          <w:szCs w:val="32"/>
          <w:shd w:val="clear" w:color="auto" w:fill="FFFFFF"/>
        </w:rPr>
        <w:t>万元，较上年决算数增加15.27万元，增长0.65%，主要原因是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1727.34</w:t>
      </w:r>
      <w:r>
        <w:rPr>
          <w:rFonts w:hint="default" w:ascii="Times New Roman" w:hAnsi="Times New Roman" w:eastAsia="方正仿宋_GBK" w:cs="Times New Roman"/>
          <w:b w:val="0"/>
          <w:bCs/>
          <w:color w:val="auto"/>
          <w:sz w:val="32"/>
          <w:szCs w:val="32"/>
          <w:shd w:val="clear" w:color="auto" w:fill="FFFFFF"/>
        </w:rPr>
        <w:t>万元，占73.33%；项目支出</w:t>
      </w:r>
      <w:r>
        <w:rPr>
          <w:rFonts w:hint="default" w:ascii="Times New Roman" w:hAnsi="Times New Roman" w:eastAsia="方正仿宋_GBK" w:cs="Times New Roman"/>
          <w:b w:val="0"/>
          <w:bCs/>
          <w:color w:val="auto"/>
          <w:sz w:val="32"/>
          <w:szCs w:val="32"/>
        </w:rPr>
        <w:t>628.29</w:t>
      </w:r>
      <w:r>
        <w:rPr>
          <w:rFonts w:hint="default" w:ascii="Times New Roman" w:hAnsi="Times New Roman" w:eastAsia="方正仿宋_GBK" w:cs="Times New Roman"/>
          <w:b w:val="0"/>
          <w:bCs/>
          <w:color w:val="auto"/>
          <w:sz w:val="32"/>
          <w:szCs w:val="32"/>
          <w:shd w:val="clear" w:color="auto" w:fill="FFFFFF"/>
        </w:rPr>
        <w:t>万元，占26.67%。此外，结余分配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color w:val="auto"/>
          <w:sz w:val="32"/>
          <w:szCs w:val="32"/>
        </w:rPr>
      </w:pPr>
      <w:r>
        <w:rPr>
          <w:rStyle w:val="9"/>
          <w:rFonts w:hint="default" w:ascii="Times New Roman" w:hAnsi="Times New Roman" w:eastAsia="方正仿宋_GBK" w:cs="Times New Roman"/>
          <w:b/>
          <w:bCs w:val="0"/>
          <w:color w:val="auto"/>
          <w:sz w:val="32"/>
          <w:szCs w:val="32"/>
          <w:shd w:val="clear" w:color="auto" w:fill="FFFFFF"/>
        </w:rPr>
        <w:t>4.结转结余情况。</w:t>
      </w:r>
      <w:r>
        <w:rPr>
          <w:rFonts w:hint="default" w:ascii="Times New Roman" w:hAnsi="Times New Roman" w:eastAsia="方正仿宋_GBK" w:cs="Times New Roman"/>
          <w:b w:val="0"/>
          <w:bCs/>
          <w:color w:val="auto"/>
          <w:sz w:val="32"/>
          <w:szCs w:val="32"/>
          <w:shd w:val="clear" w:color="auto" w:fill="FFFFFF"/>
        </w:rPr>
        <w:t>2023年度年末结转和结余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kern w:val="0"/>
          <w:sz w:val="32"/>
          <w:szCs w:val="32"/>
          <w:lang w:val="en-US" w:eastAsia="zh-CN" w:bidi="ar"/>
        </w:rPr>
        <w:t>较上年决算数无增减。</w:t>
      </w:r>
    </w:p>
    <w:p>
      <w:pPr>
        <w:pStyle w:val="12"/>
        <w:keepNext w:val="0"/>
        <w:keepLines w:val="0"/>
        <w:pageBreakBefore w:val="0"/>
        <w:widowControl/>
        <w:kinsoku/>
        <w:wordWrap/>
        <w:overflowPunct/>
        <w:topLinePunct w:val="0"/>
        <w:autoSpaceDE w:val="0"/>
        <w:autoSpaceDN/>
        <w:bidi w:val="0"/>
        <w:adjustRightInd/>
        <w:spacing w:line="560" w:lineRule="exact"/>
        <w:ind w:firstLine="643"/>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2023年度财政拨款收、支总计2355.62万元。与2022年相比，财政拨款收、支总计各增加15.27万元，增长0.65%。主要原因是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pacing w:line="560" w:lineRule="exact"/>
        <w:ind w:firstLine="643"/>
        <w:textAlignment w:val="auto"/>
        <w:outlineLvl w:val="9"/>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b w:val="0"/>
          <w:bCs/>
          <w:color w:val="auto"/>
          <w:sz w:val="32"/>
          <w:szCs w:val="32"/>
        </w:rPr>
      </w:pPr>
      <w:r>
        <w:rPr>
          <w:rStyle w:val="9"/>
          <w:rFonts w:hint="default" w:ascii="Times New Roman" w:hAnsi="Times New Roman" w:eastAsia="方正仿宋_GBK" w:cs="Times New Roman"/>
          <w:b/>
          <w:bCs w:val="0"/>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2355.62</w:t>
      </w:r>
      <w:r>
        <w:rPr>
          <w:rFonts w:hint="default" w:ascii="Times New Roman" w:hAnsi="Times New Roman" w:eastAsia="方正仿宋_GBK" w:cs="Times New Roman"/>
          <w:b w:val="0"/>
          <w:bCs/>
          <w:color w:val="auto"/>
          <w:sz w:val="32"/>
          <w:szCs w:val="32"/>
          <w:shd w:val="clear" w:color="auto" w:fill="FFFFFF"/>
        </w:rPr>
        <w:t>万元，较上年决算数增加16.77万元，增长0.72%。主要原因是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。较年初预算数增加114.14万元，增长5.09%</w:t>
      </w:r>
      <w:r>
        <w:rPr>
          <w:rFonts w:hint="eastAsia"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sz w:val="32"/>
          <w:szCs w:val="32"/>
          <w:shd w:val="clear" w:color="auto" w:fill="FFFFFF"/>
        </w:rPr>
        <w:t>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shd w:val="clear" w:color="auto" w:fill="FFFFFF"/>
          <w:lang w:val="en-US" w:eastAsia="zh-CN"/>
        </w:rPr>
      </w:pPr>
      <w:r>
        <w:rPr>
          <w:rStyle w:val="9"/>
          <w:rFonts w:hint="default" w:ascii="Times New Roman" w:hAnsi="Times New Roman" w:eastAsia="方正仿宋_GBK" w:cs="Times New Roman"/>
          <w:b/>
          <w:bCs w:val="0"/>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2355.62</w:t>
      </w:r>
      <w:r>
        <w:rPr>
          <w:rFonts w:hint="default" w:ascii="Times New Roman" w:hAnsi="Times New Roman" w:eastAsia="方正仿宋_GBK" w:cs="Times New Roman"/>
          <w:b w:val="0"/>
          <w:bCs/>
          <w:color w:val="auto"/>
          <w:sz w:val="32"/>
          <w:szCs w:val="32"/>
          <w:shd w:val="clear" w:color="auto" w:fill="FFFFFF"/>
        </w:rPr>
        <w:t>万元，较上年决算数增加15.27万元，增长0.65%</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。较年初预算数增加114.14万元，增长5.09%</w:t>
      </w:r>
      <w:r>
        <w:rPr>
          <w:rFonts w:hint="eastAsia" w:ascii="Times New Roman" w:hAnsi="Times New Roman" w:eastAsia="方正仿宋_GBK" w:cs="Times New Roman"/>
          <w:b w:val="0"/>
          <w:bCs/>
          <w:color w:val="auto"/>
          <w:sz w:val="32"/>
          <w:szCs w:val="32"/>
          <w:shd w:val="clear" w:color="auto" w:fill="FFFFFF"/>
          <w:lang w:eastAsia="zh-CN"/>
        </w:rPr>
        <w:t>，主要原因是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eastAsia" w:ascii="Times New Roman" w:hAnsi="Times New Roman" w:eastAsia="方正仿宋_GBK" w:cs="Times New Roman"/>
          <w:b w:val="0"/>
          <w:bCs/>
          <w:color w:val="auto"/>
          <w:sz w:val="32"/>
          <w:szCs w:val="32"/>
          <w:shd w:val="clear" w:color="auto" w:fill="FFFFFF"/>
          <w:lang w:val="en-US"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lang w:eastAsia="zh-CN"/>
        </w:rPr>
      </w:pPr>
      <w:r>
        <w:rPr>
          <w:rStyle w:val="9"/>
          <w:rFonts w:hint="default" w:ascii="Times New Roman" w:hAnsi="Times New Roman" w:eastAsia="方正仿宋_GBK" w:cs="Times New Roman"/>
          <w:b/>
          <w:bCs w:val="0"/>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r>
        <w:rPr>
          <w:rFonts w:hint="default" w:ascii="Times New Roman" w:hAnsi="Times New Roman" w:eastAsia="方正仿宋_GBK" w:cs="Times New Roman"/>
          <w:b w:val="0"/>
          <w:bCs/>
          <w:color w:val="auto"/>
          <w:kern w:val="0"/>
          <w:sz w:val="32"/>
          <w:szCs w:val="32"/>
          <w:lang w:val="en-US" w:eastAsia="zh-CN" w:bidi="ar"/>
        </w:rPr>
        <w:t>主要原因严格落实过紧日子政策，缩紧支出。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9"/>
          <w:rFonts w:hint="default" w:ascii="Times New Roman" w:hAnsi="Times New Roman" w:eastAsia="方正仿宋_GBK" w:cs="Times New Roman"/>
          <w:b/>
          <w:bCs w:val="0"/>
          <w:color w:val="auto"/>
          <w:sz w:val="32"/>
          <w:szCs w:val="32"/>
          <w:shd w:val="clear" w:color="auto" w:fill="FFFFFF"/>
        </w:rPr>
        <w:t xml:space="preserve"> 4.比较情况。</w:t>
      </w:r>
      <w:r>
        <w:rPr>
          <w:rFonts w:hint="default" w:ascii="Times New Roman" w:hAnsi="Times New Roman" w:eastAsia="方正仿宋_GBK" w:cs="Times New Roman"/>
          <w:b w:val="0"/>
          <w:bCs/>
          <w:color w:val="auto"/>
          <w:sz w:val="32"/>
          <w:szCs w:val="32"/>
          <w:shd w:val="clear" w:color="auto" w:fill="FFFFFF"/>
        </w:rPr>
        <w:t>本部门2023年度一般公共预算财政拨款支出主要用于以下几个方面：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（1）一般公共服务支出</w:t>
      </w:r>
      <w:r>
        <w:rPr>
          <w:rFonts w:hint="default" w:ascii="Times New Roman" w:hAnsi="Times New Roman" w:eastAsia="方正仿宋_GBK" w:cs="Times New Roman"/>
          <w:b w:val="0"/>
          <w:bCs/>
          <w:color w:val="auto"/>
          <w:sz w:val="32"/>
          <w:szCs w:val="32"/>
        </w:rPr>
        <w:t>0.48</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0.02</w:t>
      </w:r>
      <w:r>
        <w:rPr>
          <w:rFonts w:hint="default" w:ascii="Times New Roman" w:hAnsi="Times New Roman" w:eastAsia="方正仿宋_GBK" w:cs="Times New Roman"/>
          <w:b w:val="0"/>
          <w:bCs/>
          <w:color w:val="auto"/>
          <w:sz w:val="32"/>
          <w:szCs w:val="32"/>
          <w:shd w:val="clear" w:color="auto" w:fill="FFFFFF"/>
        </w:rPr>
        <w:t>%，较年初预算数增加0.48万元，增长100.00%，</w:t>
      </w:r>
      <w:r>
        <w:rPr>
          <w:rFonts w:hint="default" w:ascii="Times New Roman" w:hAnsi="Times New Roman" w:eastAsia="方正仿宋_GBK" w:cs="Times New Roman"/>
          <w:b w:val="0"/>
          <w:bCs/>
          <w:color w:val="auto"/>
          <w:kern w:val="0"/>
          <w:sz w:val="32"/>
          <w:szCs w:val="32"/>
          <w:lang w:val="en-US" w:eastAsia="zh-CN" w:bidi="ar"/>
        </w:rPr>
        <w:t>主要原因是新增秀山县律师行业支部2023年度工作经费。</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2</w:t>
      </w:r>
      <w:r>
        <w:rPr>
          <w:rFonts w:hint="default" w:ascii="Times New Roman" w:hAnsi="Times New Roman" w:eastAsia="方正仿宋_GBK" w:cs="Times New Roman"/>
          <w:b w:val="0"/>
          <w:bCs/>
          <w:color w:val="auto"/>
          <w:sz w:val="32"/>
          <w:szCs w:val="32"/>
          <w:shd w:val="clear" w:color="auto" w:fill="FFFFFF"/>
        </w:rPr>
        <w:t>）公共安全支出</w:t>
      </w:r>
      <w:r>
        <w:rPr>
          <w:rFonts w:hint="default" w:ascii="Times New Roman" w:hAnsi="Times New Roman" w:eastAsia="方正仿宋_GBK" w:cs="Times New Roman"/>
          <w:b w:val="0"/>
          <w:bCs/>
          <w:color w:val="auto"/>
          <w:sz w:val="32"/>
          <w:szCs w:val="32"/>
        </w:rPr>
        <w:t>1905.11</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80.87</w:t>
      </w:r>
      <w:r>
        <w:rPr>
          <w:rFonts w:hint="default" w:ascii="Times New Roman" w:hAnsi="Times New Roman" w:eastAsia="方正仿宋_GBK" w:cs="Times New Roman"/>
          <w:b w:val="0"/>
          <w:bCs/>
          <w:color w:val="auto"/>
          <w:sz w:val="32"/>
          <w:szCs w:val="32"/>
          <w:shd w:val="clear" w:color="auto" w:fill="FFFFFF"/>
        </w:rPr>
        <w:t>%，较年初预算数增加70.42万元，增长3.84%，</w:t>
      </w:r>
      <w:r>
        <w:rPr>
          <w:rFonts w:hint="default" w:ascii="Times New Roman" w:hAnsi="Times New Roman" w:eastAsia="方正仿宋_GBK" w:cs="Times New Roman"/>
          <w:b w:val="0"/>
          <w:bCs/>
          <w:color w:val="auto"/>
          <w:kern w:val="0"/>
          <w:sz w:val="32"/>
          <w:szCs w:val="32"/>
          <w:lang w:val="en-US" w:eastAsia="zh-CN" w:bidi="ar"/>
        </w:rPr>
        <w:t>主要原因是人员社保、公积金等经费支出增加。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）社会保障与就业支出</w:t>
      </w:r>
      <w:r>
        <w:rPr>
          <w:rFonts w:hint="default" w:ascii="Times New Roman" w:hAnsi="Times New Roman" w:eastAsia="方正仿宋_GBK" w:cs="Times New Roman"/>
          <w:b w:val="0"/>
          <w:bCs/>
          <w:color w:val="auto"/>
          <w:sz w:val="32"/>
          <w:szCs w:val="32"/>
        </w:rPr>
        <w:t>264.12</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11.21</w:t>
      </w:r>
      <w:r>
        <w:rPr>
          <w:rFonts w:hint="default" w:ascii="Times New Roman" w:hAnsi="Times New Roman" w:eastAsia="方正仿宋_GBK" w:cs="Times New Roman"/>
          <w:b w:val="0"/>
          <w:bCs/>
          <w:color w:val="auto"/>
          <w:sz w:val="32"/>
          <w:szCs w:val="32"/>
          <w:shd w:val="clear" w:color="auto" w:fill="FFFFFF"/>
        </w:rPr>
        <w:t>%，较年初预算数增加7.53万元，增长2.93%，</w:t>
      </w:r>
      <w:r>
        <w:rPr>
          <w:rFonts w:hint="default" w:ascii="Times New Roman" w:hAnsi="Times New Roman" w:eastAsia="方正仿宋_GBK" w:cs="Times New Roman"/>
          <w:b w:val="0"/>
          <w:bCs/>
          <w:color w:val="auto"/>
          <w:kern w:val="0"/>
          <w:sz w:val="32"/>
          <w:szCs w:val="32"/>
          <w:lang w:val="en-US" w:eastAsia="zh-CN" w:bidi="ar"/>
        </w:rPr>
        <w:t>主要原因是人员社保等基数调整。</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4</w:t>
      </w:r>
      <w:r>
        <w:rPr>
          <w:rFonts w:hint="default" w:ascii="Times New Roman" w:hAnsi="Times New Roman" w:eastAsia="方正仿宋_GBK" w:cs="Times New Roman"/>
          <w:b w:val="0"/>
          <w:bCs/>
          <w:color w:val="auto"/>
          <w:sz w:val="32"/>
          <w:szCs w:val="32"/>
          <w:shd w:val="clear" w:color="auto" w:fill="FFFFFF"/>
        </w:rPr>
        <w:t>）卫生健康支出</w:t>
      </w:r>
      <w:r>
        <w:rPr>
          <w:rFonts w:hint="default" w:ascii="Times New Roman" w:hAnsi="Times New Roman" w:eastAsia="方正仿宋_GBK" w:cs="Times New Roman"/>
          <w:b w:val="0"/>
          <w:bCs/>
          <w:color w:val="auto"/>
          <w:sz w:val="32"/>
          <w:szCs w:val="32"/>
        </w:rPr>
        <w:t>52.72</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2.24</w:t>
      </w:r>
      <w:r>
        <w:rPr>
          <w:rFonts w:hint="default" w:ascii="Times New Roman" w:hAnsi="Times New Roman" w:eastAsia="方正仿宋_GBK" w:cs="Times New Roman"/>
          <w:b w:val="0"/>
          <w:bCs/>
          <w:color w:val="auto"/>
          <w:sz w:val="32"/>
          <w:szCs w:val="32"/>
          <w:shd w:val="clear" w:color="auto" w:fill="FFFFFF"/>
        </w:rPr>
        <w:t>%，较年初预算数增加2.91万元，增长5.84%，</w:t>
      </w:r>
      <w:r>
        <w:rPr>
          <w:rFonts w:hint="default" w:ascii="Times New Roman" w:hAnsi="Times New Roman" w:eastAsia="方正仿宋_GBK" w:cs="Times New Roman"/>
          <w:b w:val="0"/>
          <w:bCs/>
          <w:color w:val="auto"/>
          <w:kern w:val="0"/>
          <w:sz w:val="32"/>
          <w:szCs w:val="32"/>
          <w:lang w:val="en-US" w:eastAsia="zh-CN" w:bidi="ar"/>
        </w:rPr>
        <w:t>主要原因是人员社保等基数调整。</w:t>
      </w:r>
    </w:p>
    <w:p>
      <w:pPr>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5</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rPr>
        <w:t>住房保障支出133.19</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5.65</w:t>
      </w:r>
      <w:r>
        <w:rPr>
          <w:rFonts w:hint="default" w:ascii="Times New Roman" w:hAnsi="Times New Roman" w:eastAsia="方正仿宋_GBK" w:cs="Times New Roman"/>
          <w:b w:val="0"/>
          <w:bCs/>
          <w:color w:val="auto"/>
          <w:sz w:val="32"/>
          <w:szCs w:val="32"/>
          <w:shd w:val="clear" w:color="auto" w:fill="FFFFFF"/>
        </w:rPr>
        <w:t>%，较年初预算数增加32.80万元，增长32.67%，</w:t>
      </w:r>
      <w:r>
        <w:rPr>
          <w:rFonts w:hint="default" w:ascii="Times New Roman" w:hAnsi="Times New Roman" w:eastAsia="方正仿宋_GBK" w:cs="Times New Roman"/>
          <w:b w:val="0"/>
          <w:bCs/>
          <w:color w:val="auto"/>
          <w:kern w:val="0"/>
          <w:sz w:val="32"/>
          <w:szCs w:val="32"/>
          <w:lang w:val="en-US" w:eastAsia="zh-CN" w:bidi="ar"/>
        </w:rPr>
        <w:t>主要原因是人员公积金等基数调整。</w:t>
      </w:r>
    </w:p>
    <w:p>
      <w:pPr>
        <w:pStyle w:val="12"/>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2023年度一般公共财政拨款基本支出</w:t>
      </w:r>
      <w:r>
        <w:rPr>
          <w:rFonts w:hint="default" w:ascii="Times New Roman" w:hAnsi="Times New Roman" w:eastAsia="方正仿宋_GBK" w:cs="Times New Roman"/>
          <w:b w:val="0"/>
          <w:bCs/>
          <w:color w:val="auto"/>
          <w:sz w:val="32"/>
          <w:szCs w:val="32"/>
        </w:rPr>
        <w:t>1727.34</w:t>
      </w:r>
      <w:r>
        <w:rPr>
          <w:rFonts w:hint="default" w:ascii="Times New Roman" w:hAnsi="Times New Roman" w:eastAsia="方正仿宋_GBK" w:cs="Times New Roman"/>
          <w:b w:val="0"/>
          <w:bCs/>
          <w:color w:val="auto"/>
          <w:sz w:val="32"/>
          <w:szCs w:val="32"/>
          <w:shd w:val="clear" w:color="auto" w:fill="FFFFFF"/>
        </w:rPr>
        <w:t>万元。其中：人员经费</w:t>
      </w:r>
      <w:r>
        <w:rPr>
          <w:rFonts w:hint="default" w:ascii="Times New Roman" w:hAnsi="Times New Roman" w:eastAsia="方正仿宋_GBK" w:cs="Times New Roman"/>
          <w:b w:val="0"/>
          <w:bCs/>
          <w:color w:val="auto"/>
          <w:sz w:val="32"/>
          <w:szCs w:val="32"/>
        </w:rPr>
        <w:t>1555.57</w:t>
      </w:r>
      <w:r>
        <w:rPr>
          <w:rFonts w:hint="default" w:ascii="Times New Roman" w:hAnsi="Times New Roman" w:eastAsia="方正仿宋_GBK" w:cs="Times New Roman"/>
          <w:b w:val="0"/>
          <w:bCs/>
          <w:color w:val="auto"/>
          <w:sz w:val="32"/>
          <w:szCs w:val="32"/>
          <w:shd w:val="clear" w:color="auto" w:fill="FFFFFF"/>
        </w:rPr>
        <w:t>万元，较上年决算数增加95.96万元，增长6.57%，主要原因是</w:t>
      </w:r>
      <w:r>
        <w:rPr>
          <w:rFonts w:hint="default" w:ascii="Times New Roman" w:hAnsi="Times New Roman" w:eastAsia="方正仿宋_GBK" w:cs="Times New Roman"/>
          <w:b w:val="0"/>
          <w:bCs/>
          <w:color w:val="auto"/>
          <w:sz w:val="32"/>
          <w:szCs w:val="32"/>
          <w:shd w:val="clear" w:color="auto" w:fill="FFFFFF"/>
          <w:lang w:val="en-US" w:eastAsia="zh-CN"/>
        </w:rPr>
        <w:t>人员工资福利的变化</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kern w:val="0"/>
          <w:sz w:val="32"/>
          <w:szCs w:val="32"/>
          <w:lang w:val="en-US" w:eastAsia="zh-CN" w:bidi="ar"/>
        </w:rPr>
        <w:t>人员经费用途主要包括基本工资、津贴补贴、奖金、社会保障缴费等</w:t>
      </w:r>
      <w:r>
        <w:rPr>
          <w:rFonts w:hint="default" w:ascii="Times New Roman" w:hAnsi="Times New Roman" w:eastAsia="方正仿宋_GBK" w:cs="Times New Roman"/>
          <w:b w:val="0"/>
          <w:bCs/>
          <w:color w:val="auto"/>
          <w:sz w:val="32"/>
          <w:szCs w:val="32"/>
          <w:shd w:val="clear" w:color="auto" w:fill="FFFFFF"/>
        </w:rPr>
        <w:t>。公用经费</w:t>
      </w:r>
      <w:r>
        <w:rPr>
          <w:rFonts w:hint="default" w:ascii="Times New Roman" w:hAnsi="Times New Roman" w:eastAsia="方正仿宋_GBK" w:cs="Times New Roman"/>
          <w:b w:val="0"/>
          <w:bCs/>
          <w:color w:val="auto"/>
          <w:sz w:val="32"/>
          <w:szCs w:val="32"/>
        </w:rPr>
        <w:t>171.77</w:t>
      </w:r>
      <w:r>
        <w:rPr>
          <w:rFonts w:hint="default" w:ascii="Times New Roman" w:hAnsi="Times New Roman" w:eastAsia="方正仿宋_GBK" w:cs="Times New Roman"/>
          <w:b w:val="0"/>
          <w:bCs/>
          <w:color w:val="auto"/>
          <w:sz w:val="32"/>
          <w:szCs w:val="32"/>
          <w:shd w:val="clear" w:color="auto" w:fill="FFFFFF"/>
        </w:rPr>
        <w:t>万元，较上年决算数增加4.06万元，增长2.42%，主要原因是</w:t>
      </w:r>
      <w:r>
        <w:rPr>
          <w:rFonts w:hint="default" w:ascii="Times New Roman" w:hAnsi="Times New Roman" w:eastAsia="方正仿宋_GBK" w:cs="Times New Roman"/>
          <w:b w:val="0"/>
          <w:bCs/>
          <w:color w:val="auto"/>
          <w:sz w:val="32"/>
          <w:szCs w:val="32"/>
          <w:shd w:val="clear" w:color="auto" w:fill="FFFFFF"/>
          <w:lang w:val="en-US" w:eastAsia="zh-CN"/>
        </w:rPr>
        <w:t>人员增加，相应费用产生</w:t>
      </w:r>
      <w:r>
        <w:rPr>
          <w:rFonts w:hint="default" w:ascii="Times New Roman" w:hAnsi="Times New Roman" w:eastAsia="方正仿宋_GBK" w:cs="Times New Roman"/>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kern w:val="0"/>
          <w:sz w:val="32"/>
          <w:szCs w:val="32"/>
          <w:lang w:val="en-US" w:eastAsia="zh-CN" w:bidi="ar"/>
        </w:rPr>
        <w:t>办公费、水电费、物管费、差旅费等。</w:t>
      </w:r>
    </w:p>
    <w:p>
      <w:pPr>
        <w:pStyle w:val="12"/>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kern w:val="0"/>
          <w:sz w:val="32"/>
          <w:szCs w:val="32"/>
          <w:lang w:val="en-US" w:eastAsia="zh-CN" w:bidi="ar"/>
        </w:rPr>
      </w:pPr>
      <w:r>
        <w:rPr>
          <w:rFonts w:hint="default" w:ascii="Times New Roman" w:hAnsi="Times New Roman" w:eastAsia="方正仿宋_GBK" w:cs="Times New Roman"/>
          <w:b w:val="0"/>
          <w:bCs/>
          <w:color w:val="auto"/>
          <w:kern w:val="0"/>
          <w:sz w:val="32"/>
          <w:szCs w:val="32"/>
          <w:lang w:val="en-US" w:eastAsia="zh-CN" w:bidi="ar"/>
        </w:rPr>
        <w:t>本部门2023年度无政府性基金预算财政拨款收支。</w:t>
      </w:r>
    </w:p>
    <w:p>
      <w:pPr>
        <w:pStyle w:val="12"/>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kern w:val="0"/>
          <w:sz w:val="32"/>
          <w:szCs w:val="32"/>
          <w:lang w:val="en-US" w:eastAsia="zh-CN" w:bidi="ar"/>
        </w:rPr>
      </w:pPr>
      <w:r>
        <w:rPr>
          <w:rFonts w:hint="default" w:ascii="Times New Roman" w:hAnsi="Times New Roman" w:eastAsia="方正仿宋_GBK" w:cs="Times New Roman"/>
          <w:b w:val="0"/>
          <w:bCs/>
          <w:color w:val="auto"/>
          <w:kern w:val="0"/>
          <w:sz w:val="32"/>
          <w:szCs w:val="32"/>
          <w:lang w:val="en-US" w:eastAsia="zh-CN" w:bidi="ar"/>
        </w:rPr>
        <w:t>本部门2023年度无国有资本经营预算财政拨款支出。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 xml:space="preserve"> （一）“三公”经费支出总体情况说明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2023年度“三公”经费支出共计</w:t>
      </w:r>
      <w:r>
        <w:rPr>
          <w:rFonts w:hint="default" w:ascii="Times New Roman" w:hAnsi="Times New Roman" w:eastAsia="方正仿宋_GBK" w:cs="Times New Roman"/>
          <w:b w:val="0"/>
          <w:bCs/>
          <w:color w:val="auto"/>
          <w:sz w:val="32"/>
          <w:szCs w:val="32"/>
        </w:rPr>
        <w:t>39.04</w:t>
      </w:r>
      <w:r>
        <w:rPr>
          <w:rFonts w:hint="default" w:ascii="Times New Roman" w:hAnsi="Times New Roman" w:eastAsia="方正仿宋_GBK" w:cs="Times New Roman"/>
          <w:b w:val="0"/>
          <w:bCs/>
          <w:color w:val="auto"/>
          <w:sz w:val="32"/>
          <w:szCs w:val="32"/>
          <w:shd w:val="clear" w:color="auto" w:fill="FFFFFF"/>
        </w:rPr>
        <w:t>万元，较年初预算数减少30.76万元，下降44.07%，主要原因是</w:t>
      </w:r>
      <w:r>
        <w:rPr>
          <w:rFonts w:hint="eastAsia" w:ascii="Times New Roman" w:hAnsi="Times New Roman" w:eastAsia="方正仿宋_GBK" w:cs="Times New Roman"/>
          <w:b w:val="0"/>
          <w:bCs/>
          <w:color w:val="auto"/>
          <w:sz w:val="32"/>
          <w:szCs w:val="32"/>
          <w:shd w:val="clear" w:color="auto" w:fill="FFFFFF"/>
          <w:lang w:eastAsia="zh-CN"/>
        </w:rPr>
        <w:t>严格</w:t>
      </w:r>
      <w:r>
        <w:rPr>
          <w:rFonts w:hint="default" w:ascii="Times New Roman" w:hAnsi="Times New Roman" w:eastAsia="方正仿宋_GBK" w:cs="Times New Roman"/>
          <w:b w:val="0"/>
          <w:bCs/>
          <w:color w:val="auto"/>
          <w:sz w:val="32"/>
          <w:szCs w:val="32"/>
          <w:shd w:val="clear" w:color="auto" w:fill="FFFFFF"/>
          <w:lang w:val="en-US" w:eastAsia="zh-CN"/>
        </w:rPr>
        <w:t>落实过紧日子政策，缩紧开支</w:t>
      </w:r>
      <w:r>
        <w:rPr>
          <w:rFonts w:hint="default" w:ascii="Times New Roman" w:hAnsi="Times New Roman" w:eastAsia="方正仿宋_GBK" w:cs="Times New Roman"/>
          <w:b w:val="0"/>
          <w:bCs/>
          <w:color w:val="auto"/>
          <w:sz w:val="32"/>
          <w:szCs w:val="32"/>
          <w:shd w:val="clear" w:color="auto" w:fill="FFFFFF"/>
        </w:rPr>
        <w:t>。较上年支出数增加21.07万元，增长117.25%，主要原因是</w:t>
      </w:r>
      <w:r>
        <w:rPr>
          <w:rFonts w:hint="default" w:ascii="Times New Roman" w:hAnsi="Times New Roman" w:eastAsia="方正仿宋_GBK" w:cs="Times New Roman"/>
          <w:b w:val="0"/>
          <w:bCs/>
          <w:color w:val="auto"/>
          <w:sz w:val="32"/>
          <w:szCs w:val="32"/>
          <w:shd w:val="clear" w:color="auto" w:fill="FFFFFF"/>
          <w:lang w:eastAsia="zh-CN"/>
        </w:rPr>
        <w:t>报废一台警车并新购，因此增加相关三公经费。</w:t>
      </w:r>
    </w:p>
    <w:p>
      <w:pPr>
        <w:pStyle w:val="12"/>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本</w:t>
      </w:r>
      <w:r>
        <w:rPr>
          <w:rFonts w:hint="default" w:ascii="Times New Roman" w:hAnsi="Times New Roman" w:eastAsia="方正仿宋_GBK" w:cs="Times New Roman"/>
          <w:b w:val="0"/>
          <w:bCs/>
          <w:color w:val="auto"/>
          <w:sz w:val="32"/>
          <w:szCs w:val="32"/>
          <w:shd w:val="clear" w:color="auto" w:fill="FFFFFF"/>
          <w:lang w:val="en-US" w:eastAsia="zh-CN"/>
        </w:rPr>
        <w:t>部门</w:t>
      </w:r>
      <w:r>
        <w:rPr>
          <w:rFonts w:hint="default" w:ascii="Times New Roman" w:hAnsi="Times New Roman" w:eastAsia="方正仿宋_GBK" w:cs="Times New Roman"/>
          <w:b w:val="0"/>
          <w:bCs/>
          <w:color w:val="auto"/>
          <w:sz w:val="32"/>
          <w:szCs w:val="32"/>
          <w:shd w:val="clear" w:color="auto" w:fill="FFFFFF"/>
        </w:rPr>
        <w:t>202</w:t>
      </w:r>
      <w:r>
        <w:rPr>
          <w:rFonts w:hint="default" w:ascii="Times New Roman" w:hAnsi="Times New Roman" w:eastAsia="方正仿宋_GBK" w:cs="Times New Roman"/>
          <w:b w:val="0"/>
          <w:bCs/>
          <w:color w:val="auto"/>
          <w:sz w:val="32"/>
          <w:szCs w:val="32"/>
          <w:shd w:val="clear" w:color="auto" w:fill="FFFFFF"/>
          <w:lang w:val="en-US" w:eastAsia="zh-CN"/>
        </w:rPr>
        <w:t>3</w:t>
      </w:r>
      <w:r>
        <w:rPr>
          <w:rFonts w:hint="default" w:ascii="Times New Roman" w:hAnsi="Times New Roman" w:eastAsia="方正仿宋_GBK" w:cs="Times New Roman"/>
          <w:b w:val="0"/>
          <w:bCs/>
          <w:color w:val="auto"/>
          <w:sz w:val="32"/>
          <w:szCs w:val="32"/>
          <w:shd w:val="clear" w:color="auto" w:fill="FFFFFF"/>
        </w:rPr>
        <w:t>年度未发生因公出国（境）支出</w:t>
      </w:r>
      <w:r>
        <w:rPr>
          <w:rFonts w:hint="default" w:ascii="Times New Roman" w:hAnsi="Times New Roman" w:eastAsia="方正仿宋_GBK" w:cs="Times New Roman"/>
          <w:b w:val="0"/>
          <w:bCs/>
          <w:color w:val="auto"/>
          <w:sz w:val="32"/>
          <w:szCs w:val="32"/>
          <w:shd w:val="clear" w:color="auto" w:fill="FFFFFF"/>
          <w:lang w:eastAsia="zh-CN"/>
        </w:rPr>
        <w:t>。</w:t>
      </w:r>
      <w:r>
        <w:rPr>
          <w:rFonts w:hint="eastAsia" w:ascii="Times New Roman" w:hAnsi="Times New Roman" w:eastAsia="方正仿宋_GBK" w:cs="Times New Roman"/>
          <w:b w:val="0"/>
          <w:bCs/>
          <w:color w:val="auto"/>
          <w:sz w:val="32"/>
          <w:szCs w:val="32"/>
          <w:shd w:val="clear" w:color="auto" w:fill="FFFFFF"/>
          <w:lang w:eastAsia="zh-CN"/>
        </w:rPr>
        <w:t>费用支出</w:t>
      </w:r>
      <w:r>
        <w:rPr>
          <w:rFonts w:hint="default" w:ascii="Times New Roman" w:hAnsi="Times New Roman" w:eastAsia="方正仿宋_GBK" w:cs="Times New Roman"/>
          <w:b w:val="0"/>
          <w:bCs w:val="0"/>
          <w:color w:val="auto"/>
          <w:sz w:val="32"/>
          <w:szCs w:val="32"/>
          <w:shd w:val="clear" w:color="auto" w:fill="FFFFFF"/>
        </w:rPr>
        <w:t>较年初预算数</w:t>
      </w:r>
      <w:r>
        <w:rPr>
          <w:rFonts w:hint="eastAsia" w:ascii="Times New Roman" w:hAnsi="Times New Roman" w:eastAsia="方正仿宋_GBK" w:cs="Times New Roman"/>
          <w:b w:val="0"/>
          <w:bCs w:val="0"/>
          <w:color w:val="auto"/>
          <w:sz w:val="32"/>
          <w:szCs w:val="32"/>
          <w:shd w:val="clear" w:color="auto" w:fill="FFFFFF"/>
          <w:lang w:eastAsia="zh-CN"/>
        </w:rPr>
        <w:t>、上年支出数</w:t>
      </w:r>
      <w:r>
        <w:rPr>
          <w:rFonts w:hint="default" w:ascii="Times New Roman" w:hAnsi="Times New Roman" w:eastAsia="方正仿宋_GBK" w:cs="Times New Roman"/>
          <w:b w:val="0"/>
          <w:bCs w:val="0"/>
          <w:color w:val="auto"/>
          <w:sz w:val="32"/>
          <w:szCs w:val="32"/>
          <w:shd w:val="clear" w:color="auto" w:fill="FFFFFF"/>
        </w:rPr>
        <w:t>无增减</w:t>
      </w:r>
      <w:r>
        <w:rPr>
          <w:rFonts w:hint="eastAsia" w:ascii="Times New Roman" w:hAnsi="Times New Roman" w:eastAsia="方正仿宋_GBK" w:cs="Times New Roman"/>
          <w:b w:val="0"/>
          <w:bCs w:val="0"/>
          <w:color w:val="auto"/>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公务车购置费</w:t>
      </w:r>
      <w:r>
        <w:rPr>
          <w:rFonts w:hint="default" w:ascii="Times New Roman" w:hAnsi="Times New Roman" w:eastAsia="方正仿宋_GBK" w:cs="Times New Roman"/>
          <w:b w:val="0"/>
          <w:bCs/>
          <w:color w:val="auto"/>
          <w:sz w:val="32"/>
          <w:szCs w:val="32"/>
        </w:rPr>
        <w:t>17.98</w:t>
      </w:r>
      <w:r>
        <w:rPr>
          <w:rFonts w:hint="default" w:ascii="Times New Roman" w:hAnsi="Times New Roman" w:eastAsia="方正仿宋_GBK" w:cs="Times New Roman"/>
          <w:b w:val="0"/>
          <w:bCs/>
          <w:color w:val="auto"/>
          <w:sz w:val="32"/>
          <w:szCs w:val="32"/>
          <w:shd w:val="clear" w:color="auto" w:fill="FFFFFF"/>
        </w:rPr>
        <w:t>万元，主要用于</w:t>
      </w:r>
      <w:r>
        <w:rPr>
          <w:rFonts w:hint="default" w:ascii="Times New Roman" w:hAnsi="Times New Roman" w:eastAsia="方正仿宋_GBK" w:cs="Times New Roman"/>
          <w:b w:val="0"/>
          <w:bCs/>
          <w:color w:val="auto"/>
          <w:sz w:val="32"/>
          <w:szCs w:val="32"/>
          <w:shd w:val="clear" w:color="auto" w:fill="FFFFFF"/>
          <w:lang w:eastAsia="zh-CN"/>
        </w:rPr>
        <w:t>购置警车</w:t>
      </w:r>
      <w:r>
        <w:rPr>
          <w:rFonts w:hint="default" w:ascii="Times New Roman" w:hAnsi="Times New Roman" w:eastAsia="方正仿宋_GBK" w:cs="Times New Roman"/>
          <w:b w:val="0"/>
          <w:bCs/>
          <w:color w:val="auto"/>
          <w:sz w:val="32"/>
          <w:szCs w:val="32"/>
          <w:shd w:val="clear" w:color="auto" w:fill="FFFFFF"/>
        </w:rPr>
        <w:t>。费用支出较年初预算数减少0.02万元，下降0.11%，主要原因是</w:t>
      </w:r>
      <w:r>
        <w:rPr>
          <w:rFonts w:hint="default" w:ascii="Times New Roman" w:hAnsi="Times New Roman" w:eastAsia="方正仿宋_GBK" w:cs="Times New Roman"/>
          <w:b w:val="0"/>
          <w:bCs/>
          <w:color w:val="auto"/>
          <w:sz w:val="32"/>
          <w:szCs w:val="32"/>
          <w:shd w:val="clear" w:color="auto" w:fill="FFFFFF"/>
          <w:lang w:eastAsia="zh-CN"/>
        </w:rPr>
        <w:t>严格执行警车购置标准</w:t>
      </w:r>
      <w:r>
        <w:rPr>
          <w:rFonts w:hint="default" w:ascii="Times New Roman" w:hAnsi="Times New Roman" w:eastAsia="方正仿宋_GBK" w:cs="Times New Roman"/>
          <w:b w:val="0"/>
          <w:bCs/>
          <w:color w:val="auto"/>
          <w:sz w:val="32"/>
          <w:szCs w:val="32"/>
          <w:shd w:val="clear" w:color="auto" w:fill="FFFFFF"/>
        </w:rPr>
        <w:t>。较上年支出数增加16.43万元，增长1060.00%，主要原因是</w:t>
      </w:r>
      <w:r>
        <w:rPr>
          <w:rFonts w:hint="default" w:ascii="Times New Roman" w:hAnsi="Times New Roman" w:eastAsia="方正仿宋_GBK" w:cs="Times New Roman"/>
          <w:b w:val="0"/>
          <w:bCs/>
          <w:color w:val="auto"/>
          <w:sz w:val="32"/>
          <w:szCs w:val="32"/>
          <w:shd w:val="clear" w:color="auto" w:fill="FFFFFF"/>
          <w:lang w:eastAsia="zh-CN"/>
        </w:rPr>
        <w:t>上年度未购置新车，本年度报废并新购警车一辆</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公务车运行维护费</w:t>
      </w:r>
      <w:r>
        <w:rPr>
          <w:rFonts w:hint="default" w:ascii="Times New Roman" w:hAnsi="Times New Roman" w:eastAsia="方正仿宋_GBK" w:cs="Times New Roman"/>
          <w:b w:val="0"/>
          <w:bCs/>
          <w:color w:val="auto"/>
          <w:sz w:val="32"/>
          <w:szCs w:val="32"/>
        </w:rPr>
        <w:t>20.20</w:t>
      </w:r>
      <w:r>
        <w:rPr>
          <w:rFonts w:hint="default" w:ascii="Times New Roman" w:hAnsi="Times New Roman" w:eastAsia="方正仿宋_GBK" w:cs="Times New Roman"/>
          <w:b w:val="0"/>
          <w:bCs/>
          <w:color w:val="auto"/>
          <w:sz w:val="32"/>
          <w:szCs w:val="32"/>
          <w:shd w:val="clear" w:color="auto" w:fill="FFFFFF"/>
        </w:rPr>
        <w:t>万元，主要用于</w:t>
      </w:r>
      <w:r>
        <w:rPr>
          <w:rFonts w:hint="default" w:ascii="Times New Roman" w:hAnsi="Times New Roman" w:eastAsia="方正仿宋_GBK" w:cs="Times New Roman"/>
          <w:b w:val="0"/>
          <w:bCs/>
          <w:color w:val="auto"/>
          <w:kern w:val="0"/>
          <w:sz w:val="32"/>
          <w:szCs w:val="32"/>
          <w:lang w:val="en-US" w:eastAsia="zh-CN" w:bidi="ar"/>
        </w:rPr>
        <w:t>工作需要所产生的维修费、油费、保险费等</w:t>
      </w:r>
      <w:r>
        <w:rPr>
          <w:rFonts w:hint="default" w:ascii="Times New Roman" w:hAnsi="Times New Roman" w:eastAsia="方正仿宋_GBK" w:cs="Times New Roman"/>
          <w:b w:val="0"/>
          <w:bCs/>
          <w:color w:val="auto"/>
          <w:sz w:val="32"/>
          <w:szCs w:val="32"/>
          <w:shd w:val="clear" w:color="auto" w:fill="FFFFFF"/>
        </w:rPr>
        <w:t>。费用支出较年初预算数减少24.80万元，下降55.11%，主要原因是</w:t>
      </w:r>
      <w:r>
        <w:rPr>
          <w:rFonts w:hint="default" w:ascii="Times New Roman" w:hAnsi="Times New Roman" w:eastAsia="方正仿宋_GBK" w:cs="Times New Roman"/>
          <w:b w:val="0"/>
          <w:bCs/>
          <w:color w:val="auto"/>
          <w:sz w:val="32"/>
          <w:szCs w:val="32"/>
          <w:shd w:val="clear" w:color="auto" w:fill="FFFFFF"/>
          <w:lang w:val="en-US" w:eastAsia="zh-CN"/>
        </w:rPr>
        <w:t>落实过紧日子政策，缩紧开支</w:t>
      </w:r>
      <w:r>
        <w:rPr>
          <w:rFonts w:hint="default" w:ascii="Times New Roman" w:hAnsi="Times New Roman" w:eastAsia="方正仿宋_GBK" w:cs="Times New Roman"/>
          <w:b w:val="0"/>
          <w:bCs/>
          <w:color w:val="auto"/>
          <w:sz w:val="32"/>
          <w:szCs w:val="32"/>
          <w:shd w:val="clear" w:color="auto" w:fill="FFFFFF"/>
        </w:rPr>
        <w:t>。较上年支出数增加4.35万元，增长27.44%，主要原因是</w:t>
      </w:r>
      <w:r>
        <w:rPr>
          <w:rFonts w:hint="default" w:ascii="Times New Roman" w:hAnsi="Times New Roman" w:eastAsia="方正仿宋_GBK" w:cs="Times New Roman"/>
          <w:b w:val="0"/>
          <w:bCs/>
          <w:color w:val="auto"/>
          <w:sz w:val="32"/>
          <w:szCs w:val="32"/>
          <w:shd w:val="clear" w:color="auto" w:fill="FFFFFF"/>
          <w:lang w:eastAsia="zh-CN"/>
        </w:rPr>
        <w:t>购置警车一台，相应费用有所增长</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shd w:val="clear" w:color="auto" w:fill="FFFFFF"/>
        </w:rPr>
        <w:t> 公务接待费</w:t>
      </w:r>
      <w:r>
        <w:rPr>
          <w:rFonts w:hint="default" w:ascii="Times New Roman" w:hAnsi="Times New Roman" w:eastAsia="方正仿宋_GBK" w:cs="Times New Roman"/>
          <w:b w:val="0"/>
          <w:bCs/>
          <w:color w:val="auto"/>
          <w:sz w:val="32"/>
          <w:szCs w:val="32"/>
        </w:rPr>
        <w:t>0.86</w:t>
      </w:r>
      <w:r>
        <w:rPr>
          <w:rFonts w:hint="default" w:ascii="Times New Roman" w:hAnsi="Times New Roman" w:eastAsia="方正仿宋_GBK" w:cs="Times New Roman"/>
          <w:b w:val="0"/>
          <w:bCs/>
          <w:color w:val="auto"/>
          <w:sz w:val="32"/>
          <w:szCs w:val="32"/>
          <w:shd w:val="clear" w:color="auto" w:fill="FFFFFF"/>
        </w:rPr>
        <w:t>万元，主要用于接待</w:t>
      </w:r>
      <w:r>
        <w:rPr>
          <w:rFonts w:hint="default" w:ascii="Times New Roman" w:hAnsi="Times New Roman" w:eastAsia="方正仿宋_GBK" w:cs="Times New Roman"/>
          <w:b w:val="0"/>
          <w:bCs/>
          <w:color w:val="auto"/>
          <w:kern w:val="0"/>
          <w:sz w:val="32"/>
          <w:szCs w:val="32"/>
          <w:lang w:val="en-US" w:eastAsia="zh-CN" w:bidi="ar"/>
        </w:rPr>
        <w:t>相关部门检查指导工作发生的接待支出</w:t>
      </w:r>
      <w:r>
        <w:rPr>
          <w:rFonts w:hint="default" w:ascii="Times New Roman" w:hAnsi="Times New Roman" w:eastAsia="方正仿宋_GBK" w:cs="Times New Roman"/>
          <w:b w:val="0"/>
          <w:bCs/>
          <w:color w:val="auto"/>
          <w:sz w:val="32"/>
          <w:szCs w:val="32"/>
          <w:shd w:val="clear" w:color="auto" w:fill="FFFFFF"/>
        </w:rPr>
        <w:t>。费用支出较年初预算数减少5.94万元，下降87.35%，主要原因是</w:t>
      </w:r>
      <w:r>
        <w:rPr>
          <w:rFonts w:hint="default" w:ascii="Times New Roman" w:hAnsi="Times New Roman" w:eastAsia="方正仿宋_GBK" w:cs="Times New Roman"/>
          <w:b w:val="0"/>
          <w:bCs/>
          <w:color w:val="auto"/>
          <w:sz w:val="32"/>
          <w:szCs w:val="32"/>
          <w:shd w:val="clear" w:color="auto" w:fill="FFFFFF"/>
          <w:lang w:val="en-US" w:eastAsia="zh-CN"/>
        </w:rPr>
        <w:t>落实过紧日子政策，缩紧开支</w:t>
      </w:r>
      <w:r>
        <w:rPr>
          <w:rFonts w:hint="default" w:ascii="Times New Roman" w:hAnsi="Times New Roman" w:eastAsia="方正仿宋_GBK" w:cs="Times New Roman"/>
          <w:b w:val="0"/>
          <w:bCs/>
          <w:color w:val="auto"/>
          <w:sz w:val="32"/>
          <w:szCs w:val="32"/>
          <w:shd w:val="clear" w:color="auto" w:fill="FFFFFF"/>
        </w:rPr>
        <w:t>。较上年支出数增加0.28万元，增长48.28%，主要原因是</w:t>
      </w:r>
      <w:r>
        <w:rPr>
          <w:rFonts w:hint="default" w:ascii="Times New Roman" w:hAnsi="Times New Roman" w:eastAsia="方正仿宋_GBK" w:cs="Times New Roman"/>
          <w:b w:val="0"/>
          <w:bCs/>
          <w:color w:val="auto"/>
          <w:sz w:val="32"/>
          <w:szCs w:val="32"/>
          <w:shd w:val="clear" w:color="auto" w:fill="FFFFFF"/>
          <w:lang w:eastAsia="zh-CN"/>
        </w:rPr>
        <w:t>来秀检查工作开展次数及人数较上年度均有所增长。</w:t>
      </w:r>
    </w:p>
    <w:p>
      <w:pPr>
        <w:pStyle w:val="12"/>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2023年度本部门因公出国（境）共计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个团组，</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人；公务用车购置</w:t>
      </w:r>
      <w:r>
        <w:rPr>
          <w:rFonts w:hint="default" w:ascii="Times New Roman" w:hAnsi="Times New Roman" w:eastAsia="方正仿宋_GBK" w:cs="Times New Roman"/>
          <w:b w:val="0"/>
          <w:bCs/>
          <w:color w:val="auto"/>
          <w:sz w:val="32"/>
          <w:szCs w:val="32"/>
        </w:rPr>
        <w:t>1</w:t>
      </w:r>
      <w:r>
        <w:rPr>
          <w:rFonts w:hint="default" w:ascii="Times New Roman" w:hAnsi="Times New Roman" w:eastAsia="方正仿宋_GBK" w:cs="Times New Roman"/>
          <w:b w:val="0"/>
          <w:bCs/>
          <w:color w:val="auto"/>
          <w:sz w:val="32"/>
          <w:szCs w:val="32"/>
          <w:shd w:val="clear" w:color="auto" w:fill="FFFFFF"/>
        </w:rPr>
        <w:t>辆，公务车保有量为</w:t>
      </w:r>
      <w:r>
        <w:rPr>
          <w:rFonts w:hint="default" w:ascii="Times New Roman" w:hAnsi="Times New Roman" w:eastAsia="方正仿宋_GBK" w:cs="Times New Roman"/>
          <w:b w:val="0"/>
          <w:bCs/>
          <w:color w:val="auto"/>
          <w:sz w:val="32"/>
          <w:szCs w:val="32"/>
        </w:rPr>
        <w:t>10</w:t>
      </w:r>
      <w:r>
        <w:rPr>
          <w:rFonts w:hint="default" w:ascii="Times New Roman" w:hAnsi="Times New Roman" w:eastAsia="方正仿宋_GBK" w:cs="Times New Roman"/>
          <w:b w:val="0"/>
          <w:bCs/>
          <w:color w:val="auto"/>
          <w:sz w:val="32"/>
          <w:szCs w:val="32"/>
          <w:shd w:val="clear" w:color="auto" w:fill="FFFFFF"/>
        </w:rPr>
        <w:t>辆；国内公务接待</w:t>
      </w:r>
      <w:r>
        <w:rPr>
          <w:rFonts w:hint="default" w:ascii="Times New Roman" w:hAnsi="Times New Roman" w:eastAsia="方正仿宋_GBK" w:cs="Times New Roman"/>
          <w:b w:val="0"/>
          <w:bCs/>
          <w:color w:val="auto"/>
          <w:sz w:val="32"/>
          <w:szCs w:val="32"/>
        </w:rPr>
        <w:t>11</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60</w:t>
      </w:r>
      <w:r>
        <w:rPr>
          <w:rFonts w:hint="default" w:ascii="Times New Roman" w:hAnsi="Times New Roman" w:eastAsia="方正仿宋_GBK" w:cs="Times New Roman"/>
          <w:b w:val="0"/>
          <w:bCs/>
          <w:color w:val="auto"/>
          <w:sz w:val="32"/>
          <w:szCs w:val="32"/>
          <w:shd w:val="clear" w:color="auto" w:fill="FFFFFF"/>
        </w:rPr>
        <w:t>人，其中：国内外事接待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人；国（境）外公务接待</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批次，</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人。2023年本部门人均接待费</w:t>
      </w:r>
      <w:r>
        <w:rPr>
          <w:rFonts w:hint="default" w:ascii="Times New Roman" w:hAnsi="Times New Roman" w:eastAsia="方正仿宋_GBK" w:cs="Times New Roman"/>
          <w:b w:val="0"/>
          <w:bCs/>
          <w:color w:val="auto"/>
          <w:sz w:val="32"/>
          <w:szCs w:val="32"/>
        </w:rPr>
        <w:t>143.08</w:t>
      </w:r>
      <w:r>
        <w:rPr>
          <w:rFonts w:hint="default" w:ascii="Times New Roman" w:hAnsi="Times New Roman" w:eastAsia="方正仿宋_GBK" w:cs="Times New Roman"/>
          <w:b w:val="0"/>
          <w:bCs/>
          <w:color w:val="auto"/>
          <w:sz w:val="32"/>
          <w:szCs w:val="32"/>
          <w:shd w:val="clear" w:color="auto" w:fill="FFFFFF"/>
        </w:rPr>
        <w:t>元，车均购置费</w:t>
      </w:r>
      <w:r>
        <w:rPr>
          <w:rFonts w:hint="default" w:ascii="Times New Roman" w:hAnsi="Times New Roman" w:eastAsia="方正仿宋_GBK" w:cs="Times New Roman"/>
          <w:b w:val="0"/>
          <w:bCs/>
          <w:color w:val="auto"/>
          <w:sz w:val="32"/>
          <w:szCs w:val="32"/>
        </w:rPr>
        <w:t>17.98</w:t>
      </w:r>
      <w:r>
        <w:rPr>
          <w:rFonts w:hint="default" w:ascii="Times New Roman" w:hAnsi="Times New Roman" w:eastAsia="方正仿宋_GBK" w:cs="Times New Roman"/>
          <w:b w:val="0"/>
          <w:bCs/>
          <w:color w:val="auto"/>
          <w:sz w:val="32"/>
          <w:szCs w:val="32"/>
          <w:shd w:val="clear" w:color="auto" w:fill="FFFFFF"/>
        </w:rPr>
        <w:t>万元，车均维护费</w:t>
      </w:r>
      <w:r>
        <w:rPr>
          <w:rFonts w:hint="default" w:ascii="Times New Roman" w:hAnsi="Times New Roman" w:eastAsia="方正仿宋_GBK" w:cs="Times New Roman"/>
          <w:b w:val="0"/>
          <w:bCs/>
          <w:color w:val="auto"/>
          <w:sz w:val="32"/>
          <w:szCs w:val="32"/>
        </w:rPr>
        <w:t>2.02</w:t>
      </w:r>
      <w:r>
        <w:rPr>
          <w:rFonts w:hint="default" w:ascii="Times New Roman" w:hAnsi="Times New Roman" w:eastAsia="方正仿宋_GBK" w:cs="Times New Roman"/>
          <w:b w:val="0"/>
          <w:bCs/>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9"/>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napToGrid/>
        <w:spacing w:line="560" w:lineRule="exact"/>
        <w:ind w:firstLine="643"/>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  （一）财政拨款会议费和培训费情况说明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本年度会议费支出</w:t>
      </w:r>
      <w:r>
        <w:rPr>
          <w:rFonts w:hint="default" w:ascii="Times New Roman" w:hAnsi="Times New Roman" w:eastAsia="方正仿宋_GBK" w:cs="Times New Roman"/>
          <w:b w:val="0"/>
          <w:bCs/>
          <w:color w:val="auto"/>
          <w:sz w:val="32"/>
          <w:szCs w:val="32"/>
        </w:rPr>
        <w:t>1.66</w:t>
      </w:r>
      <w:r>
        <w:rPr>
          <w:rFonts w:hint="default" w:ascii="Times New Roman" w:hAnsi="Times New Roman" w:eastAsia="方正仿宋_GBK" w:cs="Times New Roman"/>
          <w:b w:val="0"/>
          <w:bCs/>
          <w:color w:val="auto"/>
          <w:sz w:val="32"/>
          <w:szCs w:val="32"/>
          <w:shd w:val="clear" w:color="auto" w:fill="FFFFFF"/>
        </w:rPr>
        <w:t>万元，较上年决算数增加1.48万元，增长822.22%，</w:t>
      </w:r>
      <w:r>
        <w:rPr>
          <w:rFonts w:hint="default" w:ascii="Times New Roman" w:hAnsi="Times New Roman" w:eastAsia="方正仿宋_GBK" w:cs="Times New Roman"/>
          <w:b w:val="0"/>
          <w:bCs/>
          <w:color w:val="auto"/>
          <w:sz w:val="32"/>
          <w:szCs w:val="32"/>
          <w:shd w:val="clear" w:color="auto" w:fill="FFFFFF"/>
          <w:lang w:eastAsia="zh-CN"/>
        </w:rPr>
        <w:t>主要因为根据工作需要，</w:t>
      </w:r>
      <w:r>
        <w:rPr>
          <w:rFonts w:hint="eastAsia" w:ascii="Times New Roman" w:hAnsi="Times New Roman" w:eastAsia="方正仿宋_GBK" w:cs="Times New Roman"/>
          <w:b w:val="0"/>
          <w:bCs/>
          <w:color w:val="auto"/>
          <w:sz w:val="32"/>
          <w:szCs w:val="32"/>
          <w:shd w:val="clear" w:color="auto" w:fill="FFFFFF"/>
          <w:lang w:eastAsia="zh-CN"/>
        </w:rPr>
        <w:t>合理范围内</w:t>
      </w:r>
      <w:r>
        <w:rPr>
          <w:rFonts w:hint="default" w:ascii="Times New Roman" w:hAnsi="Times New Roman" w:eastAsia="方正仿宋_GBK" w:cs="Times New Roman"/>
          <w:b w:val="0"/>
          <w:bCs/>
          <w:color w:val="auto"/>
          <w:sz w:val="32"/>
          <w:szCs w:val="32"/>
          <w:shd w:val="clear" w:color="auto" w:fill="FFFFFF"/>
          <w:lang w:eastAsia="zh-CN"/>
        </w:rPr>
        <w:t>据实召开会议</w:t>
      </w:r>
      <w:r>
        <w:rPr>
          <w:rFonts w:hint="default" w:ascii="Times New Roman" w:hAnsi="Times New Roman" w:eastAsia="方正仿宋_GBK" w:cs="Times New Roman"/>
          <w:b w:val="0"/>
          <w:bCs/>
          <w:color w:val="auto"/>
          <w:sz w:val="32"/>
          <w:szCs w:val="32"/>
          <w:shd w:val="clear" w:color="auto" w:fill="FFFFFF"/>
        </w:rPr>
        <w:t>。本年度培训费支出</w:t>
      </w:r>
      <w:r>
        <w:rPr>
          <w:rFonts w:hint="default" w:ascii="Times New Roman" w:hAnsi="Times New Roman" w:eastAsia="方正仿宋_GBK" w:cs="Times New Roman"/>
          <w:b w:val="0"/>
          <w:bCs/>
          <w:color w:val="auto"/>
          <w:sz w:val="32"/>
          <w:szCs w:val="32"/>
        </w:rPr>
        <w:t>18.69</w:t>
      </w:r>
      <w:r>
        <w:rPr>
          <w:rFonts w:hint="default" w:ascii="Times New Roman" w:hAnsi="Times New Roman" w:eastAsia="方正仿宋_GBK" w:cs="Times New Roman"/>
          <w:b w:val="0"/>
          <w:bCs/>
          <w:color w:val="auto"/>
          <w:sz w:val="32"/>
          <w:szCs w:val="32"/>
          <w:shd w:val="clear" w:color="auto" w:fill="FFFFFF"/>
        </w:rPr>
        <w:t>万元，较上年决算数减少1.00万元，下降5.08%，主要原因是</w:t>
      </w:r>
      <w:r>
        <w:rPr>
          <w:rFonts w:hint="default" w:ascii="Times New Roman" w:hAnsi="Times New Roman" w:eastAsia="方正仿宋_GBK" w:cs="Times New Roman"/>
          <w:b w:val="0"/>
          <w:bCs/>
          <w:color w:val="auto"/>
          <w:sz w:val="32"/>
          <w:szCs w:val="32"/>
          <w:shd w:val="clear" w:color="auto" w:fill="FFFFFF"/>
          <w:lang w:val="en-US" w:eastAsia="zh-CN"/>
        </w:rPr>
        <w:t>落实过紧日子政策，缩紧开支。</w:t>
      </w:r>
    </w:p>
    <w:p>
      <w:pPr>
        <w:pStyle w:val="12"/>
        <w:keepNext w:val="0"/>
        <w:keepLines w:val="0"/>
        <w:pageBreakBefore w:val="0"/>
        <w:widowControl/>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2023年度本部门机关运行经费支出</w:t>
      </w:r>
      <w:r>
        <w:rPr>
          <w:rFonts w:hint="default" w:ascii="Times New Roman" w:hAnsi="Times New Roman" w:eastAsia="方正仿宋_GBK" w:cs="Times New Roman"/>
          <w:b w:val="0"/>
          <w:bCs/>
          <w:color w:val="auto"/>
          <w:sz w:val="32"/>
          <w:szCs w:val="32"/>
        </w:rPr>
        <w:t>158.23</w:t>
      </w:r>
      <w:r>
        <w:rPr>
          <w:rFonts w:hint="default" w:ascii="Times New Roman" w:hAnsi="Times New Roman" w:eastAsia="方正仿宋_GBK" w:cs="Times New Roman"/>
          <w:b w:val="0"/>
          <w:bCs/>
          <w:color w:val="auto"/>
          <w:sz w:val="32"/>
          <w:szCs w:val="32"/>
          <w:shd w:val="clear" w:color="auto" w:fill="FFFFFF"/>
        </w:rPr>
        <w:t>万元，机关运行经费主要用于开支</w:t>
      </w:r>
      <w:r>
        <w:rPr>
          <w:rFonts w:hint="default" w:ascii="Times New Roman" w:hAnsi="Times New Roman" w:eastAsia="方正仿宋_GBK" w:cs="Times New Roman"/>
          <w:b w:val="0"/>
          <w:bCs/>
          <w:color w:val="auto"/>
          <w:kern w:val="0"/>
          <w:sz w:val="32"/>
          <w:szCs w:val="32"/>
          <w:lang w:val="en-US" w:eastAsia="zh-CN" w:bidi="ar"/>
        </w:rPr>
        <w:t>办公费、水电费、物管费、差旅费等</w:t>
      </w:r>
      <w:r>
        <w:rPr>
          <w:rFonts w:hint="default" w:ascii="Times New Roman" w:hAnsi="Times New Roman" w:eastAsia="方正仿宋_GBK" w:cs="Times New Roman"/>
          <w:b w:val="0"/>
          <w:bCs/>
          <w:color w:val="auto"/>
          <w:sz w:val="32"/>
          <w:szCs w:val="32"/>
          <w:shd w:val="clear" w:color="auto" w:fill="FFFFFF"/>
        </w:rPr>
        <w:t>。机关运行经费较上年支出数减少9.48万元，下降5.65%，主要原因是</w:t>
      </w:r>
      <w:r>
        <w:rPr>
          <w:rFonts w:hint="default" w:ascii="Times New Roman" w:hAnsi="Times New Roman" w:eastAsia="方正仿宋_GBK" w:cs="Times New Roman"/>
          <w:b w:val="0"/>
          <w:bCs/>
          <w:color w:val="auto"/>
          <w:sz w:val="32"/>
          <w:szCs w:val="32"/>
          <w:shd w:val="clear" w:color="auto" w:fill="FFFFFF"/>
          <w:lang w:val="en-US" w:eastAsia="zh-CN"/>
        </w:rPr>
        <w:t>过紧日子政策，缩紧开支。</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  截至2023年12月31日，本部门共有车辆</w:t>
      </w:r>
      <w:r>
        <w:rPr>
          <w:rFonts w:hint="default" w:ascii="Times New Roman" w:hAnsi="Times New Roman" w:eastAsia="方正仿宋_GBK" w:cs="Times New Roman"/>
          <w:b w:val="0"/>
          <w:bCs/>
          <w:color w:val="auto"/>
          <w:sz w:val="32"/>
          <w:szCs w:val="32"/>
        </w:rPr>
        <w:t>10</w:t>
      </w:r>
      <w:r>
        <w:rPr>
          <w:rFonts w:hint="default" w:ascii="Times New Roman" w:hAnsi="Times New Roman" w:eastAsia="方正仿宋_GBK" w:cs="Times New Roman"/>
          <w:b w:val="0"/>
          <w:bCs/>
          <w:color w:val="auto"/>
          <w:sz w:val="32"/>
          <w:szCs w:val="32"/>
          <w:shd w:val="clear" w:color="auto" w:fill="FFFFFF"/>
        </w:rPr>
        <w:t>辆，其中，副部（省）级及以上领导用车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辆、主要负责人用车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辆、机要通信用车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辆、应急保障用车</w:t>
      </w:r>
      <w:r>
        <w:rPr>
          <w:rFonts w:hint="default" w:ascii="Times New Roman" w:hAnsi="Times New Roman" w:eastAsia="方正仿宋_GBK" w:cs="Times New Roman"/>
          <w:b w:val="0"/>
          <w:bCs/>
          <w:color w:val="auto"/>
          <w:sz w:val="32"/>
          <w:szCs w:val="32"/>
        </w:rPr>
        <w:t>1</w:t>
      </w:r>
      <w:r>
        <w:rPr>
          <w:rFonts w:hint="default" w:ascii="Times New Roman" w:hAnsi="Times New Roman" w:eastAsia="方正仿宋_GBK" w:cs="Times New Roman"/>
          <w:b w:val="0"/>
          <w:bCs/>
          <w:color w:val="auto"/>
          <w:sz w:val="32"/>
          <w:szCs w:val="32"/>
          <w:shd w:val="clear" w:color="auto" w:fill="FFFFFF"/>
        </w:rPr>
        <w:t>辆、执法执勤用车</w:t>
      </w:r>
      <w:r>
        <w:rPr>
          <w:rFonts w:hint="default" w:ascii="Times New Roman" w:hAnsi="Times New Roman" w:eastAsia="方正仿宋_GBK" w:cs="Times New Roman"/>
          <w:b w:val="0"/>
          <w:bCs/>
          <w:color w:val="auto"/>
          <w:sz w:val="32"/>
          <w:szCs w:val="32"/>
        </w:rPr>
        <w:t>9</w:t>
      </w:r>
      <w:r>
        <w:rPr>
          <w:rFonts w:hint="default" w:ascii="Times New Roman" w:hAnsi="Times New Roman" w:eastAsia="方正仿宋_GBK" w:cs="Times New Roman"/>
          <w:b w:val="0"/>
          <w:bCs/>
          <w:color w:val="auto"/>
          <w:sz w:val="32"/>
          <w:szCs w:val="32"/>
          <w:shd w:val="clear" w:color="auto" w:fill="FFFFFF"/>
        </w:rPr>
        <w:t>辆，特种专业技术用车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辆，离退休干部用车</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辆。单价100万元（含）以上专用设备</w:t>
      </w:r>
      <w:r>
        <w:rPr>
          <w:rFonts w:hint="default" w:ascii="Times New Roman" w:hAnsi="Times New Roman" w:eastAsia="方正仿宋_GBK" w:cs="Times New Roman"/>
          <w:b w:val="0"/>
          <w:bCs/>
          <w:color w:val="auto"/>
          <w:sz w:val="32"/>
          <w:szCs w:val="32"/>
        </w:rPr>
        <w:t>0</w:t>
      </w:r>
      <w:r>
        <w:rPr>
          <w:rFonts w:hint="default" w:ascii="Times New Roman" w:hAnsi="Times New Roman" w:eastAsia="方正仿宋_GBK" w:cs="Times New Roman"/>
          <w:b w:val="0"/>
          <w:bCs/>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  2023年度本部门政府采购支出总额</w:t>
      </w:r>
      <w:r>
        <w:rPr>
          <w:rFonts w:hint="default" w:ascii="Times New Roman" w:hAnsi="Times New Roman" w:eastAsia="方正仿宋_GBK" w:cs="Times New Roman"/>
          <w:b w:val="0"/>
          <w:bCs/>
          <w:color w:val="auto"/>
          <w:sz w:val="32"/>
          <w:szCs w:val="32"/>
        </w:rPr>
        <w:t>4.49</w:t>
      </w:r>
      <w:r>
        <w:rPr>
          <w:rFonts w:hint="default" w:ascii="Times New Roman" w:hAnsi="Times New Roman" w:eastAsia="方正仿宋_GBK" w:cs="Times New Roman"/>
          <w:b w:val="0"/>
          <w:bCs/>
          <w:color w:val="auto"/>
          <w:sz w:val="32"/>
          <w:szCs w:val="32"/>
          <w:shd w:val="clear" w:color="auto" w:fill="FFFFFF"/>
        </w:rPr>
        <w:t>万元，其中：政府采购货物支出</w:t>
      </w:r>
      <w:r>
        <w:rPr>
          <w:rFonts w:hint="default" w:ascii="Times New Roman" w:hAnsi="Times New Roman" w:eastAsia="方正仿宋_GBK" w:cs="Times New Roman"/>
          <w:b w:val="0"/>
          <w:bCs/>
          <w:color w:val="auto"/>
          <w:sz w:val="32"/>
          <w:szCs w:val="32"/>
        </w:rPr>
        <w:t>4.49</w:t>
      </w:r>
      <w:r>
        <w:rPr>
          <w:rFonts w:hint="default" w:ascii="Times New Roman" w:hAnsi="Times New Roman" w:eastAsia="方正仿宋_GBK" w:cs="Times New Roman"/>
          <w:b w:val="0"/>
          <w:bCs/>
          <w:color w:val="auto"/>
          <w:sz w:val="32"/>
          <w:szCs w:val="32"/>
          <w:shd w:val="clear" w:color="auto" w:fill="FFFFFF"/>
        </w:rPr>
        <w:t>万元、政府采购工程支出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万元、政府采购服务支出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万元。授予中小企业合同金额</w:t>
      </w:r>
      <w:r>
        <w:rPr>
          <w:rFonts w:hint="default" w:ascii="Times New Roman" w:hAnsi="Times New Roman" w:eastAsia="方正仿宋_GBK" w:cs="Times New Roman"/>
          <w:b w:val="0"/>
          <w:bCs/>
          <w:color w:val="auto"/>
          <w:sz w:val="32"/>
          <w:szCs w:val="32"/>
        </w:rPr>
        <w:t>4.49万</w:t>
      </w:r>
      <w:r>
        <w:rPr>
          <w:rFonts w:hint="default" w:ascii="Times New Roman" w:hAnsi="Times New Roman" w:eastAsia="方正仿宋_GBK" w:cs="Times New Roman"/>
          <w:b w:val="0"/>
          <w:bCs/>
          <w:color w:val="auto"/>
          <w:sz w:val="32"/>
          <w:szCs w:val="32"/>
          <w:shd w:val="clear" w:color="auto" w:fill="FFFFFF"/>
        </w:rPr>
        <w:t>元，占政府采购支出总额的</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%，其中：授予小微企业合同金额</w:t>
      </w:r>
      <w:r>
        <w:rPr>
          <w:rFonts w:hint="default" w:ascii="Times New Roman" w:hAnsi="Times New Roman" w:eastAsia="方正仿宋_GBK" w:cs="Times New Roman"/>
          <w:b w:val="0"/>
          <w:bCs/>
          <w:color w:val="auto"/>
          <w:sz w:val="32"/>
          <w:szCs w:val="32"/>
        </w:rPr>
        <w:t>4.49</w:t>
      </w:r>
      <w:r>
        <w:rPr>
          <w:rFonts w:hint="default" w:ascii="Times New Roman" w:hAnsi="Times New Roman" w:eastAsia="方正仿宋_GBK" w:cs="Times New Roman"/>
          <w:b w:val="0"/>
          <w:bCs/>
          <w:color w:val="auto"/>
          <w:sz w:val="32"/>
          <w:szCs w:val="32"/>
          <w:shd w:val="clear" w:color="auto" w:fill="FFFFFF"/>
        </w:rPr>
        <w:t>万元，占政府采购支出总额的</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 xml:space="preserve"> %。主要用于采购</w:t>
      </w:r>
      <w:r>
        <w:rPr>
          <w:rFonts w:hint="default" w:ascii="Times New Roman" w:hAnsi="Times New Roman" w:eastAsia="方正仿宋_GBK" w:cs="Times New Roman"/>
          <w:b w:val="0"/>
          <w:bCs/>
          <w:color w:val="auto"/>
          <w:kern w:val="0"/>
          <w:sz w:val="32"/>
          <w:szCs w:val="32"/>
          <w:lang w:val="en-US" w:eastAsia="zh-CN" w:bidi="ar"/>
        </w:rPr>
        <w:t>办案设备</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预算绩效管理情况说明</w:t>
      </w:r>
    </w:p>
    <w:p>
      <w:pPr>
        <w:pStyle w:val="12"/>
        <w:keepNext w:val="0"/>
        <w:keepLines w:val="0"/>
        <w:pageBreakBefore w:val="0"/>
        <w:widowControl/>
        <w:numPr>
          <w:ilvl w:val="0"/>
          <w:numId w:val="2"/>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eastAsia" w:ascii="方正楷体_GBK" w:hAnsi="方正楷体_GBK" w:eastAsia="方正楷体_GBK" w:cs="方正楷体_GBK"/>
          <w:b w:val="0"/>
          <w:bCs/>
          <w:color w:val="auto"/>
          <w:sz w:val="32"/>
          <w:szCs w:val="32"/>
          <w:shd w:val="clear" w:color="auto" w:fill="FFFFFF"/>
        </w:rPr>
        <w:t>部门自评情况</w:t>
      </w:r>
    </w:p>
    <w:p>
      <w:pPr>
        <w:pStyle w:val="12"/>
        <w:keepNext w:val="0"/>
        <w:keepLines w:val="0"/>
        <w:pageBreakBefore w:val="0"/>
        <w:widowControl/>
        <w:numPr>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根据预算绩效管理要求，我</w:t>
      </w:r>
      <w:r>
        <w:rPr>
          <w:rFonts w:hint="default" w:ascii="Times New Roman" w:hAnsi="Times New Roman" w:eastAsia="方正仿宋_GBK" w:cs="Times New Roman"/>
          <w:b w:val="0"/>
          <w:bCs/>
          <w:color w:val="auto"/>
          <w:sz w:val="32"/>
          <w:szCs w:val="32"/>
          <w:shd w:val="clear" w:color="auto" w:fill="FFFFFF"/>
          <w:lang w:val="en-US" w:eastAsia="zh-CN"/>
        </w:rPr>
        <w:t>部门</w:t>
      </w:r>
      <w:r>
        <w:rPr>
          <w:rFonts w:hint="default" w:ascii="Times New Roman" w:hAnsi="Times New Roman" w:eastAsia="方正仿宋_GBK" w:cs="Times New Roman"/>
          <w:b w:val="0"/>
          <w:bCs/>
          <w:color w:val="auto"/>
          <w:sz w:val="32"/>
          <w:szCs w:val="32"/>
          <w:shd w:val="clear" w:color="auto" w:fill="FFFFFF"/>
        </w:rPr>
        <w:t>对部门整体和</w:t>
      </w:r>
      <w:r>
        <w:rPr>
          <w:rFonts w:hint="default" w:ascii="Times New Roman" w:hAnsi="Times New Roman" w:eastAsia="方正仿宋_GBK" w:cs="Times New Roman"/>
          <w:b w:val="0"/>
          <w:bCs/>
          <w:color w:val="auto"/>
          <w:sz w:val="32"/>
          <w:szCs w:val="32"/>
          <w:shd w:val="clear" w:color="auto" w:fill="FFFFFF"/>
          <w:lang w:val="en-US" w:eastAsia="zh-CN"/>
        </w:rPr>
        <w:t>13</w:t>
      </w:r>
      <w:r>
        <w:rPr>
          <w:rFonts w:hint="default" w:ascii="Times New Roman" w:hAnsi="Times New Roman" w:eastAsia="方正仿宋_GBK" w:cs="Times New Roman"/>
          <w:b w:val="0"/>
          <w:bCs/>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b w:val="0"/>
          <w:bCs/>
          <w:color w:val="auto"/>
          <w:sz w:val="32"/>
          <w:szCs w:val="32"/>
          <w:shd w:val="clear" w:color="auto" w:fill="FFFFFF"/>
          <w:lang w:val="en-US" w:eastAsia="zh-CN"/>
        </w:rPr>
        <w:t>635.89</w:t>
      </w:r>
      <w:r>
        <w:rPr>
          <w:rFonts w:hint="default" w:ascii="Times New Roman" w:hAnsi="Times New Roman" w:eastAsia="方正仿宋_GBK" w:cs="Times New Roman"/>
          <w:b w:val="0"/>
          <w:bCs/>
          <w:color w:val="auto"/>
          <w:sz w:val="32"/>
          <w:szCs w:val="32"/>
          <w:shd w:val="clear" w:color="auto" w:fill="FFFFFF"/>
        </w:rPr>
        <w:t>万元</w:t>
      </w:r>
      <w:r>
        <w:rPr>
          <w:rFonts w:hint="default" w:ascii="Times New Roman" w:hAnsi="Times New Roman" w:eastAsia="方正仿宋_GBK" w:cs="Times New Roman"/>
          <w:b w:val="0"/>
          <w:bCs/>
          <w:color w:val="auto"/>
          <w:sz w:val="32"/>
          <w:szCs w:val="32"/>
          <w:shd w:val="clear" w:color="auto" w:fill="FFFFFF"/>
          <w:lang w:eastAsia="zh-CN"/>
        </w:rPr>
        <w:t>。</w:t>
      </w:r>
    </w:p>
    <w:tbl>
      <w:tblPr>
        <w:tblStyle w:val="10"/>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1029"/>
        <w:gridCol w:w="509"/>
        <w:gridCol w:w="1027"/>
        <w:gridCol w:w="1"/>
        <w:gridCol w:w="904"/>
        <w:gridCol w:w="724"/>
        <w:gridCol w:w="600"/>
        <w:gridCol w:w="1"/>
        <w:gridCol w:w="582"/>
        <w:gridCol w:w="592"/>
        <w:gridCol w:w="501"/>
        <w:gridCol w:w="528"/>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8500" w:type="dxa"/>
            <w:gridSpan w:val="14"/>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0"/>
                <w:szCs w:val="40"/>
                <w:u w:val="none"/>
                <w:lang w:val="en-US" w:eastAsia="zh-CN" w:bidi="ar"/>
              </w:rPr>
              <w:t>秀山县司法局2023年度部门整体绩效自评表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主管部门</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秀山县司法局</w:t>
            </w:r>
          </w:p>
        </w:tc>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部门编码</w:t>
            </w: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153</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自评总分（分）</w:t>
            </w:r>
          </w:p>
        </w:tc>
        <w:tc>
          <w:tcPr>
            <w:tcW w:w="1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部门联系人</w:t>
            </w:r>
          </w:p>
        </w:tc>
        <w:tc>
          <w:tcPr>
            <w:tcW w:w="4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田瑶</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联系人电话</w:t>
            </w:r>
          </w:p>
        </w:tc>
        <w:tc>
          <w:tcPr>
            <w:tcW w:w="1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76685987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年初预算数</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全年（调整）预算数</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全年执行数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执行率</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执行率</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权重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执行率得分</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年度总金额</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22825806.64</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24485039.24</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23556247.44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其中：财政拨款</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22825806.64</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24485039.24</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23556247.44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一般公共预算</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22825806.64</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24485039.24</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23556247.44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96.2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当年绩效目标</w:t>
            </w:r>
          </w:p>
        </w:tc>
        <w:tc>
          <w:tcPr>
            <w:tcW w:w="3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年初绩效目标</w:t>
            </w:r>
          </w:p>
        </w:tc>
        <w:tc>
          <w:tcPr>
            <w:tcW w:w="2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全年（调整）绩效目标</w:t>
            </w:r>
          </w:p>
        </w:tc>
        <w:tc>
          <w:tcPr>
            <w:tcW w:w="1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41"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3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xml:space="preserve">认真贯彻落实国家、市、县政法工作及司法行政工作会议部署，围绕县委、县政府中心工作，以司法行政体制改革为动力，不断夯实基础，创新工作，锤炼队伍，不断发展司法行政事业。    </w:t>
            </w:r>
          </w:p>
        </w:tc>
        <w:tc>
          <w:tcPr>
            <w:tcW w:w="2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1.践行“枫桥经验”，打造法治、自治、德治相融合的社会治理体系。</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2.推进法治政府改革，实现《法治政府建设纲要》各项指标。</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 xml:space="preserve">3.完善公共法律服务体系建设、普法宣传教育实体阵地。     </w:t>
            </w:r>
          </w:p>
        </w:tc>
        <w:tc>
          <w:tcPr>
            <w:tcW w:w="1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1.践行“枫桥经验”，打造法治、自治、德治相融合的社会治理体系。</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2.推进法治政府改革，实现《法治政府建设纲要》各项指标。</w:t>
            </w:r>
            <w:r>
              <w:rPr>
                <w:rFonts w:hint="default" w:ascii="Times New Roman" w:hAnsi="Times New Roman" w:eastAsia="宋体" w:cs="Times New Roman"/>
                <w:i w:val="0"/>
                <w:color w:val="auto"/>
                <w:kern w:val="0"/>
                <w:sz w:val="20"/>
                <w:szCs w:val="20"/>
                <w:u w:val="none"/>
                <w:lang w:val="en-US" w:eastAsia="zh-CN" w:bidi="ar"/>
              </w:rPr>
              <w:br w:type="textWrapping"/>
            </w:r>
            <w:r>
              <w:rPr>
                <w:rFonts w:hint="default" w:ascii="Times New Roman" w:hAnsi="Times New Roman" w:eastAsia="宋体" w:cs="Times New Roman"/>
                <w:i w:val="0"/>
                <w:color w:val="auto"/>
                <w:kern w:val="0"/>
                <w:sz w:val="20"/>
                <w:szCs w:val="20"/>
                <w:u w:val="none"/>
                <w:lang w:val="en-US" w:eastAsia="zh-CN" w:bidi="ar"/>
              </w:rPr>
              <w:t xml:space="preserve">3.完善公共法律服务体系建设、普法宣传教育实体阵地。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绩效指标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指标名称</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计量单位</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指标性质</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指标值</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全年完成值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偏离度</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得分系数</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指标权重</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指标得分</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配置村居（社区）法律顾问</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个</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支持法律援助案件数量</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件</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1462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4.43</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支持人民调解案件数量</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件</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8000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14700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83.75</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人民调解案件成功率</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98</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1.02</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法律援助挽回经济损失</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万元</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1550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1861.41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20.09</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普法宣传信息阅读量</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万人</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350</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9" w:hRule="atLeast"/>
        </w:trPr>
        <w:tc>
          <w:tcPr>
            <w:tcW w:w="8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法律援助受援对象满意度</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99</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99</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总体说明</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1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auto"/>
                <w:sz w:val="20"/>
                <w:szCs w:val="20"/>
                <w:u w:val="none"/>
              </w:rPr>
            </w:pPr>
          </w:p>
        </w:tc>
      </w:tr>
    </w:tbl>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both"/>
        <w:textAlignment w:val="auto"/>
        <w:outlineLvl w:val="9"/>
        <w:rPr>
          <w:rFonts w:hint="default" w:ascii="Times New Roman" w:hAnsi="Times New Roman" w:eastAsia="方正仿宋_GBK" w:cs="Times New Roman"/>
          <w:b w:val="0"/>
          <w:bCs w:val="0"/>
          <w:color w:val="auto"/>
          <w:sz w:val="32"/>
          <w:szCs w:val="32"/>
          <w:shd w:val="clear" w:color="auto" w:fill="FFFFFF"/>
          <w:lang w:eastAsia="zh-CN"/>
        </w:rPr>
      </w:pPr>
    </w:p>
    <w:tbl>
      <w:tblPr>
        <w:tblStyle w:val="10"/>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8"/>
        <w:gridCol w:w="551"/>
        <w:gridCol w:w="1580"/>
        <w:gridCol w:w="808"/>
        <w:gridCol w:w="697"/>
        <w:gridCol w:w="784"/>
        <w:gridCol w:w="869"/>
        <w:gridCol w:w="979"/>
        <w:gridCol w:w="918"/>
        <w:gridCol w:w="501"/>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2" w:hRule="atLeast"/>
        </w:trPr>
        <w:tc>
          <w:tcPr>
            <w:tcW w:w="896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秀山县司法局2023年度项目支出绩效自评情况表（一级项目）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法律援助办结案件数量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法律援助办案错误率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挽回经济损失</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受援人满意度</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人民调解</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3"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矛盾纠纷化解率</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排查化解矛盾纠纷案件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审核、发放人民调解补贴案件数量</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人民调解培训人员满意度</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both"/>
        <w:textAlignment w:val="auto"/>
        <w:outlineLvl w:val="9"/>
        <w:rPr>
          <w:rFonts w:hint="default" w:ascii="Times New Roman" w:hAnsi="Times New Roman" w:eastAsia="方正仿宋_GBK" w:cs="Times New Roman"/>
          <w:b w:val="0"/>
          <w:bCs w:val="0"/>
          <w:color w:val="auto"/>
          <w:sz w:val="32"/>
          <w:szCs w:val="32"/>
          <w:shd w:val="clear" w:color="auto" w:fill="FFFFFF"/>
          <w:lang w:eastAsia="zh-CN"/>
        </w:rPr>
      </w:pP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（二）部门绩效评价情况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rPr>
        <w:t>我</w:t>
      </w:r>
      <w:r>
        <w:rPr>
          <w:rFonts w:hint="default"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rPr>
        <w:t>对</w:t>
      </w:r>
      <w:r>
        <w:rPr>
          <w:rFonts w:hint="default" w:ascii="Times New Roman" w:hAnsi="Times New Roman" w:eastAsia="方正仿宋_GBK" w:cs="Times New Roman"/>
          <w:b w:val="0"/>
          <w:bCs w:val="0"/>
          <w:color w:val="auto"/>
          <w:sz w:val="32"/>
          <w:szCs w:val="32"/>
          <w:shd w:val="clear" w:color="auto" w:fill="FFFFFF"/>
          <w:lang w:val="en-US" w:eastAsia="zh-CN"/>
        </w:rPr>
        <w:t>法律援助项目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20</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val="en-US" w:eastAsia="zh-CN"/>
        </w:rPr>
        <w:t>优</w:t>
      </w:r>
      <w:r>
        <w:rPr>
          <w:rFonts w:hint="default" w:ascii="Times New Roman" w:hAnsi="Times New Roman" w:eastAsia="方正仿宋_GBK" w:cs="Times New Roman"/>
          <w:b w:val="0"/>
          <w:bCs w:val="0"/>
          <w:color w:val="auto"/>
          <w:sz w:val="32"/>
          <w:szCs w:val="32"/>
          <w:shd w:val="clear" w:color="auto" w:fill="FFFFFF"/>
        </w:rPr>
        <w:t>，绩效评价发现了</w:t>
      </w:r>
      <w:r>
        <w:rPr>
          <w:rFonts w:hint="default" w:ascii="Times New Roman" w:hAnsi="Times New Roman" w:eastAsia="方正仿宋_GBK" w:cs="Times New Roman"/>
          <w:b w:val="0"/>
          <w:bCs w:val="0"/>
          <w:color w:val="auto"/>
          <w:sz w:val="32"/>
          <w:szCs w:val="32"/>
          <w:shd w:val="clear" w:color="auto" w:fill="FFFFFF"/>
          <w:lang w:val="en-US" w:eastAsia="zh-CN"/>
        </w:rPr>
        <w:t>指标值预估不准</w:t>
      </w:r>
      <w:r>
        <w:rPr>
          <w:rFonts w:hint="default" w:ascii="Times New Roman" w:hAnsi="Times New Roman" w:eastAsia="方正仿宋_GBK" w:cs="Times New Roman"/>
          <w:b w:val="0"/>
          <w:bCs w:val="0"/>
          <w:color w:val="auto"/>
          <w:sz w:val="32"/>
          <w:szCs w:val="32"/>
          <w:shd w:val="clear" w:color="auto" w:fill="FFFFFF"/>
        </w:rPr>
        <w:t>等主要问题，提出</w:t>
      </w:r>
      <w:r>
        <w:rPr>
          <w:rFonts w:hint="default" w:ascii="Times New Roman" w:hAnsi="Times New Roman" w:eastAsia="方正仿宋_GBK" w:cs="Times New Roman"/>
          <w:b w:val="0"/>
          <w:bCs w:val="0"/>
          <w:color w:val="auto"/>
          <w:sz w:val="32"/>
          <w:szCs w:val="32"/>
          <w:shd w:val="clear" w:color="auto" w:fill="FFFFFF"/>
          <w:lang w:val="en-US" w:eastAsia="zh-CN"/>
        </w:rPr>
        <w:t>进一步加强合理测算指标值</w:t>
      </w:r>
      <w:r>
        <w:rPr>
          <w:rFonts w:hint="default" w:ascii="Times New Roman" w:hAnsi="Times New Roman" w:eastAsia="方正仿宋_GBK" w:cs="Times New Roman"/>
          <w:b w:val="0"/>
          <w:bCs w:val="0"/>
          <w:color w:val="auto"/>
          <w:sz w:val="32"/>
          <w:szCs w:val="32"/>
          <w:shd w:val="clear" w:color="auto" w:fill="FFFFFF"/>
        </w:rPr>
        <w:t>等下一步工作建议；对</w:t>
      </w:r>
      <w:r>
        <w:rPr>
          <w:rFonts w:hint="default" w:ascii="Times New Roman" w:hAnsi="Times New Roman" w:eastAsia="方正仿宋_GBK" w:cs="Times New Roman"/>
          <w:b w:val="0"/>
          <w:bCs w:val="0"/>
          <w:color w:val="auto"/>
          <w:sz w:val="32"/>
          <w:szCs w:val="32"/>
          <w:shd w:val="clear" w:color="auto" w:fill="FFFFFF"/>
          <w:lang w:val="en-US" w:eastAsia="zh-CN"/>
        </w:rPr>
        <w:t>人民调解项目</w:t>
      </w:r>
      <w:r>
        <w:rPr>
          <w:rFonts w:hint="default" w:ascii="Times New Roman" w:hAnsi="Times New Roman" w:eastAsia="方正仿宋_GBK" w:cs="Times New Roman"/>
          <w:b w:val="0"/>
          <w:bCs w:val="0"/>
          <w:color w:val="auto"/>
          <w:sz w:val="32"/>
          <w:szCs w:val="32"/>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shd w:val="clear" w:color="auto" w:fill="FFFFFF"/>
          <w:lang w:val="en-US" w:eastAsia="zh-CN"/>
        </w:rPr>
        <w:t>12</w:t>
      </w:r>
      <w:r>
        <w:rPr>
          <w:rFonts w:hint="default" w:ascii="Times New Roman" w:hAnsi="Times New Roman" w:eastAsia="方正仿宋_GBK" w:cs="Times New Roman"/>
          <w:b w:val="0"/>
          <w:bCs w:val="0"/>
          <w:color w:val="auto"/>
          <w:sz w:val="32"/>
          <w:szCs w:val="32"/>
          <w:shd w:val="clear" w:color="auto" w:fill="FFFFFF"/>
        </w:rPr>
        <w:t>万元，评价得分</w:t>
      </w:r>
      <w:r>
        <w:rPr>
          <w:rFonts w:hint="default" w:ascii="Times New Roman" w:hAnsi="Times New Roman" w:eastAsia="方正仿宋_GBK" w:cs="Times New Roman"/>
          <w:b w:val="0"/>
          <w:bCs w:val="0"/>
          <w:color w:val="auto"/>
          <w:sz w:val="32"/>
          <w:szCs w:val="32"/>
          <w:shd w:val="clear" w:color="auto" w:fill="FFFFFF"/>
          <w:lang w:val="en-US" w:eastAsia="zh-CN"/>
        </w:rPr>
        <w:t>100</w:t>
      </w:r>
      <w:r>
        <w:rPr>
          <w:rFonts w:hint="default" w:ascii="Times New Roman" w:hAnsi="Times New Roman" w:eastAsia="方正仿宋_GBK" w:cs="Times New Roman"/>
          <w:b w:val="0"/>
          <w:bCs w:val="0"/>
          <w:color w:val="auto"/>
          <w:sz w:val="32"/>
          <w:szCs w:val="32"/>
          <w:shd w:val="clear" w:color="auto" w:fill="FFFFFF"/>
        </w:rPr>
        <w:t>分，评价等次为</w:t>
      </w:r>
      <w:r>
        <w:rPr>
          <w:rFonts w:hint="default" w:ascii="Times New Roman" w:hAnsi="Times New Roman" w:eastAsia="方正仿宋_GBK" w:cs="Times New Roman"/>
          <w:b w:val="0"/>
          <w:bCs w:val="0"/>
          <w:color w:val="auto"/>
          <w:sz w:val="32"/>
          <w:szCs w:val="32"/>
          <w:shd w:val="clear" w:color="auto" w:fill="FFFFFF"/>
          <w:lang w:val="en-US" w:eastAsia="zh-CN"/>
        </w:rPr>
        <w:t>优</w:t>
      </w:r>
      <w:r>
        <w:rPr>
          <w:rFonts w:hint="default" w:ascii="Times New Roman" w:hAnsi="Times New Roman" w:eastAsia="方正仿宋_GBK" w:cs="Times New Roman"/>
          <w:b w:val="0"/>
          <w:bCs w:val="0"/>
          <w:color w:val="auto"/>
          <w:sz w:val="32"/>
          <w:szCs w:val="32"/>
          <w:shd w:val="clear" w:color="auto" w:fill="FFFFFF"/>
        </w:rPr>
        <w:t>，绩效评价发现了</w:t>
      </w:r>
      <w:r>
        <w:rPr>
          <w:rFonts w:hint="default" w:ascii="Times New Roman" w:hAnsi="Times New Roman" w:eastAsia="方正仿宋_GBK" w:cs="Times New Roman"/>
          <w:b w:val="0"/>
          <w:bCs w:val="0"/>
          <w:color w:val="auto"/>
          <w:sz w:val="32"/>
          <w:szCs w:val="32"/>
          <w:shd w:val="clear" w:color="auto" w:fill="FFFFFF"/>
          <w:lang w:val="en-US" w:eastAsia="zh-CN"/>
        </w:rPr>
        <w:t>指标值预估不准</w:t>
      </w:r>
      <w:r>
        <w:rPr>
          <w:rFonts w:hint="default" w:ascii="Times New Roman" w:hAnsi="Times New Roman" w:eastAsia="方正仿宋_GBK" w:cs="Times New Roman"/>
          <w:b w:val="0"/>
          <w:bCs w:val="0"/>
          <w:color w:val="auto"/>
          <w:sz w:val="32"/>
          <w:szCs w:val="32"/>
          <w:shd w:val="clear" w:color="auto" w:fill="FFFFFF"/>
        </w:rPr>
        <w:t>等主要问题，提出</w:t>
      </w:r>
      <w:r>
        <w:rPr>
          <w:rFonts w:hint="default" w:ascii="Times New Roman" w:hAnsi="Times New Roman" w:eastAsia="方正仿宋_GBK" w:cs="Times New Roman"/>
          <w:b w:val="0"/>
          <w:bCs w:val="0"/>
          <w:color w:val="auto"/>
          <w:sz w:val="32"/>
          <w:szCs w:val="32"/>
          <w:shd w:val="clear" w:color="auto" w:fill="FFFFFF"/>
          <w:lang w:val="en-US" w:eastAsia="zh-CN"/>
        </w:rPr>
        <w:t>进一步加强合理测算指标值</w:t>
      </w:r>
      <w:r>
        <w:rPr>
          <w:rFonts w:hint="default" w:ascii="Times New Roman" w:hAnsi="Times New Roman" w:eastAsia="方正仿宋_GBK" w:cs="Times New Roman"/>
          <w:b w:val="0"/>
          <w:bCs w:val="0"/>
          <w:color w:val="auto"/>
          <w:sz w:val="32"/>
          <w:szCs w:val="32"/>
          <w:shd w:val="clear" w:color="auto" w:fill="FFFFFF"/>
        </w:rPr>
        <w:t>等下一步工作建议</w:t>
      </w:r>
      <w:r>
        <w:rPr>
          <w:rFonts w:hint="default" w:ascii="Times New Roman" w:hAnsi="Times New Roman" w:eastAsia="方正仿宋_GBK" w:cs="Times New Roman"/>
          <w:b w:val="0"/>
          <w:bCs w:val="0"/>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bidi="ar-SA"/>
        </w:rPr>
      </w:pPr>
      <w:r>
        <w:rPr>
          <w:rFonts w:hint="default" w:ascii="Times New Roman" w:hAnsi="Times New Roman" w:eastAsia="方正仿宋_GBK" w:cs="Times New Roman"/>
          <w:b w:val="0"/>
          <w:bCs w:val="0"/>
          <w:color w:val="auto"/>
          <w:sz w:val="32"/>
          <w:szCs w:val="32"/>
          <w:shd w:val="clear" w:color="auto" w:fill="FFFFFF"/>
          <w:lang w:val="en-US" w:eastAsia="zh-CN" w:bidi="ar-SA"/>
        </w:rPr>
        <w:t>县财政局未委托第三方对我部门开展绩效评价。</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9"/>
          <w:rFonts w:hint="default" w:ascii="Times New Roman" w:hAnsi="Times New Roman" w:eastAsia="方正仿宋_GBK" w:cs="Times New Roman"/>
          <w:b w:val="0"/>
          <w:bCs w:val="0"/>
          <w:color w:val="auto"/>
          <w:sz w:val="32"/>
          <w:szCs w:val="32"/>
          <w:shd w:val="clear" w:color="auto" w:fill="FFFFFF"/>
        </w:rPr>
      </w:pPr>
      <w:r>
        <w:rPr>
          <w:rStyle w:val="9"/>
          <w:rFonts w:hint="default" w:ascii="Times New Roman" w:hAnsi="Times New Roman" w:eastAsia="方正仿宋_GBK" w:cs="Times New Roman"/>
          <w:b w:val="0"/>
          <w:bCs w:val="0"/>
          <w:color w:val="auto"/>
          <w:sz w:val="32"/>
          <w:szCs w:val="32"/>
          <w:shd w:val="clear" w:color="auto" w:fill="FFFFFF"/>
        </w:rPr>
        <w:t xml:space="preserve">  </w:t>
      </w:r>
      <w:r>
        <w:rPr>
          <w:rStyle w:val="9"/>
          <w:rFonts w:hint="default" w:ascii="Times New Roman" w:hAnsi="Times New Roman" w:eastAsia="黑体" w:cs="Times New Roman"/>
          <w:b w:val="0"/>
          <w:bCs w:val="0"/>
          <w:color w:val="auto"/>
          <w:sz w:val="32"/>
          <w:szCs w:val="32"/>
          <w:shd w:val="clear" w:color="auto" w:fill="FFFFFF"/>
        </w:rPr>
        <w:t>六、专业名词解释</w:t>
      </w:r>
      <w:bookmarkStart w:id="0" w:name="_GoBack"/>
      <w:bookmarkEnd w:id="0"/>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shd w:val="clear" w:color="auto" w:fill="FFFFFF"/>
        </w:rPr>
        <w:t> （一）财政拨款收入：</w:t>
      </w:r>
      <w:r>
        <w:rPr>
          <w:rFonts w:hint="default" w:ascii="Times New Roman" w:hAnsi="Times New Roman" w:eastAsia="方正仿宋_GBK" w:cs="Times New Roman"/>
          <w:b w:val="0"/>
          <w:bCs w:val="0"/>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（二）事业收入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default" w:ascii="Times New Roman" w:hAnsi="Times New Roman" w:eastAsia="方正仿宋_GBK" w:cs="Times New Roman"/>
          <w:b w:val="0"/>
          <w:bCs w:val="0"/>
          <w:color w:val="auto"/>
          <w:sz w:val="32"/>
          <w:szCs w:val="32"/>
          <w:shd w:val="clear" w:color="auto" w:fill="FFFFFF"/>
        </w:rPr>
        <w:t> </w:t>
      </w:r>
      <w:r>
        <w:rPr>
          <w:rStyle w:val="9"/>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default" w:ascii="Times New Roman" w:hAnsi="Times New Roman" w:eastAsia="方正仿宋_GBK" w:cs="Times New Roman"/>
          <w:b w:val="0"/>
          <w:bCs w:val="0"/>
          <w:color w:val="auto"/>
          <w:sz w:val="32"/>
          <w:szCs w:val="32"/>
          <w:shd w:val="clear" w:color="auto" w:fill="FFFFFF"/>
        </w:rPr>
        <w:t> </w:t>
      </w:r>
      <w:r>
        <w:rPr>
          <w:rStyle w:val="9"/>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default" w:ascii="Times New Roman" w:hAnsi="Times New Roman" w:eastAsia="方正仿宋_GBK" w:cs="Times New Roman"/>
          <w:b w:val="0"/>
          <w:bCs w:val="0"/>
          <w:color w:val="auto"/>
          <w:sz w:val="32"/>
          <w:szCs w:val="32"/>
          <w:shd w:val="clear" w:color="auto" w:fill="FFFFFF"/>
        </w:rPr>
        <w:t> </w:t>
      </w:r>
      <w:r>
        <w:rPr>
          <w:rStyle w:val="9"/>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（九）基本支出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default" w:ascii="Times New Roman" w:hAnsi="Times New Roman" w:eastAsia="方正仿宋_GBK" w:cs="Times New Roman"/>
          <w:b w:val="0"/>
          <w:bCs w:val="0"/>
          <w:color w:val="auto"/>
          <w:sz w:val="32"/>
          <w:szCs w:val="32"/>
          <w:shd w:val="clear" w:color="auto" w:fill="FFFFFF"/>
        </w:rPr>
        <w:t> </w:t>
      </w:r>
      <w:r>
        <w:rPr>
          <w:rStyle w:val="9"/>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（十一）经营支出</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（十二）“三公”经费</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default" w:ascii="Times New Roman" w:hAnsi="Times New Roman" w:eastAsia="方正仿宋_GBK" w:cs="Times New Roman"/>
          <w:b w:val="0"/>
          <w:bCs w:val="0"/>
          <w:color w:val="auto"/>
          <w:sz w:val="32"/>
          <w:szCs w:val="32"/>
          <w:shd w:val="clear" w:color="auto" w:fill="FFFFFF"/>
        </w:rPr>
        <w:t> </w:t>
      </w:r>
      <w:r>
        <w:rPr>
          <w:rStyle w:val="9"/>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Style w:val="9"/>
          <w:rFonts w:hint="eastAsia" w:ascii="方正楷体_GBK" w:hAnsi="方正楷体_GBK" w:eastAsia="方正楷体_GBK" w:cs="方正楷体_GBK"/>
          <w:b w:val="0"/>
          <w:bCs w:val="0"/>
          <w:color w:val="auto"/>
          <w:sz w:val="32"/>
          <w:szCs w:val="32"/>
          <w:shd w:val="clear" w:color="auto" w:fill="FFFFFF"/>
        </w:rPr>
        <w:t> （十七）其他资本性支出（支出经济分类科目类级）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560" w:lineRule="exact"/>
        <w:ind w:firstLine="640" w:firstLineChars="200"/>
        <w:textAlignment w:val="auto"/>
        <w:rPr>
          <w:rStyle w:val="9"/>
          <w:rFonts w:hint="eastAsia" w:ascii="方正黑体_GBK" w:hAnsi="方正黑体_GBK" w:eastAsia="方正黑体_GBK" w:cs="方正黑体_GBK"/>
          <w:b w:val="0"/>
          <w:bCs w:val="0"/>
          <w:color w:val="auto"/>
          <w:sz w:val="32"/>
          <w:szCs w:val="32"/>
          <w:shd w:val="clear" w:color="auto" w:fill="FFFFFF"/>
        </w:rPr>
      </w:pPr>
      <w:r>
        <w:rPr>
          <w:rStyle w:val="9"/>
          <w:rFonts w:hint="default" w:ascii="Times New Roman" w:hAnsi="Times New Roman" w:eastAsia="方正仿宋_GBK" w:cs="Times New Roman"/>
          <w:b w:val="0"/>
          <w:bCs w:val="0"/>
          <w:color w:val="auto"/>
          <w:sz w:val="32"/>
          <w:szCs w:val="32"/>
          <w:shd w:val="clear" w:color="auto" w:fill="FFFFFF"/>
        </w:rPr>
        <w:t xml:space="preserve">  </w:t>
      </w:r>
      <w:r>
        <w:rPr>
          <w:rStyle w:val="9"/>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本</w:t>
      </w:r>
      <w:r>
        <w:rPr>
          <w:rFonts w:hint="default"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rPr>
        <w:t>决算公开信息反馈和联系方式：</w:t>
      </w:r>
    </w:p>
    <w:p>
      <w:pPr>
        <w:pStyle w:val="12"/>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color w:val="auto"/>
          <w:sz w:val="32"/>
          <w:szCs w:val="32"/>
          <w:shd w:val="clear" w:color="auto" w:fill="FFFFFF"/>
          <w:lang w:val="en-US" w:eastAsia="zh-CN" w:bidi="ar-SA"/>
        </w:rPr>
        <w:t>田瑶 023-766859</w:t>
      </w:r>
      <w:r>
        <w:rPr>
          <w:rFonts w:hint="eastAsia" w:ascii="Times New Roman" w:hAnsi="Times New Roman" w:eastAsia="方正仿宋_GBK" w:cs="Times New Roman"/>
          <w:b w:val="0"/>
          <w:bCs w:val="0"/>
          <w:color w:val="auto"/>
          <w:sz w:val="32"/>
          <w:szCs w:val="32"/>
          <w:shd w:val="clear" w:color="auto" w:fill="FFFFFF"/>
          <w:lang w:val="en-US" w:eastAsia="zh-CN" w:bidi="ar-SA"/>
        </w:rPr>
        <w:t>87</w:t>
      </w:r>
    </w:p>
    <w:p>
      <w:pPr>
        <w:rPr>
          <w:rFonts w:hint="default" w:ascii="Times New Roman" w:hAnsi="Times New Roman" w:cs="Times New Roman"/>
          <w:color w:val="auto"/>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重庆市秀山土家族苗族自治县司法局</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2,355.62</w:t>
            </w: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1,905.11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264.12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52.72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2,355.62</w:t>
            </w: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2,355.62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2,355.62</w:t>
            </w:r>
            <w:r>
              <w:rPr>
                <w:rFonts w:hint="default" w:ascii="Times New Roman" w:hAnsi="Times New Roman" w:cs="Times New Roman"/>
                <w:color w:val="auto"/>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2,355.62</w:t>
            </w:r>
            <w:r>
              <w:rPr>
                <w:rFonts w:hint="default" w:ascii="Times New Roman" w:hAnsi="Times New Roman" w:cs="Times New Roman"/>
                <w:color w:val="auto"/>
                <w:sz w:val="20"/>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w:t>
            </w:r>
            <w:r>
              <w:rPr>
                <w:rFonts w:hint="default" w:ascii="Times New Roman" w:hAnsi="Times New Roman" w:cs="Times New Roman"/>
                <w:color w:val="auto"/>
                <w:sz w:val="20"/>
                <w:u w:color="auto"/>
              </w:rPr>
              <w:t>重庆市秀山土家族苗族自治县司法局</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2,355.62</w:t>
            </w: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2,355.62</w:t>
            </w: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公开部门： </w:t>
            </w:r>
            <w:r>
              <w:rPr>
                <w:color w:val="auto"/>
                <w:sz w:val="20"/>
                <w:u w:color="auto"/>
              </w:rPr>
              <w:t xml:space="preserve">重庆市秀山土家族苗族自治县司法局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2,355.62</w:t>
            </w:r>
            <w:r>
              <w:rPr>
                <w:rFonts w:hint="default" w:ascii="Times New Roman" w:hAnsi="Times New Roman" w:cs="Times New Roman"/>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1,727.34</w:t>
            </w:r>
            <w:r>
              <w:rPr>
                <w:rFonts w:hint="default" w:ascii="Times New Roman" w:hAnsi="Times New Roman" w:cs="Times New Roman"/>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628.29</w:t>
            </w:r>
            <w:r>
              <w:rPr>
                <w:rFonts w:hint="default" w:ascii="Times New Roman" w:hAnsi="Times New Roman" w:cs="Times New Roman"/>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1,277.30</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1,277.30</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10"/>
        <w:tblW w:w="15140" w:type="dxa"/>
        <w:tblInd w:w="0" w:type="dxa"/>
        <w:tblLayout w:type="fixed"/>
        <w:tblCellMar>
          <w:top w:w="0" w:type="dxa"/>
          <w:left w:w="0" w:type="dxa"/>
          <w:bottom w:w="0" w:type="dxa"/>
          <w:right w:w="0" w:type="dxa"/>
        </w:tblCellMar>
      </w:tblPr>
      <w:tblGrid>
        <w:gridCol w:w="3061"/>
        <w:gridCol w:w="1569"/>
        <w:gridCol w:w="3278"/>
        <w:gridCol w:w="1"/>
        <w:gridCol w:w="1747"/>
        <w:gridCol w:w="1"/>
        <w:gridCol w:w="1746"/>
        <w:gridCol w:w="1"/>
        <w:gridCol w:w="1747"/>
        <w:gridCol w:w="1989"/>
      </w:tblGrid>
      <w:tr>
        <w:tblPrEx>
          <w:tblLayout w:type="fixed"/>
          <w:tblCellMar>
            <w:top w:w="0" w:type="dxa"/>
            <w:left w:w="0" w:type="dxa"/>
            <w:bottom w:w="0" w:type="dxa"/>
            <w:right w:w="0" w:type="dxa"/>
          </w:tblCellMar>
        </w:tblPrEx>
        <w:trPr>
          <w:trHeight w:val="413" w:hRule="atLeast"/>
        </w:trPr>
        <w:tc>
          <w:tcPr>
            <w:tcW w:w="15140"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254" w:hRule="atLeast"/>
        </w:trPr>
        <w:tc>
          <w:tcPr>
            <w:tcW w:w="7908"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174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8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294" w:hRule="atLeast"/>
        </w:trPr>
        <w:tc>
          <w:tcPr>
            <w:tcW w:w="7908"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58" w:hRule="atLeast"/>
        </w:trPr>
        <w:tc>
          <w:tcPr>
            <w:tcW w:w="46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510"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258" w:hRule="atLeast"/>
        </w:trPr>
        <w:tc>
          <w:tcPr>
            <w:tcW w:w="30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27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231"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423" w:hRule="atLeast"/>
        </w:trPr>
        <w:tc>
          <w:tcPr>
            <w:tcW w:w="30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5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27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4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1,905.11</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1,905.11</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264.12</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264.12</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52.72</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52.72</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133.19</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133.19</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258"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301" w:hRule="atLeast"/>
        </w:trPr>
        <w:tc>
          <w:tcPr>
            <w:tcW w:w="3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32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2,355.62</w:t>
            </w:r>
            <w:r>
              <w:rPr>
                <w:rFonts w:hint="default" w:ascii="Times New Roman" w:hAnsi="Times New Roman" w:cs="Times New Roman"/>
                <w:color w:val="auto"/>
                <w:sz w:val="18"/>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2,355.62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1,727.34</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628.29</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1,277.30</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1,905.11</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1,277.30</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1,190.41</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86.90</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264.12</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123.33</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61.67</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52.72</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49.27</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3.45</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133.19</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133.19</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备注：1.本表反映部门本年度一般公共预算财政拨款支出情况。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1,449.13</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171.77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296.92</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347.39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326.36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43.19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44.71</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123.33</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13.71</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61.67</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21.32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52.72</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15.60</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133.19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18.16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0.11</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106.44</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0.11</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0.86</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22.38</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75.66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10.64</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8.40</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33.32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52.87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15.89</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1,555.57</w:t>
            </w:r>
            <w:r>
              <w:rPr>
                <w:rFonts w:hint="default" w:ascii="Times New Roman" w:hAnsi="Times New Roman" w:cs="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171.77</w:t>
            </w:r>
            <w:r>
              <w:rPr>
                <w:rFonts w:hint="default" w:ascii="Times New Roman" w:hAnsi="Times New Roman" w:cs="Times New Roman"/>
                <w:color w:val="auto"/>
                <w:sz w:val="18"/>
                <w:u w:color="auto"/>
              </w:rPr>
              <w:t xml:space="preserve"> </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kern w:val="2"/>
                <w:sz w:val="32"/>
                <w:szCs w:val="32"/>
              </w:rPr>
            </w:pPr>
            <w:r>
              <w:rPr>
                <w:rFonts w:hint="default" w:ascii="Times New Roman" w:hAnsi="Times New Roman" w:cs="Times New Roman"/>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 xml:space="preserve">公开部门： </w:t>
            </w:r>
            <w:r>
              <w:rPr>
                <w:rFonts w:hint="default" w:ascii="Times New Roman" w:hAnsi="Times New Roman" w:cs="Times New Roman"/>
                <w:color w:val="auto"/>
                <w:sz w:val="20"/>
                <w:u w:color="auto"/>
              </w:rPr>
              <w:t>重庆市秀山土家族苗族自治县司法局</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kern w:val="2"/>
                <w:sz w:val="20"/>
                <w:szCs w:val="20"/>
              </w:rPr>
            </w:pPr>
            <w:r>
              <w:rPr>
                <w:rFonts w:hint="default" w:ascii="Times New Roman" w:hAnsi="Times New Roman" w:cs="Times New Roman"/>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kern w:val="2"/>
                <w:sz w:val="16"/>
                <w:szCs w:val="16"/>
              </w:rPr>
            </w:pPr>
            <w:r>
              <w:rPr>
                <w:rFonts w:hint="default" w:ascii="Times New Roman" w:hAnsi="Times New Roman" w:cs="Times New Roman"/>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158.23</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39.04</w:t>
            </w: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39.04</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138.69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19.54</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38.18</w:t>
            </w: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38.18</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17.98</w:t>
            </w: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17.98</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10</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20.20</w:t>
            </w: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20.20</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0.86</w:t>
            </w:r>
            <w:r>
              <w:rPr>
                <w:rFonts w:hint="default" w:ascii="Times New Roman" w:hAnsi="Times New Roman" w:cs="Times New Roman"/>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0.86</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0.86</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10</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11</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4.49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4.49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60</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4.49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4.49</w:t>
            </w:r>
            <w:r>
              <w:rPr>
                <w:rFonts w:hint="default" w:ascii="Times New Roman" w:hAnsi="Times New Roman" w:cs="Times New Roman"/>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1.66</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kern w:val="2"/>
                <w:sz w:val="16"/>
                <w:szCs w:val="16"/>
              </w:rPr>
            </w:pPr>
            <w:r>
              <w:rPr>
                <w:rFonts w:hint="default" w:ascii="Times New Roman" w:hAnsi="Times New Roman" w:cs="Times New Roman"/>
                <w:color w:val="auto"/>
                <w:kern w:val="2"/>
                <w:sz w:val="16"/>
                <w:szCs w:val="16"/>
              </w:rPr>
              <w:t>18.69</w:t>
            </w:r>
            <w:r>
              <w:rPr>
                <w:rFonts w:hint="default" w:ascii="Times New Roman" w:hAnsi="Times New Roman" w:cs="Times New Roman"/>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ascii="Times New Roman" w:hAnsi="Times New Roman" w:cs="Times New Roman"/>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kern w:val="2"/>
                <w:sz w:val="16"/>
                <w:szCs w:val="16"/>
              </w:rPr>
            </w:pPr>
          </w:p>
        </w:tc>
      </w:tr>
    </w:tbl>
    <w:p>
      <w:pPr>
        <w:rPr>
          <w:rFonts w:hint="default"/>
          <w:color w:val="auto"/>
        </w:rPr>
      </w:pPr>
      <w:r>
        <w:rPr>
          <w:rFonts w:hint="default" w:ascii="Times New Roman" w:hAnsi="Times New Roman" w:cs="Times New Roman"/>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DD6241A0"/>
    <w:multiLevelType w:val="singleLevel"/>
    <w:tmpl w:val="DD6241A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246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46470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A85E27"/>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F0B5D"/>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3676C4"/>
    <w:rsid w:val="425A48DA"/>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D2D1847"/>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BD6479E"/>
    <w:rsid w:val="6C560CAE"/>
    <w:rsid w:val="6C576495"/>
    <w:rsid w:val="6C672EF1"/>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DFF862A"/>
    <w:rsid w:val="BFFBB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2024-09-13T05:12:41Z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