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方正小标宋_GBK" w:hAnsi="方正小标宋_GBK" w:eastAsia="方正小标宋_GBK" w:cs="方正小标宋_GBK"/>
          <w:color w:val="auto"/>
          <w:spacing w:val="-20"/>
          <w:sz w:val="44"/>
          <w:szCs w:val="44"/>
          <w:highlight w:val="none"/>
        </w:rPr>
      </w:pPr>
      <w:r>
        <w:rPr>
          <w:rFonts w:ascii="方正小标宋_GBK" w:hAnsi="方正小标宋_GBK" w:eastAsia="方正小标宋_GBK" w:cs="方正小标宋_GBK"/>
          <w:color w:val="auto"/>
          <w:spacing w:val="-20"/>
          <w:sz w:val="44"/>
          <w:szCs w:val="44"/>
          <w:highlight w:val="none"/>
        </w:rPr>
        <w:t>重庆市秀山土家族苗族自治县法律援助中心</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default" w:ascii="方正小标宋_GBK" w:hAnsi="方正小标宋_GBK" w:eastAsia="方正小标宋_GBK" w:cs="方正小标宋_GBK"/>
          <w:color w:val="auto"/>
          <w:sz w:val="44"/>
          <w:szCs w:val="44"/>
          <w:highlight w:val="none"/>
        </w:rPr>
      </w:pPr>
      <w:r>
        <w:rPr>
          <w:rFonts w:ascii="方正小标宋_GBK" w:hAnsi="方正小标宋_GBK" w:eastAsia="方正小标宋_GBK" w:cs="方正小标宋_GBK"/>
          <w:color w:val="auto"/>
          <w:sz w:val="44"/>
          <w:szCs w:val="44"/>
          <w:highlight w:val="none"/>
        </w:rPr>
        <w:t>2023年度决算公开说明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方正黑体_GBK" w:hAnsi="方正黑体_GBK" w:eastAsia="方正黑体_GBK" w:cs="方正黑体_GBK"/>
          <w:b w:val="0"/>
          <w:bCs/>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黑体_GBK" w:hAnsi="方正黑体_GBK" w:eastAsia="方正黑体_GBK" w:cs="方正黑体_GBK"/>
          <w:b w:val="0"/>
          <w:bCs/>
          <w:color w:val="auto"/>
          <w:sz w:val="32"/>
          <w:szCs w:val="32"/>
        </w:rPr>
      </w:pPr>
      <w:r>
        <w:rPr>
          <w:rStyle w:val="9"/>
          <w:rFonts w:hint="eastAsia" w:ascii="方正黑体_GBK" w:hAnsi="方正黑体_GBK" w:eastAsia="方正黑体_GBK" w:cs="方正黑体_GBK"/>
          <w:b w:val="0"/>
          <w:bCs/>
          <w:color w:val="auto"/>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eastAsia" w:ascii="方正楷体_GBK" w:hAnsi="方正楷体_GBK" w:eastAsia="方正楷体_GBK" w:cs="方正楷体_GBK"/>
          <w:b w:val="0"/>
          <w:bCs/>
          <w:color w:val="auto"/>
          <w:sz w:val="32"/>
          <w:szCs w:val="32"/>
          <w:highlight w:val="none"/>
          <w:shd w:val="clear" w:color="auto" w:fill="FFFFFF"/>
        </w:rPr>
      </w:pPr>
      <w:r>
        <w:rPr>
          <w:rStyle w:val="9"/>
          <w:rFonts w:hint="eastAsia" w:ascii="方正楷体_GBK" w:hAnsi="方正楷体_GBK" w:eastAsia="方正楷体_GBK" w:cs="方正楷体_GBK"/>
          <w:b w:val="0"/>
          <w:bCs/>
          <w:color w:val="auto"/>
          <w:sz w:val="32"/>
          <w:szCs w:val="32"/>
          <w:highlight w:val="none"/>
          <w:shd w:val="clear" w:color="auto" w:fill="FFFFFF"/>
        </w:rPr>
        <w:t>（一）职能职责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依据《中共重庆市委办公厅重庆市人民政府办公厅关于秀山土家族苗族自治县人民政府机构改革方案的通知》（秀山委办发〔</w:t>
      </w:r>
      <w:r>
        <w:rPr>
          <w:rFonts w:hint="default" w:ascii="Times New Roman" w:hAnsi="Times New Roman" w:eastAsia="方正仿宋_GBK" w:cs="Times New Roman"/>
          <w:color w:val="auto"/>
          <w:kern w:val="0"/>
          <w:sz w:val="32"/>
          <w:szCs w:val="32"/>
          <w:highlight w:val="none"/>
          <w:lang w:val="en-US" w:eastAsia="zh-CN" w:bidi="ar"/>
        </w:rPr>
        <w:t>2019〕42</w:t>
      </w:r>
      <w:r>
        <w:rPr>
          <w:rFonts w:hint="default" w:ascii="Times New Roman" w:hAnsi="Times New Roman" w:eastAsia="方正仿宋_GBK" w:cs="Times New Roman"/>
          <w:color w:val="auto"/>
          <w:sz w:val="32"/>
          <w:szCs w:val="32"/>
          <w:highlight w:val="none"/>
        </w:rPr>
        <w:t>号）和《关于县司法局下属事业单位机构编制事项的批复》（秀山委编委〔</w:t>
      </w:r>
      <w:r>
        <w:rPr>
          <w:rFonts w:hint="default" w:ascii="Times New Roman" w:hAnsi="Times New Roman" w:eastAsia="方正仿宋_GBK" w:cs="Times New Roman"/>
          <w:color w:val="auto"/>
          <w:kern w:val="0"/>
          <w:sz w:val="32"/>
          <w:szCs w:val="32"/>
          <w:highlight w:val="none"/>
          <w:lang w:val="en-US" w:eastAsia="zh-CN" w:bidi="ar"/>
        </w:rPr>
        <w:t>2019〕88</w:t>
      </w:r>
      <w:r>
        <w:rPr>
          <w:rFonts w:hint="default" w:ascii="Times New Roman" w:hAnsi="Times New Roman" w:eastAsia="方正仿宋_GBK" w:cs="Times New Roman"/>
          <w:color w:val="auto"/>
          <w:sz w:val="32"/>
          <w:szCs w:val="32"/>
          <w:highlight w:val="none"/>
        </w:rPr>
        <w:t>号）为秀山县政府主管司法行政工作的职能部门。主要职责是：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承担县委全面依法治县委员会办公室日常工作，组织开展全面依法治县重大问题的政策研究，协调督促有关方面落实县委全面依法治县委员会决定事项、工作部署和要求等，协调有关方面拟订全面依法治县中长期规划建设，负责全面依法治县重大决策部署的督察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2、负责协调县级各部门实施法律、法规、规章中的争议和问题；审查县级各部门报送县政府的规范性文件，组织开展全县规范性文件清理工作。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承担统筹推进法治政府建设工作。指导、监督全县依法行政工作；承担推进行政执法体制改革有关工作，负责行政执法协调工作，推进严格、规范、公正、文明执法；承办县政府行政复议、国家赔偿案件，承办县政府有关行政诉讼案件和市政府裁决案件；指导、监督全县国家赔偿、行政应诉和行政裁决工作；指导和协调政府法律顾问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4、承担统筹规划法治社会建设工作。拟订法治宣传教育规划，组织实施普法宣传工作；推动人民参与和促进法治建设；指导依法治理和法治创建工作；指导调解工作和人民陪审员、人民监督员选任管理工作。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5、承担社区矫正工作；指导帮教安置工作。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6、拟订全县公共法律服务体系建设规划并组织实施，统筹和布局城乡、区域法律服务资源；指导、监督律师、法律援助、司法鉴定、公证和基层法律服务管理工作。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7、承担国家统一法律职业资格考试政策的宣传咨询工作；负责全县法律职业资格证书持有人备案工作。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8、规划、协调、指导全县法治人才队伍建设相关工作。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9、负责本系统信息化建设和应急处突工作。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10、完成县委、县政府交办的其他任务。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楷体_GBK" w:hAnsi="方正楷体_GBK" w:eastAsia="方正楷体_GBK" w:cs="方正楷体_GBK"/>
          <w:b w:val="0"/>
          <w:bCs/>
          <w:color w:val="auto"/>
          <w:sz w:val="32"/>
          <w:szCs w:val="32"/>
          <w:highlight w:val="none"/>
        </w:rPr>
      </w:pPr>
      <w:r>
        <w:rPr>
          <w:rStyle w:val="9"/>
          <w:rFonts w:hint="eastAsia" w:ascii="方正楷体_GBK" w:hAnsi="方正楷体_GBK" w:eastAsia="方正楷体_GBK" w:cs="方正楷体_GBK"/>
          <w:b w:val="0"/>
          <w:bCs/>
          <w:color w:val="auto"/>
          <w:sz w:val="32"/>
          <w:szCs w:val="32"/>
          <w:highlight w:val="none"/>
          <w:shd w:val="clear" w:color="auto" w:fill="FFFFFF"/>
        </w:rPr>
        <w:t>（二）机构设置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秀山土家族苗族自治县司法局，为秀山土家族苗族自治县人民政府工作部门。内设办公室、法治综合科、行政复议与应诉科、行政执法监督科、普法与依法治理科、人民参与和促进法治科、社区矫正管理科、公共法律服务管理科、律师工作科、政治部共</w:t>
      </w:r>
      <w:r>
        <w:rPr>
          <w:rFonts w:hint="default" w:ascii="Times New Roman" w:hAnsi="Times New Roman" w:eastAsia="方正仿宋_GBK" w:cs="Times New Roman"/>
          <w:color w:val="auto"/>
          <w:kern w:val="0"/>
          <w:sz w:val="32"/>
          <w:szCs w:val="32"/>
          <w:highlight w:val="none"/>
          <w:lang w:val="en-US" w:eastAsia="zh-CN" w:bidi="ar"/>
        </w:rPr>
        <w:t>10个职能科室，下辖27个司法所、3</w:t>
      </w:r>
      <w:r>
        <w:rPr>
          <w:rFonts w:hint="default" w:ascii="Times New Roman" w:hAnsi="Times New Roman" w:eastAsia="方正仿宋_GBK" w:cs="Times New Roman"/>
          <w:color w:val="auto"/>
          <w:sz w:val="32"/>
          <w:szCs w:val="32"/>
          <w:highlight w:val="none"/>
        </w:rPr>
        <w:t>个直属事业单位（县公证处、县法律援助中心、县矫正帮教管理服务中心）。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方正黑体_GBK" w:hAnsi="方正黑体_GBK" w:eastAsia="方正黑体_GBK" w:cs="方正黑体_GBK"/>
          <w:b w:val="0"/>
          <w:bCs/>
          <w:color w:val="auto"/>
          <w:sz w:val="32"/>
          <w:szCs w:val="32"/>
        </w:rPr>
      </w:pPr>
      <w:r>
        <w:rPr>
          <w:rStyle w:val="9"/>
          <w:rFonts w:hint="eastAsia" w:ascii="方正黑体_GBK" w:hAnsi="方正黑体_GBK" w:eastAsia="方正黑体_GBK" w:cs="方正黑体_GBK"/>
          <w:b w:val="0"/>
          <w:bCs/>
          <w:color w:val="auto"/>
          <w:sz w:val="32"/>
          <w:szCs w:val="32"/>
          <w:shd w:val="clear" w:color="auto" w:fill="FFFFFF"/>
        </w:rPr>
        <w:t>二、单位决算情况说明</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rPr>
        <w:t>2023年度收入总计139.66万元，支出总计</w:t>
      </w:r>
      <w:r>
        <w:rPr>
          <w:rFonts w:hint="default" w:ascii="Times New Roman" w:hAnsi="Times New Roman" w:eastAsia="方正仿宋_GBK" w:cs="Times New Roman"/>
          <w:color w:val="auto"/>
          <w:sz w:val="32"/>
          <w:szCs w:val="32"/>
        </w:rPr>
        <w:t>139.66</w:t>
      </w:r>
      <w:r>
        <w:rPr>
          <w:rFonts w:hint="default" w:ascii="Times New Roman" w:hAnsi="Times New Roman" w:eastAsia="方正仿宋_GBK" w:cs="Times New Roman"/>
          <w:color w:val="auto"/>
          <w:sz w:val="32"/>
          <w:szCs w:val="32"/>
          <w:shd w:val="clear" w:color="auto" w:fill="FFFFFF"/>
        </w:rPr>
        <w:t>万元。收支较上年决算数增加139.66万元，增长100.00%，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Style w:val="9"/>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2023年度收入合计139.66万元，较上年决算数增加139.66万元，增长100.00%，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139.66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9"/>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139.66</w:t>
      </w:r>
      <w:r>
        <w:rPr>
          <w:rFonts w:hint="default" w:ascii="Times New Roman" w:hAnsi="Times New Roman" w:eastAsia="方正仿宋_GBK" w:cs="Times New Roman"/>
          <w:color w:val="auto"/>
          <w:sz w:val="32"/>
          <w:szCs w:val="32"/>
          <w:shd w:val="clear" w:color="auto" w:fill="FFFFFF"/>
        </w:rPr>
        <w:t>万元，较上年决算数增加139.66万元，增长100.00%，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139.66</w:t>
      </w:r>
      <w:r>
        <w:rPr>
          <w:rFonts w:hint="default" w:ascii="Times New Roman" w:hAnsi="Times New Roman" w:eastAsia="方正仿宋_GBK" w:cs="Times New Roman"/>
          <w:color w:val="auto"/>
          <w:sz w:val="32"/>
          <w:szCs w:val="32"/>
          <w:shd w:val="clear" w:color="auto" w:fill="FFFFFF"/>
        </w:rPr>
        <w:t>万元，占100.00%。此外，结余分配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（二）财政拨款收入支出决算总体情况说明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2023年度财政拨款收、支总计139.66万元。与2022年相比，财政拨款收、支总计各增加139.66万元，增长100.00%。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（三）一般公共预算财政拨款收入支出决算情况说明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139.66</w:t>
      </w:r>
      <w:r>
        <w:rPr>
          <w:rFonts w:hint="default" w:ascii="Times New Roman" w:hAnsi="Times New Roman" w:eastAsia="方正仿宋_GBK" w:cs="Times New Roman"/>
          <w:color w:val="auto"/>
          <w:sz w:val="32"/>
          <w:szCs w:val="32"/>
          <w:shd w:val="clear" w:color="auto" w:fill="FFFFFF"/>
        </w:rPr>
        <w:t>万元，较上年决算数增加139.66万元，增长100.00%。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r>
        <w:rPr>
          <w:rFonts w:hint="default" w:ascii="Times New Roman" w:hAnsi="Times New Roman" w:eastAsia="方正仿宋_GBK" w:cs="Times New Roman"/>
          <w:color w:val="auto"/>
          <w:sz w:val="32"/>
          <w:szCs w:val="32"/>
          <w:shd w:val="clear" w:color="auto" w:fill="FFFFFF"/>
        </w:rPr>
        <w:t>较年初预算数减少7.65万元，下降5.19%。主要原因是</w:t>
      </w:r>
      <w:r>
        <w:rPr>
          <w:rFonts w:hint="default" w:ascii="Times New Roman" w:hAnsi="Times New Roman" w:eastAsia="方正仿宋_GBK" w:cs="Times New Roman"/>
          <w:color w:val="auto"/>
          <w:sz w:val="32"/>
          <w:szCs w:val="32"/>
          <w:shd w:val="clear" w:color="auto" w:fill="FFFFFF"/>
          <w:lang w:val="en-US" w:eastAsia="zh-CN"/>
        </w:rPr>
        <w:t>人员工资福利的变动</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Style w:val="9"/>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139.66</w:t>
      </w:r>
      <w:r>
        <w:rPr>
          <w:rFonts w:hint="default" w:ascii="Times New Roman" w:hAnsi="Times New Roman" w:eastAsia="方正仿宋_GBK" w:cs="Times New Roman"/>
          <w:color w:val="auto"/>
          <w:sz w:val="32"/>
          <w:szCs w:val="32"/>
          <w:shd w:val="clear" w:color="auto" w:fill="FFFFFF"/>
        </w:rPr>
        <w:t>万元，较上年决算数增加139.66万元，增长100.00%。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r>
        <w:rPr>
          <w:rFonts w:hint="default" w:ascii="Times New Roman" w:hAnsi="Times New Roman" w:eastAsia="方正仿宋_GBK" w:cs="Times New Roman"/>
          <w:color w:val="auto"/>
          <w:sz w:val="32"/>
          <w:szCs w:val="32"/>
          <w:shd w:val="clear" w:color="auto" w:fill="FFFFFF"/>
        </w:rPr>
        <w:t>较年初预算数减少7.65万元，下降5.19%。主要原因是</w:t>
      </w:r>
      <w:r>
        <w:rPr>
          <w:rFonts w:hint="default" w:ascii="Times New Roman" w:hAnsi="Times New Roman" w:eastAsia="方正仿宋_GBK" w:cs="Times New Roman"/>
          <w:color w:val="auto"/>
          <w:sz w:val="32"/>
          <w:szCs w:val="32"/>
          <w:shd w:val="clear" w:color="auto" w:fill="FFFFFF"/>
          <w:lang w:val="en-US" w:eastAsia="zh-CN"/>
        </w:rPr>
        <w:t>人员工资福利的变动</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lang w:eastAsia="zh-CN"/>
        </w:rPr>
      </w:pPr>
      <w:r>
        <w:rPr>
          <w:rStyle w:val="9"/>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2023年度年末一般公共预算财政拨款结转和结余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w:t>
      </w:r>
      <w:r>
        <w:rPr>
          <w:rFonts w:hint="default" w:ascii="Times New Roman" w:hAnsi="Times New Roman" w:eastAsia="方正仿宋_GBK" w:cs="Times New Roman"/>
          <w:color w:val="auto"/>
          <w:sz w:val="32"/>
          <w:szCs w:val="32"/>
          <w:shd w:val="clear" w:color="auto" w:fill="FFFFFF"/>
          <w:lang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cyan"/>
          <w:shd w:val="clear" w:color="auto" w:fill="FFFFFF"/>
        </w:rPr>
      </w:pPr>
      <w:r>
        <w:rPr>
          <w:rStyle w:val="9"/>
          <w:rFonts w:hint="default" w:ascii="Times New Roman" w:hAnsi="Times New Roman" w:eastAsia="方正仿宋_GBK" w:cs="Times New Roman"/>
          <w:color w:val="auto"/>
          <w:sz w:val="32"/>
          <w:szCs w:val="32"/>
          <w:shd w:val="clear" w:color="auto" w:fill="FFFFFF"/>
        </w:rPr>
        <w:t xml:space="preserve"> 4.比较情况。</w:t>
      </w:r>
      <w:r>
        <w:rPr>
          <w:rFonts w:hint="default" w:ascii="Times New Roman" w:hAnsi="Times New Roman" w:eastAsia="方正仿宋_GBK" w:cs="Times New Roman"/>
          <w:color w:val="auto"/>
          <w:sz w:val="32"/>
          <w:szCs w:val="32"/>
          <w:shd w:val="clear" w:color="auto" w:fill="FFFFFF"/>
        </w:rPr>
        <w:t>本单位2023年度一般公共预算财政拨款支出主要用于以下几个方面：</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）公共安全支出</w:t>
      </w:r>
      <w:r>
        <w:rPr>
          <w:rFonts w:hint="default" w:ascii="Times New Roman" w:hAnsi="Times New Roman" w:eastAsia="方正仿宋_GBK" w:cs="Times New Roman"/>
          <w:color w:val="auto"/>
          <w:sz w:val="32"/>
          <w:szCs w:val="32"/>
        </w:rPr>
        <w:t>108.51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77.69</w:t>
      </w:r>
      <w:r>
        <w:rPr>
          <w:rFonts w:hint="default" w:ascii="Times New Roman" w:hAnsi="Times New Roman" w:eastAsia="方正仿宋_GBK" w:cs="Times New Roman"/>
          <w:color w:val="auto"/>
          <w:sz w:val="32"/>
          <w:szCs w:val="32"/>
          <w:shd w:val="clear" w:color="auto" w:fill="FFFFFF"/>
        </w:rPr>
        <w:t>%，较年初预算数减少7.64万元，下降6.58%，主要原因是</w:t>
      </w:r>
      <w:r>
        <w:rPr>
          <w:rFonts w:hint="default" w:ascii="Times New Roman" w:hAnsi="Times New Roman" w:eastAsia="方正仿宋_GBK" w:cs="Times New Roman"/>
          <w:color w:val="auto"/>
          <w:sz w:val="32"/>
          <w:szCs w:val="32"/>
          <w:shd w:val="clear" w:color="auto" w:fill="FFFFFF"/>
          <w:lang w:val="en-US" w:eastAsia="zh-CN"/>
        </w:rPr>
        <w:t>人员工资福利的变动</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16.99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12.17</w:t>
      </w:r>
      <w:r>
        <w:rPr>
          <w:rFonts w:hint="default" w:ascii="Times New Roman" w:hAnsi="Times New Roman" w:eastAsia="方正仿宋_GBK" w:cs="Times New Roman"/>
          <w:color w:val="auto"/>
          <w:sz w:val="32"/>
          <w:szCs w:val="32"/>
          <w:shd w:val="clear" w:color="auto" w:fill="FFFFFF"/>
        </w:rPr>
        <w:t>%，较年初预算数无增减，</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年初预算核算准确</w:t>
      </w:r>
      <w:r>
        <w:rPr>
          <w:rFonts w:hint="default" w:ascii="Times New Roman" w:hAnsi="Times New Roman" w:eastAsia="方正仿宋_GBK" w:cs="Times New Roman"/>
          <w:color w:val="auto"/>
          <w:sz w:val="32"/>
          <w:szCs w:val="32"/>
          <w:highlight w:val="none"/>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4.63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3.32</w:t>
      </w:r>
      <w:r>
        <w:rPr>
          <w:rFonts w:hint="default" w:ascii="Times New Roman" w:hAnsi="Times New Roman" w:eastAsia="方正仿宋_GBK" w:cs="Times New Roman"/>
          <w:color w:val="auto"/>
          <w:sz w:val="32"/>
          <w:szCs w:val="32"/>
          <w:shd w:val="clear" w:color="auto" w:fill="FFFFFF"/>
        </w:rPr>
        <w:t>%，较年初预算数无增减，</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年初预算核算准确</w:t>
      </w:r>
      <w:r>
        <w:rPr>
          <w:rFonts w:hint="default" w:ascii="Times New Roman" w:hAnsi="Times New Roman" w:eastAsia="方正仿宋_GBK" w:cs="Times New Roman"/>
          <w:color w:val="auto"/>
          <w:sz w:val="32"/>
          <w:szCs w:val="32"/>
          <w:highlight w:val="none"/>
          <w:shd w:val="clear" w:color="auto" w:fill="FFFFFF"/>
        </w:rPr>
        <w:t>。</w:t>
      </w:r>
    </w:p>
    <w:p>
      <w:pPr>
        <w:keepNext w:val="0"/>
        <w:keepLines w:val="0"/>
        <w:pageBreakBefore w:val="0"/>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住房保障支出9.53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6.82</w:t>
      </w:r>
      <w:r>
        <w:rPr>
          <w:rFonts w:hint="default" w:ascii="Times New Roman" w:hAnsi="Times New Roman" w:eastAsia="方正仿宋_GBK" w:cs="Times New Roman"/>
          <w:color w:val="auto"/>
          <w:sz w:val="32"/>
          <w:szCs w:val="32"/>
          <w:shd w:val="clear" w:color="auto" w:fill="FFFFFF"/>
        </w:rPr>
        <w:t>%，较年初预算数无增减，</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年初预算核算准确</w:t>
      </w:r>
      <w:r>
        <w:rPr>
          <w:rFonts w:hint="default" w:ascii="Times New Roman" w:hAnsi="Times New Roman" w:eastAsia="方正仿宋_GBK" w:cs="Times New Roman"/>
          <w:color w:val="auto"/>
          <w:sz w:val="32"/>
          <w:szCs w:val="32"/>
          <w:highlight w:val="none"/>
          <w:shd w:val="clear" w:color="auto" w:fill="FFFFFF"/>
        </w:rPr>
        <w:t>。</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（四）一般公共预算财政拨款基本支出决算情况说明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139.66</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120.12</w:t>
      </w:r>
      <w:r>
        <w:rPr>
          <w:rFonts w:hint="default" w:ascii="Times New Roman" w:hAnsi="Times New Roman" w:eastAsia="方正仿宋_GBK" w:cs="Times New Roman"/>
          <w:color w:val="auto"/>
          <w:sz w:val="32"/>
          <w:szCs w:val="32"/>
          <w:shd w:val="clear" w:color="auto" w:fill="FFFFFF"/>
        </w:rPr>
        <w:t>万元，较上年决算数增加120.12万元，增长100.00%，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r>
        <w:rPr>
          <w:rFonts w:hint="default" w:ascii="Times New Roman" w:hAnsi="Times New Roman" w:eastAsia="方正仿宋_GBK" w:cs="Times New Roman"/>
          <w:color w:val="auto"/>
          <w:kern w:val="0"/>
          <w:sz w:val="32"/>
          <w:szCs w:val="32"/>
          <w:highlight w:val="none"/>
          <w:lang w:val="en-US" w:eastAsia="zh-CN" w:bidi="ar"/>
        </w:rPr>
        <w:t>人员经费用途主要包括基本工资、津贴补贴、奖金、社会保障缴费等。</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19.54</w:t>
      </w:r>
      <w:r>
        <w:rPr>
          <w:rFonts w:hint="default" w:ascii="Times New Roman" w:hAnsi="Times New Roman" w:eastAsia="方正仿宋_GBK" w:cs="Times New Roman"/>
          <w:color w:val="auto"/>
          <w:sz w:val="32"/>
          <w:szCs w:val="32"/>
          <w:shd w:val="clear" w:color="auto" w:fill="FFFFFF"/>
        </w:rPr>
        <w:t>万元，较上年决算数增加19.54万元，增长100.00%，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r>
        <w:rPr>
          <w:rFonts w:hint="default" w:ascii="Times New Roman" w:hAnsi="Times New Roman" w:eastAsia="方正仿宋_GBK" w:cs="Times New Roman"/>
          <w:color w:val="auto"/>
          <w:sz w:val="32"/>
          <w:szCs w:val="32"/>
          <w:highlight w:val="none"/>
          <w:shd w:val="clear" w:color="auto" w:fill="FFFFFF"/>
        </w:rPr>
        <w:t>公用经费用途主要包括</w:t>
      </w:r>
      <w:r>
        <w:rPr>
          <w:rFonts w:hint="default" w:ascii="Times New Roman" w:hAnsi="Times New Roman" w:eastAsia="方正仿宋_GBK" w:cs="Times New Roman"/>
          <w:color w:val="auto"/>
          <w:kern w:val="0"/>
          <w:sz w:val="32"/>
          <w:szCs w:val="32"/>
          <w:highlight w:val="none"/>
          <w:lang w:val="en-US" w:eastAsia="zh-CN" w:bidi="ar"/>
        </w:rPr>
        <w:t>办公费、水电费、物管费、差旅费等。</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（五）政府性基金预算收支决算情况说明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本单位2023年度无政府性基金预算财政拨款收支。</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（六）国有资本经营预算财政拨款支出决算情况说明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 本单位2023年度无国有资本经营预算财政拨款支出。</w:t>
      </w:r>
    </w:p>
    <w:p>
      <w:pPr>
        <w:pStyle w:val="7"/>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textAlignment w:val="auto"/>
        <w:rPr>
          <w:rStyle w:val="9"/>
          <w:rFonts w:hint="eastAsia" w:ascii="方正黑体_GBK" w:hAnsi="方正黑体_GBK" w:eastAsia="方正黑体_GBK" w:cs="方正黑体_GBK"/>
          <w:b w:val="0"/>
          <w:bCs/>
          <w:color w:val="auto"/>
          <w:sz w:val="32"/>
          <w:szCs w:val="32"/>
          <w:shd w:val="clear" w:color="auto" w:fill="FFFFFF"/>
        </w:rPr>
      </w:pPr>
      <w:r>
        <w:rPr>
          <w:rStyle w:val="9"/>
          <w:rFonts w:hint="eastAsia" w:ascii="方正黑体_GBK" w:hAnsi="方正黑体_GBK" w:eastAsia="方正黑体_GBK" w:cs="方正黑体_GBK"/>
          <w:b w:val="0"/>
          <w:bCs/>
          <w:color w:val="auto"/>
          <w:sz w:val="32"/>
          <w:szCs w:val="32"/>
          <w:shd w:val="clear" w:color="auto" w:fill="FFFFFF"/>
        </w:rPr>
        <w:t>三、“三公”经费情况说明</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 xml:space="preserve"> （一）“三公”经费支出总体情况说明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万元，较年初预算数无增减，较上年支出数无增减</w:t>
      </w:r>
      <w:r>
        <w:rPr>
          <w:rFonts w:hint="default" w:ascii="Times New Roman" w:hAnsi="Times New Roman" w:eastAsia="方正仿宋_GBK" w:cs="Times New Roman"/>
          <w:color w:val="auto"/>
          <w:sz w:val="32"/>
          <w:szCs w:val="32"/>
        </w:rPr>
        <w:t>。</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（二）“三公”经费分项支出情况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2023年度本单位因公出国（境）费用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万元，费用支出较年初预算数无增减，较上年支出数无增减</w:t>
      </w:r>
      <w:r>
        <w:rPr>
          <w:rFonts w:hint="default" w:ascii="Times New Roman" w:hAnsi="Times New Roman" w:eastAsia="方正仿宋_GBK" w:cs="Times New Roman"/>
          <w:color w:val="auto"/>
          <w:sz w:val="32"/>
          <w:szCs w:val="32"/>
          <w:shd w:val="clear" w:color="auto" w:fill="FFFFFF"/>
          <w:lang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 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万元，费用支出较年初预算数无增减，较上年支出数无增减</w:t>
      </w:r>
      <w:r>
        <w:rPr>
          <w:rFonts w:hint="default" w:ascii="Times New Roman" w:hAnsi="Times New Roman" w:eastAsia="方正仿宋_GBK" w:cs="Times New Roman"/>
          <w:color w:val="auto"/>
          <w:sz w:val="32"/>
          <w:szCs w:val="32"/>
          <w:shd w:val="clear" w:color="auto" w:fill="FFFFFF"/>
          <w:lang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 公务车运行维护费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万元，费用支出较年初预算数无增减，较上年支出数无增减</w:t>
      </w:r>
      <w:r>
        <w:rPr>
          <w:rFonts w:hint="default" w:ascii="Times New Roman" w:hAnsi="Times New Roman" w:eastAsia="方正仿宋_GBK" w:cs="Times New Roman"/>
          <w:color w:val="auto"/>
          <w:sz w:val="32"/>
          <w:szCs w:val="32"/>
          <w:shd w:val="clear" w:color="auto" w:fill="FFFFFF"/>
          <w:lang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 公务接待费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万元，费用支出较年初预算数无增减，较上年支出数无增减</w:t>
      </w:r>
      <w:r>
        <w:rPr>
          <w:rFonts w:hint="default" w:ascii="Times New Roman" w:hAnsi="Times New Roman" w:eastAsia="方正仿宋_GBK" w:cs="Times New Roman"/>
          <w:color w:val="auto"/>
          <w:sz w:val="32"/>
          <w:szCs w:val="32"/>
          <w:shd w:val="clear" w:color="auto" w:fill="FFFFFF"/>
          <w:lang w:eastAsia="zh-CN"/>
        </w:rPr>
        <w:t>。</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（三）“三公”经费实物量情况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2023年度本单位因公出国（境）共计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人。2023年本单位人均接待费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textAlignment w:val="auto"/>
        <w:rPr>
          <w:rStyle w:val="9"/>
          <w:rFonts w:hint="eastAsia" w:ascii="方正黑体_GBK" w:hAnsi="方正黑体_GBK" w:eastAsia="方正黑体_GBK" w:cs="方正黑体_GBK"/>
          <w:b w:val="0"/>
          <w:bCs/>
          <w:color w:val="auto"/>
          <w:sz w:val="32"/>
          <w:szCs w:val="32"/>
          <w:shd w:val="clear" w:color="auto" w:fill="FFFFFF"/>
        </w:rPr>
      </w:pPr>
      <w:r>
        <w:rPr>
          <w:rStyle w:val="9"/>
          <w:rFonts w:hint="eastAsia" w:ascii="方正黑体_GBK" w:hAnsi="方正黑体_GBK" w:eastAsia="方正黑体_GBK" w:cs="方正黑体_GBK"/>
          <w:b w:val="0"/>
          <w:bCs/>
          <w:color w:val="auto"/>
          <w:sz w:val="32"/>
          <w:szCs w:val="32"/>
          <w:shd w:val="clear" w:color="auto" w:fill="FFFFFF"/>
        </w:rPr>
        <w:t>四、其他需要说明的事项</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3"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 xml:space="preserve">  </w:t>
      </w:r>
      <w:r>
        <w:rPr>
          <w:rFonts w:hint="eastAsia" w:ascii="方正楷体_GBK" w:hAnsi="方正楷体_GBK" w:eastAsia="方正楷体_GBK" w:cs="方正楷体_GBK"/>
          <w:b w:val="0"/>
          <w:bCs w:val="0"/>
          <w:color w:val="auto"/>
          <w:sz w:val="32"/>
          <w:szCs w:val="32"/>
          <w:shd w:val="clear" w:color="auto" w:fill="FFFFFF"/>
        </w:rPr>
        <w:t>（一）财政拨款会议费和培训费情况说明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本年度会议费支出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万元，较上年决算数无增减。本年度培训费支出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万元，较上年决算数无变化。</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（二）机关运行经费情况说明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2023年度本单位机关运行经费支出</w:t>
      </w:r>
      <w:r>
        <w:rPr>
          <w:rFonts w:hint="default" w:ascii="Times New Roman" w:hAnsi="Times New Roman" w:eastAsia="方正仿宋_GBK" w:cs="Times New Roman"/>
          <w:color w:val="auto"/>
          <w:sz w:val="32"/>
          <w:szCs w:val="32"/>
        </w:rPr>
        <w:t>19.54</w:t>
      </w:r>
      <w:r>
        <w:rPr>
          <w:rFonts w:hint="default" w:ascii="Times New Roman" w:hAnsi="Times New Roman" w:eastAsia="方正仿宋_GBK" w:cs="Times New Roman"/>
          <w:color w:val="auto"/>
          <w:sz w:val="32"/>
          <w:szCs w:val="32"/>
          <w:shd w:val="clear" w:color="auto" w:fill="FFFFFF"/>
        </w:rPr>
        <w:t>万元，机关运行经费主要用于开支</w:t>
      </w:r>
      <w:r>
        <w:rPr>
          <w:rFonts w:hint="default" w:ascii="Times New Roman" w:hAnsi="Times New Roman" w:eastAsia="方正仿宋_GBK" w:cs="Times New Roman"/>
          <w:color w:val="auto"/>
          <w:kern w:val="0"/>
          <w:sz w:val="32"/>
          <w:szCs w:val="32"/>
          <w:highlight w:val="none"/>
          <w:lang w:val="en-US" w:eastAsia="zh-CN" w:bidi="ar"/>
        </w:rPr>
        <w:t>办公费、水电费、物管费、差旅费等。</w:t>
      </w:r>
      <w:r>
        <w:rPr>
          <w:rFonts w:hint="default" w:ascii="Times New Roman" w:hAnsi="Times New Roman" w:eastAsia="方正仿宋_GBK" w:cs="Times New Roman"/>
          <w:color w:val="auto"/>
          <w:sz w:val="32"/>
          <w:szCs w:val="32"/>
          <w:shd w:val="clear" w:color="auto" w:fill="FFFFFF"/>
        </w:rPr>
        <w:t>机关运行经费较上年支出数增加19.54万元，增长100.00%，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2022年度本单位与部门合并编报决算，按市财政局要求，2023年独立编报决算，故与上年对比增长100%。</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（三）国有资产占用情况说明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截至2023年12月31日，本单位共有车辆</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（四）政府采购支出情况说明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7"/>
        <w:keepNext w:val="0"/>
        <w:keepLines w:val="0"/>
        <w:pageBreakBefore w:val="0"/>
        <w:numPr>
          <w:ilvl w:val="0"/>
          <w:numId w:val="1"/>
        </w:numPr>
        <w:shd w:val="clear" w:color="auto" w:fill="FFFFFF"/>
        <w:kinsoku/>
        <w:wordWrap/>
        <w:overflowPunct/>
        <w:topLinePunct w:val="0"/>
        <w:autoSpaceDN/>
        <w:bidi w:val="0"/>
        <w:adjustRightInd/>
        <w:spacing w:beforeAutospacing="0" w:afterAutospacing="0" w:line="560" w:lineRule="exact"/>
        <w:ind w:firstLine="640" w:firstLineChars="200"/>
        <w:textAlignment w:val="auto"/>
        <w:rPr>
          <w:rStyle w:val="9"/>
          <w:rFonts w:hint="eastAsia" w:ascii="方正黑体_GBK" w:hAnsi="方正黑体_GBK" w:eastAsia="方正黑体_GBK" w:cs="方正黑体_GBK"/>
          <w:b w:val="0"/>
          <w:bCs/>
          <w:color w:val="auto"/>
          <w:sz w:val="32"/>
          <w:szCs w:val="32"/>
          <w:shd w:val="clear" w:color="auto" w:fill="FFFFFF"/>
        </w:rPr>
      </w:pPr>
      <w:r>
        <w:rPr>
          <w:rStyle w:val="9"/>
          <w:rFonts w:hint="eastAsia" w:ascii="方正黑体_GBK" w:hAnsi="方正黑体_GBK" w:eastAsia="方正黑体_GBK" w:cs="方正黑体_GBK"/>
          <w:b w:val="0"/>
          <w:bCs/>
          <w:color w:val="auto"/>
          <w:sz w:val="32"/>
          <w:szCs w:val="32"/>
          <w:shd w:val="clear" w:color="auto" w:fill="FFFFFF"/>
        </w:rPr>
        <w:t>预算绩效管理情况说明</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（一）单位自评情况</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lang w:val="en-US" w:eastAsia="zh-CN"/>
        </w:rPr>
        <w:t>我单位无项目经费，因此未组织开展单位自评工作。</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（二）单位绩效评价情况</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lang w:val="en-US" w:eastAsia="zh-CN"/>
        </w:rPr>
        <w:t>我单位未组织开展绩效评价。</w:t>
      </w:r>
    </w:p>
    <w:p>
      <w:pPr>
        <w:pStyle w:val="12"/>
        <w:keepNext w:val="0"/>
        <w:keepLines w:val="0"/>
        <w:pageBreakBefore w:val="0"/>
        <w:numPr>
          <w:ilvl w:val="0"/>
          <w:numId w:val="2"/>
        </w:numPr>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财政绩效评价情况</w:t>
      </w:r>
    </w:p>
    <w:p>
      <w:pPr>
        <w:pStyle w:val="12"/>
        <w:keepNext w:val="0"/>
        <w:keepLines w:val="0"/>
        <w:pageBreakBefore w:val="0"/>
        <w:numPr>
          <w:ilvl w:val="0"/>
          <w:numId w:val="0"/>
        </w:numPr>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县财政局未委托第三方对我单位开展绩效评价。</w:t>
      </w:r>
    </w:p>
    <w:p>
      <w:pPr>
        <w:pStyle w:val="7"/>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textAlignment w:val="auto"/>
        <w:rPr>
          <w:rStyle w:val="9"/>
          <w:rFonts w:hint="eastAsia" w:ascii="方正黑体_GBK" w:hAnsi="方正黑体_GBK" w:eastAsia="方正黑体_GBK" w:cs="方正黑体_GBK"/>
          <w:b w:val="0"/>
          <w:bCs/>
          <w:color w:val="auto"/>
          <w:sz w:val="32"/>
          <w:szCs w:val="32"/>
          <w:shd w:val="clear" w:color="auto" w:fill="FFFFFF"/>
        </w:rPr>
      </w:pPr>
      <w:r>
        <w:rPr>
          <w:rStyle w:val="9"/>
          <w:rFonts w:hint="eastAsia" w:ascii="方正黑体_GBK" w:hAnsi="方正黑体_GBK" w:eastAsia="方正黑体_GBK" w:cs="方正黑体_GBK"/>
          <w:b w:val="0"/>
          <w:bCs/>
          <w:color w:val="auto"/>
          <w:sz w:val="32"/>
          <w:szCs w:val="32"/>
          <w:shd w:val="clear" w:color="auto" w:fill="FFFFFF"/>
        </w:rPr>
        <w:t>  六、专业名词解释</w:t>
      </w:r>
      <w:bookmarkStart w:id="0" w:name="_GoBack"/>
      <w:bookmarkEnd w:id="0"/>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val="0"/>
          <w:bCs w:val="0"/>
          <w:color w:val="auto"/>
          <w:sz w:val="32"/>
          <w:szCs w:val="32"/>
          <w:shd w:val="clear" w:color="auto" w:fill="FFFFFF"/>
        </w:rPr>
        <w:t> （一）财政拨款收入：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rPr>
        <w:t> （二）事业收入</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rPr>
        <w:t> （三）经营收入</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rPr>
        <w:t> （四）其他收入</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rPr>
        <w:t>（五）使用非财政拨款结余</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eastAsia" w:ascii="方正楷体_GBK" w:hAnsi="方正楷体_GBK" w:eastAsia="方正楷体_GBK" w:cs="方正楷体_GBK"/>
          <w:b w:val="0"/>
          <w:bCs/>
          <w:color w:val="auto"/>
          <w:sz w:val="32"/>
          <w:szCs w:val="32"/>
          <w:shd w:val="clear" w:color="auto" w:fill="FFFFFF"/>
        </w:rPr>
        <w:t>（六）年初结转和结余</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rPr>
        <w:t> （七）结余分配</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rPr>
        <w:t> （八）年末结转和结余</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rPr>
        <w:t> （九）基本支出</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eastAsia" w:ascii="方正楷体_GBK" w:hAnsi="方正楷体_GBK" w:eastAsia="方正楷体_GBK" w:cs="方正楷体_GBK"/>
          <w:b w:val="0"/>
          <w:bCs/>
          <w:color w:val="auto"/>
          <w:sz w:val="32"/>
          <w:szCs w:val="32"/>
          <w:shd w:val="clear" w:color="auto" w:fill="FFFFFF"/>
        </w:rPr>
        <w:t>（十）项目支出</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rPr>
        <w:t> （十一）经营支出</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eastAsia" w:ascii="方正楷体_GBK" w:hAnsi="方正楷体_GBK" w:eastAsia="方正楷体_GBK" w:cs="方正楷体_GBK"/>
          <w:b w:val="0"/>
          <w:bCs/>
          <w:color w:val="auto"/>
          <w:sz w:val="32"/>
          <w:szCs w:val="32"/>
          <w:shd w:val="clear" w:color="auto" w:fill="FFFFFF"/>
        </w:rPr>
        <w:t>（十二）“三公”经费</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rPr>
        <w:t> （十三）机关运行经费</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eastAsia" w:ascii="方正楷体_GBK" w:hAnsi="方正楷体_GBK" w:eastAsia="方正楷体_GBK" w:cs="方正楷体_GBK"/>
          <w:b w:val="0"/>
          <w:bCs/>
          <w:color w:val="auto"/>
          <w:sz w:val="32"/>
          <w:szCs w:val="32"/>
          <w:shd w:val="clear" w:color="auto" w:fill="FFFFFF"/>
        </w:rPr>
        <w:t>（十四）工资福利支出（支出经济分类科目类级）</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eastAsia" w:ascii="方正楷体_GBK" w:hAnsi="方正楷体_GBK" w:eastAsia="方正楷体_GBK" w:cs="方正楷体_GBK"/>
          <w:b w:val="0"/>
          <w:bCs/>
          <w:color w:val="auto"/>
          <w:sz w:val="32"/>
          <w:szCs w:val="32"/>
          <w:shd w:val="clear" w:color="auto" w:fill="FFFFFF"/>
        </w:rPr>
        <w:t>（十五）商品和服务支出（支出经济分类科目类级）</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rPr>
        <w:t> （十六）对个人和家庭的补助（支出经济分类科目类级）</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反映用于对个人和家庭的补助支出。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rPr>
        <w:t> （十七）其他资本性支出（支出经济分类科目类级）</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textAlignment w:val="auto"/>
        <w:rPr>
          <w:rStyle w:val="9"/>
          <w:rFonts w:hint="eastAsia" w:ascii="方正黑体_GBK" w:hAnsi="方正黑体_GBK" w:eastAsia="方正黑体_GBK" w:cs="方正黑体_GBK"/>
          <w:b w:val="0"/>
          <w:bCs/>
          <w:color w:val="auto"/>
          <w:sz w:val="32"/>
          <w:szCs w:val="32"/>
          <w:shd w:val="clear" w:color="auto" w:fill="FFFFFF"/>
        </w:rPr>
      </w:pPr>
      <w:r>
        <w:rPr>
          <w:rStyle w:val="9"/>
          <w:rFonts w:hint="eastAsia" w:ascii="方正黑体_GBK" w:hAnsi="方正黑体_GBK" w:eastAsia="方正黑体_GBK" w:cs="方正黑体_GBK"/>
          <w:b w:val="0"/>
          <w:bCs/>
          <w:color w:val="auto"/>
          <w:sz w:val="32"/>
          <w:szCs w:val="32"/>
          <w:shd w:val="clear" w:color="auto" w:fill="FFFFFF"/>
        </w:rPr>
        <w:t>  七、决算公开联系方式及信息反馈渠道</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本单位决算公开信息反馈和联系方式：</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color w:val="auto"/>
          <w:sz w:val="32"/>
          <w:szCs w:val="32"/>
          <w:highlight w:val="none"/>
          <w:shd w:val="clear" w:color="auto" w:fill="FFFFFF"/>
          <w:lang w:val="en-US" w:eastAsia="zh-CN" w:bidi="ar-SA"/>
        </w:rPr>
        <w:t>田瑶 023-76685987</w:t>
      </w:r>
    </w:p>
    <w:p>
      <w:pPr>
        <w:rPr>
          <w:rFonts w:hint="default" w:cs="宋体"/>
          <w:color w:val="auto"/>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2"/>
                <w:szCs w:val="22"/>
              </w:rPr>
            </w:pPr>
            <w:r>
              <w:rPr>
                <w:rFonts w:cs="宋体"/>
                <w:color w:val="auto"/>
                <w:sz w:val="20"/>
                <w:szCs w:val="20"/>
              </w:rPr>
              <w:t>公开单位：</w:t>
            </w:r>
            <w:r>
              <w:rPr>
                <w:color w:val="auto"/>
                <w:sz w:val="20"/>
                <w:u w:color="auto"/>
              </w:rPr>
              <w:t>重庆市秀山土家族苗族自治县法律援助中心</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139.66</w:t>
            </w: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108.51</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16.99</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4.63</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9.53</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139.66</w:t>
            </w: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139.66</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139.66</w:t>
            </w: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139.66</w:t>
            </w:r>
            <w:r>
              <w:rPr>
                <w:rFonts w:hint="default" w:ascii="Times New Roman" w:hAnsi="Times New Roman" w:cs="Times New Roman"/>
                <w:color w:val="auto"/>
                <w:sz w:val="20"/>
                <w:u w:color="auto"/>
              </w:rPr>
              <w:t xml:space="preserve"> </w:t>
            </w:r>
          </w:p>
        </w:tc>
      </w:tr>
    </w:tbl>
    <w:p>
      <w:pPr>
        <w:spacing w:line="24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重庆市秀山土家族苗族自治县法律援助中心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139.66</w:t>
            </w:r>
            <w:r>
              <w:rPr>
                <w:rFonts w:hint="default" w:ascii="Times New Roman" w:hAnsi="Times New Roman" w:cs="Times New Roman"/>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139.66</w:t>
            </w:r>
            <w:r>
              <w:rPr>
                <w:rFonts w:hint="default" w:ascii="Times New Roman" w:hAnsi="Times New Roman" w:cs="Times New Roman"/>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108.51</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108.51</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司法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108.51</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108.51</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108.51</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108.51</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16.99</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16.99</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16.99</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16.99</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11.33</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11.33</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5.66</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5.66</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4.63</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4.63</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4.63</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4.63</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4.63</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4.63</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9.53</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9.53</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9.53</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9.53</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9.53</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9.53</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ind w:left="600" w:hanging="600" w:hangingChars="30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备注：1.本表反映单位本年度取得的各项收入情况。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 xml:space="preserve">重庆市秀山土家族苗族自治县法律援助中心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139.66</w:t>
            </w:r>
            <w:r>
              <w:rPr>
                <w:rFonts w:hint="default" w:ascii="Times New Roman" w:hAnsi="Times New Roman" w:cs="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139.66</w:t>
            </w:r>
            <w:r>
              <w:rPr>
                <w:rFonts w:hint="default" w:ascii="Times New Roman" w:hAnsi="Times New Roman" w:cs="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108.51</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108.51</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司法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108.51</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108.51</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108.51</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108.51</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16.99</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16.99</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16.99</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16.99</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11.33</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11.33</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5.66</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5.66</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4.63</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4.63</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4.63</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4.63</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4.63</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4.63</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9.53</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9.53</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9.53</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9.53</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9.53</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9.53</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备注：1.本表反映单位本年度各项支出情况。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pPr>
        <w:rPr>
          <w:rFonts w:hint="default" w:ascii="Times New Roman" w:hAnsi="Times New Roman" w:cs="Times New Roman"/>
          <w:color w:val="auto"/>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重庆市秀山土家族苗族自治县法律援助中心</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139.66</w:t>
            </w: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108.51</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108.51</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16.99</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16.99</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4.63</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4.63</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9.53</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9.53</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139.66</w:t>
            </w: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139.66</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139.66</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139.66</w:t>
            </w:r>
            <w:r>
              <w:rPr>
                <w:rFonts w:hint="default" w:ascii="Times New Roman" w:hAnsi="Times New Roman" w:cs="Times New Roman"/>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139.66</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139.66</w:t>
            </w:r>
            <w:r>
              <w:rPr>
                <w:rFonts w:hint="default" w:ascii="Times New Roman" w:hAnsi="Times New Roman" w:cs="Times New Roman"/>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bl>
    <w:p>
      <w:pPr>
        <w:spacing w:line="24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重庆市秀山土家族苗族自治县法律援助中心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139.66</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139.66</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108.51</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108.51</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司法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108.51</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108.51</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108.51</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108.51</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16.99</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16.99</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16.99</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16.99</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11.33</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11.33</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5.66</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5.66</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4.63</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4.63</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4.63</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4.63</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4.63</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4.63</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9.53</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9.53</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9.53</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9.53</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9.53</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9.53</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备注：1.本表反映单位本年度一般公共预算财政拨款支出情况。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ind w:firstLine="630" w:firstLineChars="3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重庆市秀山土家族苗族自治县法律援助中心</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120.12</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19.54</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25.34</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35.93</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25.88</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11.33</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5.66</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2.18</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4.63</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0.14</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9.53</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1.68</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9.83</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5.58</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1.95</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120.12</w:t>
            </w:r>
            <w:r>
              <w:rPr>
                <w:rFonts w:hint="default" w:ascii="Times New Roman" w:hAnsi="Times New Roman" w:cs="Times New Roman"/>
                <w:color w:val="auto"/>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19.54</w:t>
            </w:r>
            <w:r>
              <w:rPr>
                <w:rFonts w:hint="default" w:ascii="Times New Roman" w:hAnsi="Times New Roman" w:cs="Times New Roman"/>
                <w:color w:val="auto"/>
                <w:sz w:val="18"/>
                <w:u w:color="auto"/>
              </w:rPr>
              <w:t xml:space="preserve"> </w:t>
            </w:r>
          </w:p>
        </w:tc>
      </w:tr>
    </w:tbl>
    <w:p>
      <w:pPr>
        <w:spacing w:line="28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备注：1.本表反映单位本年度一般公共预算财政拨款基本支出明细情况。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重庆市秀山土家族苗族自治县法律援助中心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重庆市秀山土家族苗族自治县法律援助中心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auto"/>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备注：本表反映单位本年度国有资本经营预算财政拨款支出情况。本单位无国有资本经营收支，故本表无数据。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auto"/>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auto"/>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重庆市秀山土家族苗族自治县法律援助中心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auto"/>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19.54</w:t>
            </w: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19.54</w:t>
            </w: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auto"/>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auto"/>
                <w:sz w:val="16"/>
                <w:szCs w:val="16"/>
              </w:rPr>
            </w:pP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2A5C3DAB"/>
    <w:multiLevelType w:val="singleLevel"/>
    <w:tmpl w:val="2A5C3DA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E264DB"/>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4C7F15"/>
    <w:rsid w:val="2DA64565"/>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3908A"/>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BF3B43"/>
    <w:rsid w:val="5F2D4A41"/>
    <w:rsid w:val="60C74F6C"/>
    <w:rsid w:val="61025A59"/>
    <w:rsid w:val="613D5BBC"/>
    <w:rsid w:val="61536C39"/>
    <w:rsid w:val="61931062"/>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7D6348"/>
    <w:rsid w:val="7BD06A28"/>
    <w:rsid w:val="7C3A7C0B"/>
    <w:rsid w:val="7C5248E4"/>
    <w:rsid w:val="7C566698"/>
    <w:rsid w:val="7C5866A3"/>
    <w:rsid w:val="7D7406BB"/>
    <w:rsid w:val="7DE94331"/>
    <w:rsid w:val="7F446A19"/>
    <w:rsid w:val="7F7452B9"/>
    <w:rsid w:val="FFEEF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spacing w:before="0" w:beforeAutospacing="0" w:after="0" w:afterAutospacing="0"/>
      <w:ind w:left="0" w:right="0"/>
      <w:jc w:val="left"/>
    </w:pPr>
    <w:rPr>
      <w:rFonts w:hint="eastAsia" w:ascii="微软雅黑" w:hAnsi="微软雅黑" w:eastAsia="微软雅黑" w:cs="微软雅黑"/>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10</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2024-09-13T05:18:07Z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